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E464C6" w14:textId="1D379D7F" w:rsidR="006C6D59" w:rsidRPr="00941747" w:rsidRDefault="00326F69" w:rsidP="00941747">
      <w:pPr>
        <w:pStyle w:val="BodyText"/>
        <w:rPr>
          <w:rFonts w:ascii="Times New Roman"/>
          <w:sz w:val="27"/>
        </w:rPr>
        <w:sectPr w:rsidR="006C6D59" w:rsidRPr="00941747" w:rsidSect="00356F95">
          <w:type w:val="continuous"/>
          <w:pgSz w:w="11910" w:h="16840"/>
          <w:pgMar w:top="1580" w:right="1260" w:bottom="280" w:left="1320" w:header="720" w:footer="720" w:gutter="0"/>
          <w:cols w:num="2" w:space="720" w:equalWidth="0">
            <w:col w:w="2310" w:space="624"/>
            <w:col w:w="6396"/>
          </w:cols>
        </w:sectPr>
      </w:pPr>
      <w:r>
        <w:rPr>
          <w:noProof/>
        </w:rPr>
        <mc:AlternateContent>
          <mc:Choice Requires="wps">
            <w:drawing>
              <wp:anchor distT="0" distB="0" distL="0" distR="0" simplePos="0" relativeHeight="251658249" behindDoc="0" locked="0" layoutInCell="1" allowOverlap="1" wp14:anchorId="3C9FB67D" wp14:editId="57A0257F">
                <wp:simplePos x="0" y="0"/>
                <wp:positionH relativeFrom="page">
                  <wp:posOffset>1876176</wp:posOffset>
                </wp:positionH>
                <wp:positionV relativeFrom="page">
                  <wp:posOffset>6869789</wp:posOffset>
                </wp:positionV>
                <wp:extent cx="4039263" cy="580445"/>
                <wp:effectExtent l="0" t="0" r="18415" b="10160"/>
                <wp:wrapNone/>
                <wp:docPr id="914229491" name="Textbox 9" descr="P1TB10#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039263" cy="580445"/>
                        </a:xfrm>
                        <a:prstGeom prst="rect">
                          <a:avLst/>
                        </a:prstGeom>
                        <a:ln>
                          <a:solidFill>
                            <a:srgbClr val="FF0000"/>
                          </a:solidFill>
                        </a:ln>
                      </wps:spPr>
                      <wps:style>
                        <a:lnRef idx="2">
                          <a:schemeClr val="accent2"/>
                        </a:lnRef>
                        <a:fillRef idx="1">
                          <a:schemeClr val="lt1"/>
                        </a:fillRef>
                        <a:effectRef idx="0">
                          <a:schemeClr val="accent2"/>
                        </a:effectRef>
                        <a:fontRef idx="minor">
                          <a:schemeClr val="dk1"/>
                        </a:fontRef>
                      </wps:style>
                      <wps:txbx>
                        <w:txbxContent>
                          <w:p w14:paraId="7D4CA7FC" w14:textId="4DE206D1" w:rsidR="00326F69" w:rsidRPr="00326F69" w:rsidRDefault="00CC43D7" w:rsidP="00326F69">
                            <w:pPr>
                              <w:spacing w:before="146" w:line="336" w:lineRule="auto"/>
                              <w:ind w:left="1582" w:right="385" w:hanging="1198"/>
                              <w:rPr>
                                <w:rFonts w:ascii="Arial"/>
                                <w:b/>
                                <w:sz w:val="44"/>
                                <w:szCs w:val="32"/>
                              </w:rPr>
                            </w:pPr>
                            <w:r>
                              <w:rPr>
                                <w:rFonts w:ascii="Arial"/>
                                <w:b/>
                                <w:color w:val="FF0808"/>
                                <w:w w:val="105"/>
                                <w:sz w:val="44"/>
                                <w:szCs w:val="32"/>
                              </w:rPr>
                              <w:t>Clean</w:t>
                            </w:r>
                            <w:r w:rsidR="00D829AC">
                              <w:rPr>
                                <w:rFonts w:ascii="Arial"/>
                                <w:b/>
                                <w:color w:val="FF0808"/>
                                <w:w w:val="105"/>
                                <w:sz w:val="44"/>
                                <w:szCs w:val="32"/>
                              </w:rPr>
                              <w:t xml:space="preserve"> </w:t>
                            </w:r>
                            <w:r w:rsidR="00326F69" w:rsidRPr="00326F69">
                              <w:rPr>
                                <w:rFonts w:ascii="Arial"/>
                                <w:b/>
                                <w:color w:val="FF0808"/>
                                <w:w w:val="105"/>
                                <w:sz w:val="44"/>
                                <w:szCs w:val="32"/>
                              </w:rPr>
                              <w:t>Appeals Version</w:t>
                            </w:r>
                          </w:p>
                        </w:txbxContent>
                      </wps:txbx>
                      <wps:bodyPr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shapetype w14:anchorId="3C9FB67D" id="_x0000_t202" coordsize="21600,21600" o:spt="202" path="m,l,21600r21600,l21600,xe">
                <v:stroke joinstyle="miter"/>
                <v:path gradientshapeok="t" o:connecttype="rect"/>
              </v:shapetype>
              <v:shape id="Textbox 9" o:spid="_x0000_s1026" type="#_x0000_t202" alt="P1TB10#y1" style="position:absolute;left:0;text-align:left;margin-left:147.75pt;margin-top:540.95pt;width:318.05pt;height:45.7pt;z-index:251658249;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" fillcolor="white [3201]" strokecolor="red" strokeweight="2pt">
                <v:path arrowok="t"/>
                <v:textbox inset="0,0,0,0">
                  <w:txbxContent>
                    <w:p w14:paraId="7D4CA7FC" w14:textId="4DE206D1" w:rsidR="00326F69" w:rsidRPr="00326F69" w:rsidRDefault="00CC43D7" w:rsidP="00326F69">
                      <w:pPr>
                        <w:spacing w:before="146" w:line="336" w:lineRule="auto"/>
                        <w:ind w:left="1582" w:right="385" w:hanging="1198"/>
                        <w:rPr>
                          <w:rFonts w:ascii="Arial"/>
                          <w:b/>
                          <w:sz w:val="44"/>
                          <w:szCs w:val="32"/>
                        </w:rPr>
                      </w:pPr>
                      <w:r>
                        <w:rPr>
                          <w:rFonts w:ascii="Arial"/>
                          <w:b/>
                          <w:color w:val="FF0808"/>
                          <w:w w:val="105"/>
                          <w:sz w:val="44"/>
                          <w:szCs w:val="32"/>
                        </w:rPr>
                        <w:t>Clean</w:t>
                      </w:r>
                      <w:r w:rsidR="00D829AC">
                        <w:rPr>
                          <w:rFonts w:ascii="Arial"/>
                          <w:b/>
                          <w:color w:val="FF0808"/>
                          <w:w w:val="105"/>
                          <w:sz w:val="44"/>
                          <w:szCs w:val="32"/>
                        </w:rPr>
                        <w:t xml:space="preserve"> </w:t>
                      </w:r>
                      <w:r w:rsidR="00326F69" w:rsidRPr="00326F69">
                        <w:rPr>
                          <w:rFonts w:ascii="Arial"/>
                          <w:b/>
                          <w:color w:val="FF0808"/>
                          <w:w w:val="105"/>
                          <w:sz w:val="44"/>
                          <w:szCs w:val="32"/>
                        </w:rPr>
                        <w:t>Appeals Version</w:t>
                      </w:r>
                    </w:p>
                  </w:txbxContent>
                </v:textbox>
                <w10:wrap anchorx="page" anchory="page"/>
              </v:shape>
            </w:pict>
          </mc:Fallback>
        </mc:AlternateContent>
      </w:r>
      <w:r w:rsidR="00DF265E" w:rsidRPr="009B32A0">
        <w:rPr>
          <w:rFonts w:ascii="Arial"/>
          <w:noProof/>
          <w:sz w:val="12"/>
        </w:rPr>
        <w:drawing>
          <wp:anchor distT="0" distB="0" distL="114300" distR="114300" simplePos="0" relativeHeight="251658245" behindDoc="0" locked="0" layoutInCell="1" allowOverlap="1" wp14:anchorId="17D28110" wp14:editId="01AE05CD">
            <wp:simplePos x="0" y="0"/>
            <wp:positionH relativeFrom="column">
              <wp:posOffset>-357505</wp:posOffset>
            </wp:positionH>
            <wp:positionV relativeFrom="paragraph">
              <wp:posOffset>-196850</wp:posOffset>
            </wp:positionV>
            <wp:extent cx="6675755" cy="9443720"/>
            <wp:effectExtent l="0" t="0" r="0" b="5080"/>
            <wp:wrapSquare wrapText="bothSides"/>
            <wp:docPr id="2" name="Picture 2" descr="P1#y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P1#y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675755" cy="9443720"/>
                    </a:xfrm>
                    <a:prstGeom prst="rect">
                      <a:avLst/>
                    </a:prstGeom>
                    <a:noFill/>
                  </pic:spPr>
                </pic:pic>
              </a:graphicData>
            </a:graphic>
            <wp14:sizeRelH relativeFrom="page">
              <wp14:pctWidth>0</wp14:pctWidth>
            </wp14:sizeRelH>
            <wp14:sizeRelV relativeFrom="page">
              <wp14:pctHeight>0</wp14:pctHeight>
            </wp14:sizeRelV>
          </wp:anchor>
        </w:drawing>
      </w:r>
    </w:p>
    <w:p w14:paraId="7C239EE5" w14:textId="77777777" w:rsidR="00B72E0C" w:rsidRDefault="00B72E0C" w:rsidP="00B72E0C">
      <w:pPr>
        <w:pStyle w:val="Heading3"/>
      </w:pPr>
      <w:bookmarkStart w:id="0" w:name="_Toc194564456"/>
      <w:r>
        <w:lastRenderedPageBreak/>
        <w:t>Updates</w:t>
      </w:r>
      <w:bookmarkEnd w:id="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76"/>
        <w:gridCol w:w="3845"/>
        <w:gridCol w:w="3399"/>
      </w:tblGrid>
      <w:tr w:rsidR="00B72E0C" w:rsidRPr="00472578" w14:paraId="2499D7A0" w14:textId="5252B93B" w:rsidTr="004A1E45">
        <w:tc>
          <w:tcPr>
            <w:tcW w:w="2076" w:type="dxa"/>
          </w:tcPr>
          <w:p w14:paraId="1F0C9DC8" w14:textId="6D7736B2" w:rsidR="00B72E0C" w:rsidRPr="00472578" w:rsidRDefault="00B72E0C">
            <w:pPr>
              <w:spacing w:before="60" w:after="60"/>
              <w:jc w:val="both"/>
              <w:rPr>
                <w:b/>
                <w:bCs/>
              </w:rPr>
            </w:pPr>
            <w:r>
              <w:rPr>
                <w:b/>
                <w:bCs/>
              </w:rPr>
              <w:t>Date</w:t>
            </w:r>
          </w:p>
        </w:tc>
        <w:tc>
          <w:tcPr>
            <w:tcW w:w="3845" w:type="dxa"/>
          </w:tcPr>
          <w:p w14:paraId="420DC05F" w14:textId="016A79DB" w:rsidR="00B72E0C" w:rsidRPr="00472578" w:rsidRDefault="00B72E0C">
            <w:pPr>
              <w:spacing w:before="60" w:after="60"/>
              <w:jc w:val="both"/>
              <w:rPr>
                <w:b/>
                <w:bCs/>
              </w:rPr>
            </w:pPr>
            <w:r>
              <w:rPr>
                <w:b/>
                <w:bCs/>
              </w:rPr>
              <w:t>Update</w:t>
            </w:r>
          </w:p>
        </w:tc>
        <w:tc>
          <w:tcPr>
            <w:tcW w:w="3399" w:type="dxa"/>
          </w:tcPr>
          <w:p w14:paraId="4A98FD80" w14:textId="3A9D34CA" w:rsidR="00B72E0C" w:rsidRDefault="00B72E0C">
            <w:pPr>
              <w:spacing w:before="60" w:after="60"/>
              <w:jc w:val="both"/>
              <w:rPr>
                <w:b/>
                <w:bCs/>
              </w:rPr>
            </w:pPr>
            <w:r>
              <w:rPr>
                <w:b/>
                <w:bCs/>
              </w:rPr>
              <w:t>Provisions affected</w:t>
            </w:r>
          </w:p>
        </w:tc>
      </w:tr>
      <w:tr w:rsidR="00CC43D7" w:rsidRPr="00472578" w14:paraId="3217BF7B" w14:textId="77777777" w:rsidTr="004A1E45">
        <w:tc>
          <w:tcPr>
            <w:tcW w:w="2076" w:type="dxa"/>
          </w:tcPr>
          <w:p w14:paraId="7AE9C439" w14:textId="6CA6F136" w:rsidR="00CC43D7" w:rsidRDefault="00E63C30">
            <w:pPr>
              <w:spacing w:before="60" w:after="60"/>
              <w:jc w:val="both"/>
            </w:pPr>
            <w:r>
              <w:t>7</w:t>
            </w:r>
            <w:r w:rsidR="00CC43D7">
              <w:t xml:space="preserve"> May 2025</w:t>
            </w:r>
          </w:p>
        </w:tc>
        <w:tc>
          <w:tcPr>
            <w:tcW w:w="3845" w:type="dxa"/>
          </w:tcPr>
          <w:p w14:paraId="7519C127" w14:textId="2525FB87" w:rsidR="00CC43D7" w:rsidRPr="00CC43D7" w:rsidRDefault="00CC43D7">
            <w:pPr>
              <w:rPr>
                <w:rFonts w:cstheme="minorHAnsi"/>
              </w:rPr>
            </w:pPr>
            <w:r>
              <w:rPr>
                <w:rFonts w:cstheme="minorHAnsi"/>
              </w:rPr>
              <w:t>Minor corrections pursuant to Clause 16(2) of Schedule 1 to the Resource Management Act 1991 – Memorandum</w:t>
            </w:r>
          </w:p>
        </w:tc>
        <w:tc>
          <w:tcPr>
            <w:tcW w:w="3399" w:type="dxa"/>
          </w:tcPr>
          <w:p w14:paraId="7813FE82" w14:textId="0F9D066D" w:rsidR="00CC43D7" w:rsidRDefault="00CC43D7" w:rsidP="001829D2">
            <w:r>
              <w:t xml:space="preserve">Refer to </w:t>
            </w:r>
            <w:hyperlink r:id="rId14" w:history="1">
              <w:r w:rsidRPr="00E63C30">
                <w:rPr>
                  <w:rStyle w:val="Hyperlink"/>
                </w:rPr>
                <w:t>Cl 16(2) Memorandum</w:t>
              </w:r>
            </w:hyperlink>
          </w:p>
        </w:tc>
      </w:tr>
      <w:tr w:rsidR="009A0F4D" w:rsidRPr="00472578" w14:paraId="0CE8D412" w14:textId="77777777" w:rsidTr="004A1E45">
        <w:tc>
          <w:tcPr>
            <w:tcW w:w="2076" w:type="dxa"/>
          </w:tcPr>
          <w:p w14:paraId="663BA47E" w14:textId="393C2E83" w:rsidR="009A0F4D" w:rsidRDefault="00E7202E">
            <w:pPr>
              <w:spacing w:before="60" w:after="60"/>
              <w:jc w:val="both"/>
            </w:pPr>
            <w:r>
              <w:t>3</w:t>
            </w:r>
            <w:r w:rsidR="009A0F4D">
              <w:t xml:space="preserve"> April 2025</w:t>
            </w:r>
          </w:p>
        </w:tc>
        <w:tc>
          <w:tcPr>
            <w:tcW w:w="3845" w:type="dxa"/>
          </w:tcPr>
          <w:p w14:paraId="1922510A" w14:textId="2117ADF3" w:rsidR="009A0F4D" w:rsidRDefault="00753E0D">
            <w:pPr>
              <w:rPr>
                <w:rFonts w:cstheme="minorHAnsi"/>
              </w:rPr>
            </w:pPr>
            <w:r>
              <w:t xml:space="preserve">Environment Court Consent Order sealed </w:t>
            </w:r>
            <w:r w:rsidR="00E7202E">
              <w:t xml:space="preserve">3 April 2025: </w:t>
            </w:r>
            <w:r w:rsidR="00073622">
              <w:t>Decision</w:t>
            </w:r>
            <w:r w:rsidR="00AF113D">
              <w:t xml:space="preserve"> No. [2025] NZEnvC 107</w:t>
            </w:r>
          </w:p>
        </w:tc>
        <w:tc>
          <w:tcPr>
            <w:tcW w:w="3399" w:type="dxa"/>
          </w:tcPr>
          <w:p w14:paraId="6CDCC5E8" w14:textId="77777777" w:rsidR="008A322E" w:rsidRDefault="008A322E" w:rsidP="001829D2">
            <w:r>
              <w:t xml:space="preserve">MW – Mana whenua </w:t>
            </w:r>
          </w:p>
          <w:p w14:paraId="548BA940" w14:textId="5970C06B" w:rsidR="009A0F4D" w:rsidRDefault="00AF113D" w:rsidP="001829D2">
            <w:r>
              <w:t xml:space="preserve">Refer to </w:t>
            </w:r>
            <w:hyperlink r:id="rId15" w:history="1">
              <w:r w:rsidR="00747089" w:rsidRPr="00747089">
                <w:rPr>
                  <w:rStyle w:val="Hyperlink"/>
                </w:rPr>
                <w:t>Environment Court Consent Order 3 April 2025</w:t>
              </w:r>
            </w:hyperlink>
            <w:r w:rsidR="00534A96">
              <w:rPr>
                <w:rStyle w:val="Hyperlink"/>
              </w:rPr>
              <w:br/>
            </w:r>
          </w:p>
        </w:tc>
      </w:tr>
      <w:tr w:rsidR="00A61C02" w:rsidRPr="00472578" w14:paraId="224E5839" w14:textId="77777777" w:rsidTr="004A1E45">
        <w:tc>
          <w:tcPr>
            <w:tcW w:w="2076" w:type="dxa"/>
          </w:tcPr>
          <w:p w14:paraId="7695FA46" w14:textId="269F912F" w:rsidR="00A61C02" w:rsidRPr="000E0B0F" w:rsidRDefault="0067676C">
            <w:pPr>
              <w:spacing w:before="60" w:after="60"/>
              <w:jc w:val="both"/>
            </w:pPr>
            <w:r>
              <w:t>24 March 2025</w:t>
            </w:r>
          </w:p>
        </w:tc>
        <w:tc>
          <w:tcPr>
            <w:tcW w:w="3845" w:type="dxa"/>
          </w:tcPr>
          <w:p w14:paraId="04C53AA0" w14:textId="77777777" w:rsidR="00A61C02" w:rsidRDefault="0067676C">
            <w:pPr>
              <w:rPr>
                <w:rFonts w:cstheme="minorHAnsi"/>
              </w:rPr>
            </w:pPr>
            <w:r>
              <w:rPr>
                <w:rFonts w:cstheme="minorHAnsi"/>
              </w:rPr>
              <w:t>Minor corrections pursuant to Clause 16(2) of Schedule 1 to the Resource Management Act 1991 – Memorandum</w:t>
            </w:r>
          </w:p>
          <w:p w14:paraId="72AF4969" w14:textId="1F3005FD" w:rsidR="00C6514C" w:rsidRPr="000E0B0F" w:rsidRDefault="00C6514C">
            <w:pPr>
              <w:rPr>
                <w:rFonts w:cstheme="minorHAnsi"/>
              </w:rPr>
            </w:pPr>
          </w:p>
        </w:tc>
        <w:tc>
          <w:tcPr>
            <w:tcW w:w="3399" w:type="dxa"/>
          </w:tcPr>
          <w:p w14:paraId="49A03642" w14:textId="2A20A8C0" w:rsidR="00A61C02" w:rsidRPr="000E0B0F" w:rsidRDefault="001E73C9" w:rsidP="001829D2">
            <w:r>
              <w:t xml:space="preserve">Refer to </w:t>
            </w:r>
            <w:hyperlink r:id="rId16" w:history="1">
              <w:r w:rsidR="0067676C" w:rsidRPr="00C6514C">
                <w:rPr>
                  <w:rStyle w:val="Hyperlink"/>
                </w:rPr>
                <w:t>Cl 16(2) Memorandum</w:t>
              </w:r>
            </w:hyperlink>
          </w:p>
        </w:tc>
      </w:tr>
      <w:tr w:rsidR="00B72E0C" w:rsidRPr="00472578" w14:paraId="58E40ECE" w14:textId="030ADA67" w:rsidTr="004A1E45">
        <w:tc>
          <w:tcPr>
            <w:tcW w:w="2076" w:type="dxa"/>
          </w:tcPr>
          <w:p w14:paraId="3CF1EA2B" w14:textId="5E86D8DB" w:rsidR="00B72E0C" w:rsidRPr="00472578" w:rsidRDefault="00AE7CF1">
            <w:pPr>
              <w:spacing w:before="60" w:after="60"/>
              <w:jc w:val="both"/>
            </w:pPr>
            <w:r w:rsidRPr="000E0B0F">
              <w:t>8 January 2025</w:t>
            </w:r>
          </w:p>
        </w:tc>
        <w:tc>
          <w:tcPr>
            <w:tcW w:w="3845" w:type="dxa"/>
          </w:tcPr>
          <w:p w14:paraId="27B153AE" w14:textId="281C1FC1" w:rsidR="00B72E0C" w:rsidRPr="006C0E09" w:rsidRDefault="00131E80" w:rsidP="008B7AEC">
            <w:pPr>
              <w:rPr>
                <w:rFonts w:cstheme="minorHAnsi"/>
              </w:rPr>
            </w:pPr>
            <w:r w:rsidRPr="000E0B0F">
              <w:rPr>
                <w:rFonts w:cstheme="minorHAnsi"/>
              </w:rPr>
              <w:t>High Court Consent Order sealed 8 January 2025: CIV-2024-412-000037 / 000038 / 000040 / 000041 / 000042</w:t>
            </w:r>
          </w:p>
        </w:tc>
        <w:tc>
          <w:tcPr>
            <w:tcW w:w="3399" w:type="dxa"/>
          </w:tcPr>
          <w:p w14:paraId="6C7B92E5" w14:textId="1E3436E2" w:rsidR="00B72E0C" w:rsidRDefault="001829D2" w:rsidP="001829D2">
            <w:r w:rsidRPr="000E0B0F">
              <w:t xml:space="preserve">All freshwater provisions resolved </w:t>
            </w:r>
            <w:r w:rsidRPr="00135F63">
              <w:t xml:space="preserve">except </w:t>
            </w:r>
            <w:r w:rsidRPr="00987347">
              <w:t xml:space="preserve">for </w:t>
            </w:r>
            <w:r w:rsidRPr="00135F63">
              <w:t>LF-WAI-O1 – Te Mana o te Wai</w:t>
            </w:r>
          </w:p>
          <w:p w14:paraId="39C9A3EC" w14:textId="77777777" w:rsidR="004A1E45" w:rsidRDefault="004A1E45" w:rsidP="001829D2"/>
          <w:p w14:paraId="62DE60F9" w14:textId="77777777" w:rsidR="001829D2" w:rsidRDefault="001E73C9" w:rsidP="008B7AEC">
            <w:r>
              <w:t xml:space="preserve">Refer to </w:t>
            </w:r>
            <w:hyperlink r:id="rId17" w:history="1">
              <w:r w:rsidR="008967B5" w:rsidRPr="000D559D">
                <w:rPr>
                  <w:rStyle w:val="Hyperlink"/>
                </w:rPr>
                <w:t>High Court Consent Orders sealed 8 January 2025</w:t>
              </w:r>
            </w:hyperlink>
          </w:p>
          <w:p w14:paraId="52695B09" w14:textId="47C48423" w:rsidR="004A1E45" w:rsidRPr="00472578" w:rsidRDefault="004A1E45" w:rsidP="008B7AEC"/>
        </w:tc>
      </w:tr>
      <w:tr w:rsidR="00B72E0C" w:rsidRPr="00472578" w14:paraId="7E24D9A8" w14:textId="0331F500" w:rsidTr="004A1E45">
        <w:tc>
          <w:tcPr>
            <w:tcW w:w="2076" w:type="dxa"/>
            <w:shd w:val="clear" w:color="auto" w:fill="auto"/>
          </w:tcPr>
          <w:p w14:paraId="4018D173" w14:textId="3EF1984F" w:rsidR="00B72E0C" w:rsidRPr="000B11E3" w:rsidRDefault="00E603F4">
            <w:pPr>
              <w:spacing w:before="60" w:after="60"/>
              <w:jc w:val="both"/>
            </w:pPr>
            <w:r w:rsidRPr="000E0B0F">
              <w:t>5 December 2024</w:t>
            </w:r>
          </w:p>
        </w:tc>
        <w:tc>
          <w:tcPr>
            <w:tcW w:w="3845" w:type="dxa"/>
          </w:tcPr>
          <w:p w14:paraId="1327EFBD" w14:textId="5C1D633C" w:rsidR="00B72E0C" w:rsidRPr="00472578" w:rsidRDefault="004730B2">
            <w:pPr>
              <w:spacing w:before="60" w:after="60"/>
              <w:jc w:val="both"/>
            </w:pPr>
            <w:r w:rsidRPr="000E0B0F">
              <w:t>Minor corrections pursuant to Clause 16(2) of Schedule 1 to the Resource Management Act 1991 – Memorandum</w:t>
            </w:r>
          </w:p>
        </w:tc>
        <w:tc>
          <w:tcPr>
            <w:tcW w:w="3399" w:type="dxa"/>
          </w:tcPr>
          <w:p w14:paraId="2E90B96C" w14:textId="774BE4FF" w:rsidR="00B72E0C" w:rsidRPr="000D559D" w:rsidRDefault="001E73C9">
            <w:pPr>
              <w:spacing w:before="60" w:after="60"/>
              <w:jc w:val="both"/>
              <w:rPr>
                <w:highlight w:val="yellow"/>
                <w:u w:val="single"/>
              </w:rPr>
            </w:pPr>
            <w:r>
              <w:t xml:space="preserve">Refer to </w:t>
            </w:r>
            <w:hyperlink r:id="rId18" w:history="1">
              <w:r w:rsidR="00A334AF" w:rsidRPr="008C2328">
                <w:rPr>
                  <w:rStyle w:val="Hyperlink"/>
                </w:rPr>
                <w:t>Cl 16(2) Memorandum</w:t>
              </w:r>
            </w:hyperlink>
          </w:p>
        </w:tc>
      </w:tr>
    </w:tbl>
    <w:p w14:paraId="279F9CA0" w14:textId="77777777" w:rsidR="0032426A" w:rsidRDefault="0032426A" w:rsidP="00B72E0C"/>
    <w:p w14:paraId="429923FA" w14:textId="77777777" w:rsidR="0032426A" w:rsidRDefault="0032426A">
      <w:r>
        <w:br w:type="page"/>
      </w:r>
    </w:p>
    <w:p w14:paraId="529402CD" w14:textId="77777777" w:rsidR="00EE01F7" w:rsidRDefault="00EE01F7" w:rsidP="001F4FD0">
      <w:pPr>
        <w:pStyle w:val="Heading3"/>
      </w:pPr>
      <w:bookmarkStart w:id="1" w:name="_Toc194564457"/>
      <w:r w:rsidRPr="00987347">
        <w:lastRenderedPageBreak/>
        <w:t>Notes on Plan Annotations</w:t>
      </w:r>
      <w:bookmarkEnd w:id="1"/>
    </w:p>
    <w:p w14:paraId="0E410E2A" w14:textId="09B186B9" w:rsidR="007211D5" w:rsidRDefault="007211D5" w:rsidP="004A1E45">
      <w:pPr>
        <w:jc w:val="both"/>
      </w:pPr>
      <w:r w:rsidRPr="00A400B1">
        <w:t>The proposed Otago Regional Policy Statement 2021 (pORPS</w:t>
      </w:r>
      <w:r>
        <w:t xml:space="preserve"> 2021</w:t>
      </w:r>
      <w:r w:rsidRPr="00A400B1">
        <w:t>) – Decisions Version has been annotated to show the provisions that have been appealed to the High Court and Environment Court</w:t>
      </w:r>
      <w:r w:rsidR="005A5FA2">
        <w:t xml:space="preserve">, and </w:t>
      </w:r>
      <w:r>
        <w:t>changes</w:t>
      </w:r>
      <w:r w:rsidRPr="00A400B1">
        <w:t xml:space="preserve"> to the text, through resolution of appeals</w:t>
      </w:r>
      <w:r w:rsidR="005A5FA2">
        <w:t xml:space="preserve"> and</w:t>
      </w:r>
      <w:r w:rsidRPr="00A400B1">
        <w:t xml:space="preserve"> Clause 16(2) changes.</w:t>
      </w:r>
      <w:r>
        <w:t xml:space="preserve"> This version of the pORPS 2021 is entitled “</w:t>
      </w:r>
      <w:r w:rsidR="00CC43D7">
        <w:t>Clean</w:t>
      </w:r>
      <w:r>
        <w:t xml:space="preserve"> Appeals Version”.</w:t>
      </w:r>
      <w:r w:rsidRPr="00A400B1">
        <w:t xml:space="preserve"> </w:t>
      </w:r>
    </w:p>
    <w:p w14:paraId="0A967B54" w14:textId="77777777" w:rsidR="004A1E45" w:rsidRPr="00A400B1" w:rsidRDefault="004A1E45" w:rsidP="004A1E45">
      <w:pPr>
        <w:jc w:val="both"/>
      </w:pPr>
    </w:p>
    <w:p w14:paraId="70C91495" w14:textId="57FB3E35" w:rsidR="007211D5" w:rsidRDefault="007211D5" w:rsidP="004A1E45">
      <w:pPr>
        <w:jc w:val="both"/>
      </w:pPr>
      <w:r w:rsidRPr="00A400B1">
        <w:t xml:space="preserve">A table of updates is shown on page </w:t>
      </w:r>
      <w:r w:rsidR="004A1E45">
        <w:t>i</w:t>
      </w:r>
      <w:r w:rsidRPr="00A400B1">
        <w:t xml:space="preserve">, identifying the date of the update, the type of update (including links to the relevant documents that are the basis for the update), and which provisions are affected. </w:t>
      </w:r>
    </w:p>
    <w:p w14:paraId="5DE7E8B2" w14:textId="77777777" w:rsidR="004A1E45" w:rsidRPr="00A400B1" w:rsidRDefault="004A1E45" w:rsidP="007211D5"/>
    <w:p w14:paraId="1FBBCCB4" w14:textId="5E79C2D6" w:rsidR="007211D5" w:rsidRDefault="007211D5" w:rsidP="004A1E45">
      <w:pPr>
        <w:jc w:val="both"/>
      </w:pPr>
      <w:r w:rsidRPr="00A400B1">
        <w:t xml:space="preserve">The </w:t>
      </w:r>
      <w:r w:rsidR="00CC43D7">
        <w:t>Clean</w:t>
      </w:r>
      <w:r>
        <w:t xml:space="preserve"> Appeals Version</w:t>
      </w:r>
      <w:r w:rsidRPr="00A400B1">
        <w:t xml:space="preserve"> will be updated to reflect the </w:t>
      </w:r>
      <w:r>
        <w:t>changes</w:t>
      </w:r>
      <w:r w:rsidRPr="00A400B1">
        <w:t xml:space="preserve"> made through the appeal process.</w:t>
      </w:r>
      <w:r w:rsidR="004A1E45">
        <w:t xml:space="preserve"> </w:t>
      </w:r>
      <w:r>
        <w:t>Each change has a footnote identifying the source of the change.</w:t>
      </w:r>
    </w:p>
    <w:p w14:paraId="76B04A3B" w14:textId="77777777" w:rsidR="004A1E45" w:rsidRPr="00A400B1" w:rsidRDefault="004A1E45" w:rsidP="007211D5"/>
    <w:p w14:paraId="02A8E2F2" w14:textId="7332F95C" w:rsidR="00855D68" w:rsidRDefault="007211D5" w:rsidP="004A1E45">
      <w:pPr>
        <w:jc w:val="both"/>
      </w:pPr>
      <w:r w:rsidRPr="00A400B1">
        <w:t xml:space="preserve">While every attempt is made to ensure the document is updated correctly, </w:t>
      </w:r>
      <w:r>
        <w:t>readers must always refer to the relevant source documents to ensure accuracy and context</w:t>
      </w:r>
      <w:r w:rsidRPr="00A400B1">
        <w:t>.</w:t>
      </w:r>
    </w:p>
    <w:p w14:paraId="16D2E75F" w14:textId="60BF71C5" w:rsidR="00D226A1" w:rsidRDefault="00D226A1" w:rsidP="00C21A56"/>
    <w:p w14:paraId="0E1A7EB6" w14:textId="77777777" w:rsidR="003D42D2" w:rsidRDefault="003D42D2" w:rsidP="003D42D2">
      <w:pPr>
        <w:pStyle w:val="Heading3"/>
        <w:jc w:val="both"/>
      </w:pPr>
      <w:bookmarkStart w:id="2" w:name="_Toc194564458"/>
      <w:r w:rsidRPr="00472578">
        <w:t>Key</w:t>
      </w:r>
      <w:bookmarkEnd w:id="2"/>
      <w:r>
        <w:t xml:space="preserve"> </w:t>
      </w:r>
    </w:p>
    <w:p w14:paraId="297BCCDB" w14:textId="77777777" w:rsidR="003D42D2" w:rsidRDefault="003D42D2" w:rsidP="003D42D2">
      <w:pPr>
        <w:pStyle w:val="Clause1"/>
        <w:ind w:left="0" w:firstLine="0"/>
      </w:pPr>
      <w:r>
        <w:t>This version of the Proposed Otago Regional Policy Statement 2021 has been prepared as a record of changes that have occurred after Council’s decision on 27 March 2024.</w:t>
      </w:r>
    </w:p>
    <w:p w14:paraId="0D6EC501" w14:textId="77777777" w:rsidR="003D42D2" w:rsidRPr="00472578" w:rsidRDefault="003D42D2" w:rsidP="003D42D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0"/>
        <w:gridCol w:w="6186"/>
      </w:tblGrid>
      <w:tr w:rsidR="003D42D2" w:rsidRPr="00472578" w14:paraId="5CA6CA2D" w14:textId="77777777" w:rsidTr="00EE7F8B">
        <w:tc>
          <w:tcPr>
            <w:tcW w:w="2830" w:type="dxa"/>
          </w:tcPr>
          <w:p w14:paraId="6D8869DD" w14:textId="77777777" w:rsidR="003D42D2" w:rsidRPr="00472578" w:rsidRDefault="003D42D2">
            <w:pPr>
              <w:spacing w:before="60" w:after="60"/>
              <w:jc w:val="both"/>
              <w:rPr>
                <w:b/>
                <w:bCs/>
              </w:rPr>
            </w:pPr>
            <w:r w:rsidRPr="00472578">
              <w:rPr>
                <w:b/>
                <w:bCs/>
              </w:rPr>
              <w:t>Appearance</w:t>
            </w:r>
          </w:p>
        </w:tc>
        <w:tc>
          <w:tcPr>
            <w:tcW w:w="6186" w:type="dxa"/>
          </w:tcPr>
          <w:p w14:paraId="25522D76" w14:textId="77777777" w:rsidR="003D42D2" w:rsidRPr="00472578" w:rsidRDefault="003D42D2">
            <w:pPr>
              <w:spacing w:before="60" w:after="60"/>
              <w:jc w:val="both"/>
              <w:rPr>
                <w:b/>
                <w:bCs/>
              </w:rPr>
            </w:pPr>
            <w:r w:rsidRPr="00472578">
              <w:rPr>
                <w:b/>
                <w:bCs/>
              </w:rPr>
              <w:t>Explanation</w:t>
            </w:r>
          </w:p>
        </w:tc>
      </w:tr>
      <w:tr w:rsidR="003D42D2" w:rsidRPr="00472578" w14:paraId="7E59AC77" w14:textId="77777777" w:rsidTr="00EE7F8B">
        <w:tc>
          <w:tcPr>
            <w:tcW w:w="2830" w:type="dxa"/>
          </w:tcPr>
          <w:p w14:paraId="05A7170A" w14:textId="77777777" w:rsidR="003D42D2" w:rsidRPr="00472578" w:rsidRDefault="003D42D2">
            <w:pPr>
              <w:spacing w:before="60" w:after="60"/>
              <w:jc w:val="both"/>
            </w:pPr>
            <w:r w:rsidRPr="00472578">
              <w:t>Black text</w:t>
            </w:r>
            <w:r>
              <w:t xml:space="preserve"> with no shading</w:t>
            </w:r>
          </w:p>
        </w:tc>
        <w:tc>
          <w:tcPr>
            <w:tcW w:w="6186" w:type="dxa"/>
          </w:tcPr>
          <w:p w14:paraId="762B8351" w14:textId="77777777" w:rsidR="003D42D2" w:rsidRPr="000B11E3" w:rsidRDefault="003D42D2">
            <w:pPr>
              <w:spacing w:before="60" w:after="60"/>
              <w:jc w:val="both"/>
            </w:pPr>
            <w:r w:rsidRPr="00472578">
              <w:t xml:space="preserve">Parts </w:t>
            </w:r>
            <w:r>
              <w:t xml:space="preserve">that </w:t>
            </w:r>
            <w:r w:rsidRPr="00306771">
              <w:t>are not</w:t>
            </w:r>
            <w:r>
              <w:t xml:space="preserve"> under appeal.</w:t>
            </w:r>
          </w:p>
        </w:tc>
      </w:tr>
      <w:tr w:rsidR="003D42D2" w:rsidRPr="00472578" w14:paraId="33A72613" w14:textId="77777777" w:rsidTr="00EE7F8B">
        <w:tc>
          <w:tcPr>
            <w:tcW w:w="2830" w:type="dxa"/>
            <w:shd w:val="clear" w:color="auto" w:fill="D9D9D9" w:themeFill="background1" w:themeFillShade="D9"/>
          </w:tcPr>
          <w:p w14:paraId="513A3CC0" w14:textId="77777777" w:rsidR="003D42D2" w:rsidRPr="000B11E3" w:rsidRDefault="003D42D2">
            <w:pPr>
              <w:spacing w:before="60" w:after="60"/>
              <w:jc w:val="both"/>
            </w:pPr>
            <w:r>
              <w:t xml:space="preserve">Black text with grey shading </w:t>
            </w:r>
          </w:p>
        </w:tc>
        <w:tc>
          <w:tcPr>
            <w:tcW w:w="6186" w:type="dxa"/>
          </w:tcPr>
          <w:p w14:paraId="423984C4" w14:textId="77777777" w:rsidR="003D42D2" w:rsidRPr="00472578" w:rsidRDefault="003D42D2">
            <w:pPr>
              <w:spacing w:before="60" w:after="60"/>
              <w:jc w:val="both"/>
            </w:pPr>
            <w:r>
              <w:t xml:space="preserve">Parts that </w:t>
            </w:r>
            <w:r w:rsidRPr="00306771">
              <w:t>are</w:t>
            </w:r>
            <w:r>
              <w:t xml:space="preserve"> under appeal.</w:t>
            </w:r>
          </w:p>
        </w:tc>
      </w:tr>
      <w:tr w:rsidR="003D42D2" w:rsidRPr="00472578" w14:paraId="64F991F5" w14:textId="77777777" w:rsidTr="00EE7F8B">
        <w:tc>
          <w:tcPr>
            <w:tcW w:w="2830" w:type="dxa"/>
            <w:shd w:val="clear" w:color="auto" w:fill="auto"/>
          </w:tcPr>
          <w:p w14:paraId="2E6C7CB2" w14:textId="77777777" w:rsidR="003D42D2" w:rsidRDefault="003D42D2">
            <w:pPr>
              <w:spacing w:before="60" w:after="60"/>
              <w:jc w:val="both"/>
            </w:pPr>
            <w:r>
              <w:t>Footnoted provision titles</w:t>
            </w:r>
          </w:p>
        </w:tc>
        <w:tc>
          <w:tcPr>
            <w:tcW w:w="6186" w:type="dxa"/>
          </w:tcPr>
          <w:p w14:paraId="12F891AF" w14:textId="77777777" w:rsidR="003D42D2" w:rsidRDefault="003D42D2">
            <w:pPr>
              <w:spacing w:before="60" w:after="60"/>
              <w:jc w:val="both"/>
            </w:pPr>
            <w:r>
              <w:t>Denotes provisions that are under appeal (including the Court reference and appellant), or provisions that have been amended since the Council’s decision.</w:t>
            </w:r>
          </w:p>
        </w:tc>
      </w:tr>
    </w:tbl>
    <w:p w14:paraId="3C77F060" w14:textId="4F652F44" w:rsidR="00C21A56" w:rsidRDefault="00C21A56" w:rsidP="00C21A56"/>
    <w:p w14:paraId="09BB7038" w14:textId="77777777" w:rsidR="00506C37" w:rsidRPr="00960E19" w:rsidRDefault="00506C37" w:rsidP="00960E19">
      <w:pPr>
        <w:rPr>
          <w:b/>
          <w:bCs/>
          <w:color w:val="001F5F"/>
          <w:sz w:val="44"/>
          <w:szCs w:val="44"/>
        </w:rPr>
        <w:sectPr w:rsidR="00506C37" w:rsidRPr="00960E19" w:rsidSect="00836B81">
          <w:footerReference w:type="default" r:id="rId19"/>
          <w:pgSz w:w="11910" w:h="16840"/>
          <w:pgMar w:top="1380" w:right="1260" w:bottom="1200" w:left="1320" w:header="0" w:footer="920" w:gutter="0"/>
          <w:pgNumType w:fmt="lowerRoman" w:start="1"/>
          <w:cols w:space="720"/>
        </w:sectPr>
      </w:pPr>
    </w:p>
    <w:p w14:paraId="5FDFDC04" w14:textId="77777777" w:rsidR="00960E19" w:rsidRDefault="00960E19">
      <w:pPr>
        <w:rPr>
          <w:b/>
          <w:bCs/>
          <w:color w:val="001F5F"/>
          <w:sz w:val="44"/>
          <w:szCs w:val="44"/>
        </w:rPr>
      </w:pPr>
      <w:r>
        <w:br w:type="page"/>
      </w:r>
    </w:p>
    <w:p w14:paraId="5F292946" w14:textId="3A16157D" w:rsidR="006C6D59" w:rsidRPr="00061E12" w:rsidRDefault="00F07BF7" w:rsidP="00061E12">
      <w:pPr>
        <w:pStyle w:val="Heading1"/>
      </w:pPr>
      <w:bookmarkStart w:id="3" w:name="_Toc194564459"/>
      <w:r w:rsidRPr="00061E12">
        <w:lastRenderedPageBreak/>
        <w:t>PART 1 – INTRODUCTION AND GENERAL</w:t>
      </w:r>
      <w:r w:rsidR="002D0446" w:rsidRPr="00061E12">
        <w:t xml:space="preserve"> </w:t>
      </w:r>
      <w:r w:rsidRPr="00061E12">
        <w:t>PROVISIONS</w:t>
      </w:r>
      <w:bookmarkEnd w:id="3"/>
    </w:p>
    <w:p w14:paraId="1D763932" w14:textId="337FF3E9" w:rsidR="006C6D59" w:rsidRPr="009B32A0" w:rsidRDefault="00F07BF7" w:rsidP="00A725F8">
      <w:pPr>
        <w:pStyle w:val="Heading2"/>
      </w:pPr>
      <w:bookmarkStart w:id="4" w:name="_Toc194564460"/>
      <w:r w:rsidRPr="009B32A0">
        <w:t>Foreword or mihi</w:t>
      </w:r>
      <w:r w:rsidR="00016E3C">
        <w:rPr>
          <w:rFonts w:ascii="ZWAdobeF" w:hAnsi="ZWAdobeF" w:cs="ZWAdobeF"/>
          <w:b w:val="0"/>
          <w:color w:val="auto"/>
          <w:sz w:val="2"/>
          <w:szCs w:val="2"/>
        </w:rPr>
        <w:t>0F</w:t>
      </w:r>
      <w:r w:rsidR="0058351D" w:rsidRPr="0000093E">
        <w:rPr>
          <w:rStyle w:val="FootnoteReference"/>
        </w:rPr>
        <w:footnoteReference w:id="2"/>
      </w:r>
      <w:bookmarkEnd w:id="4"/>
    </w:p>
    <w:p w14:paraId="5B7CEAC2" w14:textId="41BB35AA" w:rsidR="006C6D59" w:rsidRPr="009B32A0" w:rsidRDefault="00F07BF7" w:rsidP="00CF3E81">
      <w:pPr>
        <w:pStyle w:val="BodyText"/>
        <w:spacing w:before="278"/>
        <w:ind w:right="173"/>
      </w:pPr>
      <w:r w:rsidRPr="009B32A0">
        <w:t>Regional policy statements are significant planning tools; overarching documents that identify</w:t>
      </w:r>
      <w:r w:rsidR="0079204A" w:rsidRPr="009B32A0">
        <w:t xml:space="preserve"> </w:t>
      </w:r>
      <w:r w:rsidRPr="009B32A0">
        <w:t>our most pressing environmental issues and provide direction to district plans and other resource management plans on how we will manage them. Developing this new Regional Policy Statement</w:t>
      </w:r>
      <w:r w:rsidR="0005229C">
        <w:t xml:space="preserve"> </w:t>
      </w:r>
      <w:r w:rsidR="0005229C" w:rsidRPr="005A23FC">
        <w:t>(RPS)</w:t>
      </w:r>
      <w:r w:rsidRPr="009B32A0">
        <w:t xml:space="preserve"> has provided an opportunity for renewed partnership between Kāi Tahu and the </w:t>
      </w:r>
      <w:r w:rsidR="0028484B" w:rsidRPr="005A23FC">
        <w:t>Otago Regional Council (ORC)</w:t>
      </w:r>
      <w:r w:rsidRPr="009B32A0">
        <w:t>. We present this foreword to the notified version together, in recognition of that partnership and in anticipation of the work to come.</w:t>
      </w:r>
    </w:p>
    <w:p w14:paraId="62470C23" w14:textId="5A88649C" w:rsidR="006C6D59" w:rsidRPr="009B32A0" w:rsidRDefault="00F07BF7" w:rsidP="00CF3E81">
      <w:pPr>
        <w:pStyle w:val="BodyText"/>
        <w:ind w:right="173"/>
      </w:pPr>
      <w:r w:rsidRPr="009B32A0">
        <w:t>ORC didn’t expect to find itself writing another Regional Policy Statement so soon. The ink is</w:t>
      </w:r>
      <w:r w:rsidR="0079204A" w:rsidRPr="009B32A0">
        <w:t xml:space="preserve"> </w:t>
      </w:r>
      <w:r w:rsidRPr="009B32A0">
        <w:t>hardly dry on the 2019 Partially Operative Regional Policy Statement (in fact, as the name suggests, all the ink isn’t even there yet), and here is the notification for the next. Nonetheless, a 2019 review of ORC’s water management framework and a slew of new national regulation meant a new RPS was needed to set the scene for work on a new Land and Water Regional</w:t>
      </w:r>
      <w:r w:rsidR="0079204A" w:rsidRPr="009B32A0">
        <w:t xml:space="preserve"> </w:t>
      </w:r>
      <w:r w:rsidRPr="009B32A0">
        <w:t>Plan.</w:t>
      </w:r>
    </w:p>
    <w:p w14:paraId="5AA977A0" w14:textId="549D677E" w:rsidR="006C6D59" w:rsidRPr="009B32A0" w:rsidRDefault="00F07BF7" w:rsidP="0048039A">
      <w:pPr>
        <w:pStyle w:val="BodyText"/>
        <w:shd w:val="clear" w:color="auto" w:fill="D9D9D9" w:themeFill="background1" w:themeFillShade="D9"/>
        <w:spacing w:before="160"/>
        <w:ind w:right="173"/>
      </w:pPr>
      <w:r w:rsidRPr="009B32A0">
        <w:t>Having this new RPS developed so soon after the last has allowed it to build directly on the previous process. With issues and concerns still fresh, more refinement has been possible, building better processes and driving rapid progress on significant issues facing the region, including resilience to climate change and natural hazards, managing urban development, improving freshwater and coastal environmental management, and supporting biodiversity. Mana whenua</w:t>
      </w:r>
      <w:r w:rsidR="00831D49" w:rsidRPr="005A23FC">
        <w:t>, the community</w:t>
      </w:r>
      <w:r w:rsidRPr="009B32A0">
        <w:t xml:space="preserve"> and ORC have faced this planning challenge together. </w:t>
      </w:r>
      <w:r w:rsidR="002D7CC6" w:rsidRPr="005A23FC">
        <w:t>Our long-term vision recognises that use of resources and protection of the environment must occur in an integrated, sustainably managed way</w:t>
      </w:r>
      <w:r w:rsidR="0070340C" w:rsidRPr="005A23FC">
        <w:t>.</w:t>
      </w:r>
    </w:p>
    <w:p w14:paraId="325F17F5" w14:textId="57E818C7" w:rsidR="006C6D59" w:rsidRPr="005A23FC" w:rsidRDefault="00F07BF7" w:rsidP="0048039A">
      <w:pPr>
        <w:shd w:val="clear" w:color="auto" w:fill="D9D9D9" w:themeFill="background1" w:themeFillShade="D9"/>
        <w:spacing w:before="159" w:line="259" w:lineRule="auto"/>
        <w:ind w:left="686" w:right="318"/>
        <w:jc w:val="both"/>
        <w:rPr>
          <w:i/>
        </w:rPr>
      </w:pPr>
      <w:r w:rsidRPr="005A23FC">
        <w:rPr>
          <w:i/>
        </w:rPr>
        <w:t xml:space="preserve">The management of natural and physical resources, by and for the people of Otago, </w:t>
      </w:r>
      <w:r w:rsidR="00CC7AFC" w:rsidRPr="005A23FC">
        <w:rPr>
          <w:i/>
        </w:rPr>
        <w:t xml:space="preserve">in partnership with </w:t>
      </w:r>
      <w:r w:rsidRPr="005A23FC">
        <w:rPr>
          <w:i/>
        </w:rPr>
        <w:t xml:space="preserve">Kāi Tahu, achieves </w:t>
      </w:r>
      <w:r w:rsidR="00C55523" w:rsidRPr="005A23FC">
        <w:rPr>
          <w:i/>
        </w:rPr>
        <w:t xml:space="preserve">a </w:t>
      </w:r>
      <w:r w:rsidR="00865B39" w:rsidRPr="005A23FC">
        <w:rPr>
          <w:i/>
          <w:iCs/>
        </w:rPr>
        <w:t>healthy and resilient natural environment, including the ecosystem services it provides, and supports the well-being of present and future generations.</w:t>
      </w:r>
    </w:p>
    <w:p w14:paraId="0526DBE3" w14:textId="13FE1609" w:rsidR="006C6D59" w:rsidRPr="009B32A0" w:rsidRDefault="00F07BF7" w:rsidP="00CF3E81">
      <w:pPr>
        <w:pStyle w:val="BodyText"/>
        <w:spacing w:before="158"/>
        <w:ind w:right="176"/>
      </w:pPr>
      <w:r>
        <w:t>This statement reflects that a healthy, flourishing environment is fundamental to our well-being. Integration is the central tenet, seeing the environment as a single connected system, ki uta ki tai, and weaving this into the RPS fabric.</w:t>
      </w:r>
    </w:p>
    <w:p w14:paraId="3ECE4AB0" w14:textId="13A5975A" w:rsidR="006C6D59" w:rsidRPr="009B32A0" w:rsidRDefault="00F07BF7" w:rsidP="00B061C2">
      <w:pPr>
        <w:pStyle w:val="BodyText"/>
        <w:shd w:val="clear" w:color="auto" w:fill="D9D9D9" w:themeFill="background1" w:themeFillShade="D9"/>
        <w:ind w:right="172"/>
      </w:pPr>
      <w:r w:rsidRPr="009B32A0">
        <w:t xml:space="preserve">Our long-term vision takes its cue from the holistic perspective of Te Mana o te Wai in the National Policy Statement for Freshwater Management 2020. Guided by the need to give effect to Te Mana o te Wai we have worked with mana whenua and the wider community to develop long-term visions for Otago’s water bodies. The purpose of these visions is to protect the </w:t>
      </w:r>
      <w:r w:rsidR="00350AC2" w:rsidRPr="005A23FC">
        <w:t>well-being</w:t>
      </w:r>
      <w:r w:rsidRPr="009B32A0">
        <w:t xml:space="preserve"> of water bodies in Otago, </w:t>
      </w:r>
      <w:r w:rsidR="00745CFE" w:rsidRPr="005A23FC">
        <w:t xml:space="preserve">so </w:t>
      </w:r>
      <w:r w:rsidR="00C31DB8" w:rsidRPr="005A23FC">
        <w:t>as to protect their mauri,</w:t>
      </w:r>
      <w:r w:rsidRPr="009B32A0">
        <w:t xml:space="preserve"> a responsibility shared by all. The aim is to achieve positive outcomes for water and habitat that also address the community’s needs and interests.</w:t>
      </w:r>
    </w:p>
    <w:p w14:paraId="0B1416C3" w14:textId="56576F23" w:rsidR="006C6D59" w:rsidRPr="009B32A0" w:rsidRDefault="00F07BF7" w:rsidP="00CF3E81">
      <w:pPr>
        <w:pStyle w:val="BodyText"/>
        <w:ind w:right="175"/>
      </w:pPr>
      <w:r w:rsidRPr="009B32A0">
        <w:t>A broad section of people from all walks of life have contributed to developing the Regional Policy Statement. Through a variety of means, including in-person public workshops, community reference groups, online surveys, and reports, people have helped shape policy development in its earliest stages and fed into the long-term freshwater visions for their own parts of Otago.</w:t>
      </w:r>
    </w:p>
    <w:p w14:paraId="212B9073" w14:textId="15A0062D" w:rsidR="006C6D59" w:rsidRPr="009B32A0" w:rsidRDefault="00F07BF7" w:rsidP="00B061C2">
      <w:pPr>
        <w:pStyle w:val="BodyText"/>
        <w:shd w:val="clear" w:color="auto" w:fill="D9D9D9" w:themeFill="background1" w:themeFillShade="D9"/>
        <w:ind w:right="172"/>
      </w:pPr>
      <w:r w:rsidRPr="009B32A0">
        <w:lastRenderedPageBreak/>
        <w:t>Thank you to all who have been involved in bringing this RPS to notification: mana whenua; staff from ORC, Aukaha, and Te Ao Marama Inc; councillors; stakeholders; and community members.</w:t>
      </w:r>
    </w:p>
    <w:p w14:paraId="1F5140E7" w14:textId="77777777" w:rsidR="006C6D59" w:rsidRPr="009B32A0" w:rsidRDefault="00F07BF7" w:rsidP="00CF3E81">
      <w:pPr>
        <w:pStyle w:val="BodyText"/>
        <w:ind w:right="172"/>
      </w:pPr>
      <w:r w:rsidRPr="009B32A0">
        <w:t>The objectives and policies in this RPS signal a significant step change in Otago, mindful of the need to consider the environment that will be inherited by future generations. We are asking our communities to join us in that change, to create a future of opportunity and security for all of us.</w:t>
      </w:r>
    </w:p>
    <w:p w14:paraId="0B33AF72" w14:textId="77777777" w:rsidR="006C6D59" w:rsidRPr="009B32A0" w:rsidRDefault="006C6D59">
      <w:pPr>
        <w:spacing w:line="259" w:lineRule="auto"/>
        <w:jc w:val="both"/>
        <w:sectPr w:rsidR="006C6D59" w:rsidRPr="009B32A0" w:rsidSect="003205EB">
          <w:type w:val="continuous"/>
          <w:pgSz w:w="11910" w:h="16840"/>
          <w:pgMar w:top="1380" w:right="1260" w:bottom="1200" w:left="1320" w:header="0" w:footer="920" w:gutter="0"/>
          <w:pgNumType w:start="2"/>
          <w:cols w:space="720"/>
        </w:sectPr>
      </w:pPr>
    </w:p>
    <w:p w14:paraId="58DE4D81" w14:textId="77777777" w:rsidR="006C6D59" w:rsidRPr="009B32A0" w:rsidRDefault="00F07BF7" w:rsidP="00A725F8">
      <w:pPr>
        <w:pStyle w:val="Heading2"/>
      </w:pPr>
      <w:bookmarkStart w:id="5" w:name="_Toc194564195"/>
      <w:bookmarkStart w:id="6" w:name="_Toc194564461"/>
      <w:r w:rsidRPr="009B32A0">
        <w:lastRenderedPageBreak/>
        <w:t>Contents</w:t>
      </w:r>
      <w:bookmarkEnd w:id="5"/>
      <w:bookmarkEnd w:id="6"/>
    </w:p>
    <w:sdt>
      <w:sdtPr>
        <w:id w:val="-535584508"/>
        <w:docPartObj>
          <w:docPartGallery w:val="Table of Contents"/>
          <w:docPartUnique/>
        </w:docPartObj>
      </w:sdtPr>
      <w:sdtEndPr>
        <w:rPr>
          <w:b/>
          <w:bCs/>
          <w:noProof/>
        </w:rPr>
      </w:sdtEndPr>
      <w:sdtContent>
        <w:p w14:paraId="21EF19CE" w14:textId="1C060BF4" w:rsidR="00A519D7" w:rsidRPr="00A519D7" w:rsidRDefault="008972E6" w:rsidP="00A519D7">
          <w:pPr>
            <w:tabs>
              <w:tab w:val="left" w:pos="9214"/>
            </w:tabs>
            <w:ind w:left="284" w:hanging="142"/>
            <w:rPr>
              <w:noProof/>
            </w:rPr>
          </w:pPr>
          <w:r>
            <w:fldChar w:fldCharType="begin"/>
          </w:r>
          <w:r>
            <w:instrText xml:space="preserve"> TOC \o "1-3" \h \z \u </w:instrText>
          </w:r>
          <w:r>
            <w:fldChar w:fldCharType="separate"/>
          </w:r>
          <w:hyperlink w:anchor="_Toc194564456" w:history="1">
            <w:r w:rsidR="00A519D7" w:rsidRPr="006E5367">
              <w:rPr>
                <w:rStyle w:val="Hyperlink"/>
                <w:noProof/>
              </w:rPr>
              <w:t>Updates</w:t>
            </w:r>
            <w:r w:rsidR="00A519D7">
              <w:rPr>
                <w:noProof/>
                <w:webHidden/>
              </w:rPr>
              <w:tab/>
            </w:r>
            <w:r w:rsidR="00A519D7">
              <w:rPr>
                <w:noProof/>
                <w:webHidden/>
              </w:rPr>
              <w:fldChar w:fldCharType="begin"/>
            </w:r>
            <w:r w:rsidR="00A519D7">
              <w:rPr>
                <w:noProof/>
                <w:webHidden/>
              </w:rPr>
              <w:instrText xml:space="preserve"> PAGEREF _Toc194564456 \h </w:instrText>
            </w:r>
            <w:r w:rsidR="00A519D7">
              <w:rPr>
                <w:noProof/>
                <w:webHidden/>
              </w:rPr>
            </w:r>
            <w:r w:rsidR="00A519D7">
              <w:rPr>
                <w:noProof/>
                <w:webHidden/>
              </w:rPr>
              <w:fldChar w:fldCharType="separate"/>
            </w:r>
            <w:r w:rsidR="0061212D">
              <w:rPr>
                <w:noProof/>
                <w:webHidden/>
              </w:rPr>
              <w:t>i</w:t>
            </w:r>
            <w:r w:rsidR="00A519D7">
              <w:rPr>
                <w:noProof/>
                <w:webHidden/>
              </w:rPr>
              <w:fldChar w:fldCharType="end"/>
            </w:r>
          </w:hyperlink>
        </w:p>
        <w:p w14:paraId="442A09D4" w14:textId="797955B8" w:rsidR="00A519D7" w:rsidRDefault="00BD33A8" w:rsidP="001F0907">
          <w:pPr>
            <w:pStyle w:val="TOC3"/>
            <w:tabs>
              <w:tab w:val="right" w:leader="dot" w:pos="9320"/>
            </w:tabs>
            <w:ind w:hanging="199"/>
            <w:rPr>
              <w:rFonts w:asciiTheme="minorHAnsi" w:eastAsiaTheme="minorEastAsia" w:hAnsiTheme="minorHAnsi" w:cstheme="minorBidi"/>
              <w:noProof/>
              <w:kern w:val="2"/>
              <w:sz w:val="24"/>
              <w:szCs w:val="24"/>
              <w:lang w:eastAsia="en-NZ"/>
              <w14:ligatures w14:val="standardContextual"/>
            </w:rPr>
          </w:pPr>
          <w:hyperlink w:anchor="_Toc194564457" w:history="1">
            <w:r w:rsidR="00A519D7" w:rsidRPr="006E5367">
              <w:rPr>
                <w:rStyle w:val="Hyperlink"/>
                <w:noProof/>
              </w:rPr>
              <w:t>Notes on Plan Annotations</w:t>
            </w:r>
            <w:r w:rsidR="00A519D7">
              <w:rPr>
                <w:noProof/>
                <w:webHidden/>
              </w:rPr>
              <w:tab/>
            </w:r>
            <w:r w:rsidR="00A519D7">
              <w:rPr>
                <w:noProof/>
                <w:webHidden/>
              </w:rPr>
              <w:fldChar w:fldCharType="begin"/>
            </w:r>
            <w:r w:rsidR="00A519D7">
              <w:rPr>
                <w:noProof/>
                <w:webHidden/>
              </w:rPr>
              <w:instrText xml:space="preserve"> PAGEREF _Toc194564457 \h </w:instrText>
            </w:r>
            <w:r w:rsidR="00A519D7">
              <w:rPr>
                <w:noProof/>
                <w:webHidden/>
              </w:rPr>
            </w:r>
            <w:r w:rsidR="00A519D7">
              <w:rPr>
                <w:noProof/>
                <w:webHidden/>
              </w:rPr>
              <w:fldChar w:fldCharType="separate"/>
            </w:r>
            <w:r w:rsidR="0061212D">
              <w:rPr>
                <w:noProof/>
                <w:webHidden/>
              </w:rPr>
              <w:t>ii</w:t>
            </w:r>
            <w:r w:rsidR="00A519D7">
              <w:rPr>
                <w:noProof/>
                <w:webHidden/>
              </w:rPr>
              <w:fldChar w:fldCharType="end"/>
            </w:r>
          </w:hyperlink>
        </w:p>
        <w:p w14:paraId="1BC7DB51" w14:textId="5E94373E" w:rsidR="00A519D7" w:rsidRDefault="00BD33A8">
          <w:pPr>
            <w:pStyle w:val="TOC1"/>
            <w:tabs>
              <w:tab w:val="right" w:leader="dot" w:pos="9320"/>
            </w:tabs>
            <w:rPr>
              <w:rFonts w:asciiTheme="minorHAnsi" w:eastAsiaTheme="minorEastAsia" w:hAnsiTheme="minorHAnsi" w:cstheme="minorBidi"/>
              <w:noProof/>
              <w:kern w:val="2"/>
              <w:sz w:val="24"/>
              <w:szCs w:val="24"/>
              <w:lang w:eastAsia="en-NZ"/>
              <w14:ligatures w14:val="standardContextual"/>
            </w:rPr>
          </w:pPr>
          <w:hyperlink w:anchor="_Toc194564459" w:history="1">
            <w:r w:rsidR="00A519D7" w:rsidRPr="006E5367">
              <w:rPr>
                <w:rStyle w:val="Hyperlink"/>
                <w:noProof/>
              </w:rPr>
              <w:t>PART 1 – INTRODUCTION AND GENERAL PROVISIONS</w:t>
            </w:r>
            <w:r w:rsidR="00A519D7">
              <w:rPr>
                <w:noProof/>
                <w:webHidden/>
              </w:rPr>
              <w:tab/>
            </w:r>
            <w:r w:rsidR="00A519D7">
              <w:rPr>
                <w:noProof/>
                <w:webHidden/>
              </w:rPr>
              <w:fldChar w:fldCharType="begin"/>
            </w:r>
            <w:r w:rsidR="00A519D7">
              <w:rPr>
                <w:noProof/>
                <w:webHidden/>
              </w:rPr>
              <w:instrText xml:space="preserve"> PAGEREF _Toc194564459 \h </w:instrText>
            </w:r>
            <w:r w:rsidR="00A519D7">
              <w:rPr>
                <w:noProof/>
                <w:webHidden/>
              </w:rPr>
            </w:r>
            <w:r w:rsidR="00A519D7">
              <w:rPr>
                <w:noProof/>
                <w:webHidden/>
              </w:rPr>
              <w:fldChar w:fldCharType="separate"/>
            </w:r>
            <w:r w:rsidR="0061212D">
              <w:rPr>
                <w:noProof/>
                <w:webHidden/>
              </w:rPr>
              <w:t>3</w:t>
            </w:r>
            <w:r w:rsidR="00A519D7">
              <w:rPr>
                <w:noProof/>
                <w:webHidden/>
              </w:rPr>
              <w:fldChar w:fldCharType="end"/>
            </w:r>
          </w:hyperlink>
        </w:p>
        <w:p w14:paraId="5D3568F9" w14:textId="744F9AC1" w:rsidR="00A519D7" w:rsidRDefault="00BD33A8" w:rsidP="00A519D7">
          <w:pPr>
            <w:pStyle w:val="TOC2"/>
            <w:tabs>
              <w:tab w:val="right" w:leader="dot" w:pos="9320"/>
            </w:tabs>
            <w:ind w:left="567" w:hanging="22"/>
            <w:rPr>
              <w:rFonts w:asciiTheme="minorHAnsi" w:eastAsiaTheme="minorEastAsia" w:hAnsiTheme="minorHAnsi" w:cstheme="minorBidi"/>
              <w:noProof/>
              <w:kern w:val="2"/>
              <w:sz w:val="24"/>
              <w:szCs w:val="24"/>
              <w:lang w:eastAsia="en-NZ"/>
              <w14:ligatures w14:val="standardContextual"/>
            </w:rPr>
          </w:pPr>
          <w:hyperlink w:anchor="_Toc194564460" w:history="1">
            <w:r w:rsidR="00A519D7" w:rsidRPr="006E5367">
              <w:rPr>
                <w:rStyle w:val="Hyperlink"/>
                <w:noProof/>
              </w:rPr>
              <w:t>Foreword or mihi</w:t>
            </w:r>
            <w:r w:rsidR="00A519D7">
              <w:rPr>
                <w:noProof/>
                <w:webHidden/>
              </w:rPr>
              <w:tab/>
            </w:r>
            <w:r w:rsidR="00A519D7">
              <w:rPr>
                <w:noProof/>
                <w:webHidden/>
              </w:rPr>
              <w:fldChar w:fldCharType="begin"/>
            </w:r>
            <w:r w:rsidR="00A519D7">
              <w:rPr>
                <w:noProof/>
                <w:webHidden/>
              </w:rPr>
              <w:instrText xml:space="preserve"> PAGEREF _Toc194564460 \h </w:instrText>
            </w:r>
            <w:r w:rsidR="00A519D7">
              <w:rPr>
                <w:noProof/>
                <w:webHidden/>
              </w:rPr>
            </w:r>
            <w:r w:rsidR="00A519D7">
              <w:rPr>
                <w:noProof/>
                <w:webHidden/>
              </w:rPr>
              <w:fldChar w:fldCharType="separate"/>
            </w:r>
            <w:r w:rsidR="0061212D">
              <w:rPr>
                <w:noProof/>
                <w:webHidden/>
              </w:rPr>
              <w:t>3</w:t>
            </w:r>
            <w:r w:rsidR="00A519D7">
              <w:rPr>
                <w:noProof/>
                <w:webHidden/>
              </w:rPr>
              <w:fldChar w:fldCharType="end"/>
            </w:r>
          </w:hyperlink>
        </w:p>
        <w:p w14:paraId="6508FB49" w14:textId="2F2BDF92" w:rsidR="00A519D7" w:rsidRDefault="00BD33A8" w:rsidP="00A519D7">
          <w:pPr>
            <w:pStyle w:val="TOC2"/>
            <w:tabs>
              <w:tab w:val="right" w:leader="dot" w:pos="9320"/>
            </w:tabs>
            <w:ind w:left="567" w:hanging="22"/>
            <w:rPr>
              <w:rFonts w:asciiTheme="minorHAnsi" w:eastAsiaTheme="minorEastAsia" w:hAnsiTheme="minorHAnsi" w:cstheme="minorBidi"/>
              <w:noProof/>
              <w:kern w:val="2"/>
              <w:sz w:val="24"/>
              <w:szCs w:val="24"/>
              <w:lang w:eastAsia="en-NZ"/>
              <w14:ligatures w14:val="standardContextual"/>
            </w:rPr>
          </w:pPr>
          <w:hyperlink w:anchor="_Toc194564461" w:history="1">
            <w:r w:rsidR="00A519D7" w:rsidRPr="006E5367">
              <w:rPr>
                <w:rStyle w:val="Hyperlink"/>
                <w:noProof/>
              </w:rPr>
              <w:t>Contents</w:t>
            </w:r>
            <w:r w:rsidR="00A519D7">
              <w:rPr>
                <w:noProof/>
                <w:webHidden/>
              </w:rPr>
              <w:tab/>
            </w:r>
            <w:r w:rsidR="00A519D7">
              <w:rPr>
                <w:noProof/>
                <w:webHidden/>
              </w:rPr>
              <w:fldChar w:fldCharType="begin"/>
            </w:r>
            <w:r w:rsidR="00A519D7">
              <w:rPr>
                <w:noProof/>
                <w:webHidden/>
              </w:rPr>
              <w:instrText xml:space="preserve"> PAGEREF _Toc194564461 \h </w:instrText>
            </w:r>
            <w:r w:rsidR="00A519D7">
              <w:rPr>
                <w:noProof/>
                <w:webHidden/>
              </w:rPr>
            </w:r>
            <w:r w:rsidR="00A519D7">
              <w:rPr>
                <w:noProof/>
                <w:webHidden/>
              </w:rPr>
              <w:fldChar w:fldCharType="separate"/>
            </w:r>
            <w:r w:rsidR="0061212D">
              <w:rPr>
                <w:noProof/>
                <w:webHidden/>
              </w:rPr>
              <w:t>5</w:t>
            </w:r>
            <w:r w:rsidR="00A519D7">
              <w:rPr>
                <w:noProof/>
                <w:webHidden/>
              </w:rPr>
              <w:fldChar w:fldCharType="end"/>
            </w:r>
          </w:hyperlink>
        </w:p>
        <w:p w14:paraId="249D0FC4" w14:textId="6B779E2D" w:rsidR="00A519D7" w:rsidRDefault="00BD33A8" w:rsidP="00A519D7">
          <w:pPr>
            <w:pStyle w:val="TOC2"/>
            <w:tabs>
              <w:tab w:val="right" w:leader="dot" w:pos="9320"/>
            </w:tabs>
            <w:ind w:left="567" w:hanging="22"/>
            <w:rPr>
              <w:rFonts w:asciiTheme="minorHAnsi" w:eastAsiaTheme="minorEastAsia" w:hAnsiTheme="minorHAnsi" w:cstheme="minorBidi"/>
              <w:noProof/>
              <w:kern w:val="2"/>
              <w:sz w:val="24"/>
              <w:szCs w:val="24"/>
              <w:lang w:eastAsia="en-NZ"/>
              <w14:ligatures w14:val="standardContextual"/>
            </w:rPr>
          </w:pPr>
          <w:hyperlink w:anchor="_Toc194564462" w:history="1">
            <w:r w:rsidR="00A519D7" w:rsidRPr="006E5367">
              <w:rPr>
                <w:rStyle w:val="Hyperlink"/>
                <w:noProof/>
              </w:rPr>
              <w:t>Purpose</w:t>
            </w:r>
            <w:r w:rsidR="00A519D7">
              <w:rPr>
                <w:noProof/>
                <w:webHidden/>
              </w:rPr>
              <w:tab/>
            </w:r>
            <w:r w:rsidR="00A519D7">
              <w:rPr>
                <w:noProof/>
                <w:webHidden/>
              </w:rPr>
              <w:fldChar w:fldCharType="begin"/>
            </w:r>
            <w:r w:rsidR="00A519D7">
              <w:rPr>
                <w:noProof/>
                <w:webHidden/>
              </w:rPr>
              <w:instrText xml:space="preserve"> PAGEREF _Toc194564462 \h </w:instrText>
            </w:r>
            <w:r w:rsidR="00A519D7">
              <w:rPr>
                <w:noProof/>
                <w:webHidden/>
              </w:rPr>
            </w:r>
            <w:r w:rsidR="00A519D7">
              <w:rPr>
                <w:noProof/>
                <w:webHidden/>
              </w:rPr>
              <w:fldChar w:fldCharType="separate"/>
            </w:r>
            <w:r w:rsidR="0061212D">
              <w:rPr>
                <w:noProof/>
                <w:webHidden/>
              </w:rPr>
              <w:t>6</w:t>
            </w:r>
            <w:r w:rsidR="00A519D7">
              <w:rPr>
                <w:noProof/>
                <w:webHidden/>
              </w:rPr>
              <w:fldChar w:fldCharType="end"/>
            </w:r>
          </w:hyperlink>
        </w:p>
        <w:p w14:paraId="3872896D" w14:textId="70B736B1" w:rsidR="00A519D7" w:rsidRDefault="00BD33A8" w:rsidP="00A519D7">
          <w:pPr>
            <w:pStyle w:val="TOC2"/>
            <w:tabs>
              <w:tab w:val="right" w:leader="dot" w:pos="9320"/>
            </w:tabs>
            <w:ind w:left="567" w:hanging="22"/>
            <w:rPr>
              <w:rFonts w:asciiTheme="minorHAnsi" w:eastAsiaTheme="minorEastAsia" w:hAnsiTheme="minorHAnsi" w:cstheme="minorBidi"/>
              <w:noProof/>
              <w:kern w:val="2"/>
              <w:sz w:val="24"/>
              <w:szCs w:val="24"/>
              <w:lang w:eastAsia="en-NZ"/>
              <w14:ligatures w14:val="standardContextual"/>
            </w:rPr>
          </w:pPr>
          <w:hyperlink w:anchor="_Toc194564463" w:history="1">
            <w:r w:rsidR="00A519D7" w:rsidRPr="006E5367">
              <w:rPr>
                <w:rStyle w:val="Hyperlink"/>
                <w:noProof/>
              </w:rPr>
              <w:t>Description of the region</w:t>
            </w:r>
            <w:r w:rsidR="00A519D7">
              <w:rPr>
                <w:noProof/>
                <w:webHidden/>
              </w:rPr>
              <w:tab/>
            </w:r>
            <w:r w:rsidR="00A519D7">
              <w:rPr>
                <w:noProof/>
                <w:webHidden/>
              </w:rPr>
              <w:fldChar w:fldCharType="begin"/>
            </w:r>
            <w:r w:rsidR="00A519D7">
              <w:rPr>
                <w:noProof/>
                <w:webHidden/>
              </w:rPr>
              <w:instrText xml:space="preserve"> PAGEREF _Toc194564463 \h </w:instrText>
            </w:r>
            <w:r w:rsidR="00A519D7">
              <w:rPr>
                <w:noProof/>
                <w:webHidden/>
              </w:rPr>
            </w:r>
            <w:r w:rsidR="00A519D7">
              <w:rPr>
                <w:noProof/>
                <w:webHidden/>
              </w:rPr>
              <w:fldChar w:fldCharType="separate"/>
            </w:r>
            <w:r w:rsidR="0061212D">
              <w:rPr>
                <w:noProof/>
                <w:webHidden/>
              </w:rPr>
              <w:t>7</w:t>
            </w:r>
            <w:r w:rsidR="00A519D7">
              <w:rPr>
                <w:noProof/>
                <w:webHidden/>
              </w:rPr>
              <w:fldChar w:fldCharType="end"/>
            </w:r>
          </w:hyperlink>
        </w:p>
        <w:p w14:paraId="6112FDF5" w14:textId="5F5A05C0" w:rsidR="00A519D7" w:rsidRDefault="00BD33A8" w:rsidP="00A519D7">
          <w:pPr>
            <w:pStyle w:val="TOC2"/>
            <w:tabs>
              <w:tab w:val="right" w:leader="dot" w:pos="9320"/>
            </w:tabs>
            <w:ind w:left="567" w:hanging="22"/>
            <w:rPr>
              <w:rFonts w:asciiTheme="minorHAnsi" w:eastAsiaTheme="minorEastAsia" w:hAnsiTheme="minorHAnsi" w:cstheme="minorBidi"/>
              <w:noProof/>
              <w:kern w:val="2"/>
              <w:sz w:val="24"/>
              <w:szCs w:val="24"/>
              <w:lang w:eastAsia="en-NZ"/>
              <w14:ligatures w14:val="standardContextual"/>
            </w:rPr>
          </w:pPr>
          <w:hyperlink w:anchor="_Toc194564469" w:history="1">
            <w:r w:rsidR="00A519D7" w:rsidRPr="006E5367">
              <w:rPr>
                <w:rStyle w:val="Hyperlink"/>
                <w:noProof/>
              </w:rPr>
              <w:t>How the policy statement works</w:t>
            </w:r>
            <w:r w:rsidR="00A519D7">
              <w:rPr>
                <w:noProof/>
                <w:webHidden/>
              </w:rPr>
              <w:tab/>
            </w:r>
            <w:r w:rsidR="00A519D7">
              <w:rPr>
                <w:noProof/>
                <w:webHidden/>
              </w:rPr>
              <w:fldChar w:fldCharType="begin"/>
            </w:r>
            <w:r w:rsidR="00A519D7">
              <w:rPr>
                <w:noProof/>
                <w:webHidden/>
              </w:rPr>
              <w:instrText xml:space="preserve"> PAGEREF _Toc194564469 \h </w:instrText>
            </w:r>
            <w:r w:rsidR="00A519D7">
              <w:rPr>
                <w:noProof/>
                <w:webHidden/>
              </w:rPr>
            </w:r>
            <w:r w:rsidR="00A519D7">
              <w:rPr>
                <w:noProof/>
                <w:webHidden/>
              </w:rPr>
              <w:fldChar w:fldCharType="separate"/>
            </w:r>
            <w:r w:rsidR="0061212D">
              <w:rPr>
                <w:noProof/>
                <w:webHidden/>
              </w:rPr>
              <w:t>10</w:t>
            </w:r>
            <w:r w:rsidR="00A519D7">
              <w:rPr>
                <w:noProof/>
                <w:webHidden/>
              </w:rPr>
              <w:fldChar w:fldCharType="end"/>
            </w:r>
          </w:hyperlink>
        </w:p>
        <w:p w14:paraId="7D50DA67" w14:textId="35F03A61" w:rsidR="00A519D7" w:rsidRDefault="00BD33A8" w:rsidP="00A519D7">
          <w:pPr>
            <w:pStyle w:val="TOC2"/>
            <w:tabs>
              <w:tab w:val="right" w:leader="dot" w:pos="9320"/>
            </w:tabs>
            <w:ind w:left="567" w:hanging="22"/>
            <w:rPr>
              <w:rFonts w:asciiTheme="minorHAnsi" w:eastAsiaTheme="minorEastAsia" w:hAnsiTheme="minorHAnsi" w:cstheme="minorBidi"/>
              <w:noProof/>
              <w:kern w:val="2"/>
              <w:sz w:val="24"/>
              <w:szCs w:val="24"/>
              <w:lang w:eastAsia="en-NZ"/>
              <w14:ligatures w14:val="standardContextual"/>
            </w:rPr>
          </w:pPr>
          <w:hyperlink w:anchor="_Toc194564472" w:history="1">
            <w:r w:rsidR="00A519D7" w:rsidRPr="006E5367">
              <w:rPr>
                <w:rStyle w:val="Hyperlink"/>
                <w:noProof/>
              </w:rPr>
              <w:t>Interpretation</w:t>
            </w:r>
            <w:r w:rsidR="00A519D7">
              <w:rPr>
                <w:noProof/>
                <w:webHidden/>
              </w:rPr>
              <w:tab/>
            </w:r>
            <w:r w:rsidR="00A519D7">
              <w:rPr>
                <w:noProof/>
                <w:webHidden/>
              </w:rPr>
              <w:fldChar w:fldCharType="begin"/>
            </w:r>
            <w:r w:rsidR="00A519D7">
              <w:rPr>
                <w:noProof/>
                <w:webHidden/>
              </w:rPr>
              <w:instrText xml:space="preserve"> PAGEREF _Toc194564472 \h </w:instrText>
            </w:r>
            <w:r w:rsidR="00A519D7">
              <w:rPr>
                <w:noProof/>
                <w:webHidden/>
              </w:rPr>
            </w:r>
            <w:r w:rsidR="00A519D7">
              <w:rPr>
                <w:noProof/>
                <w:webHidden/>
              </w:rPr>
              <w:fldChar w:fldCharType="separate"/>
            </w:r>
            <w:r w:rsidR="0061212D">
              <w:rPr>
                <w:noProof/>
                <w:webHidden/>
              </w:rPr>
              <w:t>15</w:t>
            </w:r>
            <w:r w:rsidR="00A519D7">
              <w:rPr>
                <w:noProof/>
                <w:webHidden/>
              </w:rPr>
              <w:fldChar w:fldCharType="end"/>
            </w:r>
          </w:hyperlink>
        </w:p>
        <w:p w14:paraId="27674F27" w14:textId="00692354" w:rsidR="00A519D7" w:rsidRDefault="00BD33A8" w:rsidP="00A519D7">
          <w:pPr>
            <w:pStyle w:val="TOC2"/>
            <w:tabs>
              <w:tab w:val="right" w:leader="dot" w:pos="9320"/>
            </w:tabs>
            <w:ind w:left="567" w:hanging="22"/>
            <w:rPr>
              <w:rFonts w:asciiTheme="minorHAnsi" w:eastAsiaTheme="minorEastAsia" w:hAnsiTheme="minorHAnsi" w:cstheme="minorBidi"/>
              <w:noProof/>
              <w:kern w:val="2"/>
              <w:sz w:val="24"/>
              <w:szCs w:val="24"/>
              <w:lang w:eastAsia="en-NZ"/>
              <w14:ligatures w14:val="standardContextual"/>
            </w:rPr>
          </w:pPr>
          <w:hyperlink w:anchor="_Toc194564475" w:history="1">
            <w:r w:rsidR="00A519D7" w:rsidRPr="006E5367">
              <w:rPr>
                <w:rStyle w:val="Hyperlink"/>
                <w:noProof/>
              </w:rPr>
              <w:t>National direction instruments</w:t>
            </w:r>
            <w:r w:rsidR="00A519D7">
              <w:rPr>
                <w:noProof/>
                <w:webHidden/>
              </w:rPr>
              <w:tab/>
            </w:r>
            <w:r w:rsidR="00A519D7">
              <w:rPr>
                <w:noProof/>
                <w:webHidden/>
              </w:rPr>
              <w:fldChar w:fldCharType="begin"/>
            </w:r>
            <w:r w:rsidR="00A519D7">
              <w:rPr>
                <w:noProof/>
                <w:webHidden/>
              </w:rPr>
              <w:instrText xml:space="preserve"> PAGEREF _Toc194564475 \h </w:instrText>
            </w:r>
            <w:r w:rsidR="00A519D7">
              <w:rPr>
                <w:noProof/>
                <w:webHidden/>
              </w:rPr>
            </w:r>
            <w:r w:rsidR="00A519D7">
              <w:rPr>
                <w:noProof/>
                <w:webHidden/>
              </w:rPr>
              <w:fldChar w:fldCharType="separate"/>
            </w:r>
            <w:r w:rsidR="0061212D">
              <w:rPr>
                <w:noProof/>
                <w:webHidden/>
              </w:rPr>
              <w:t>55</w:t>
            </w:r>
            <w:r w:rsidR="00A519D7">
              <w:rPr>
                <w:noProof/>
                <w:webHidden/>
              </w:rPr>
              <w:fldChar w:fldCharType="end"/>
            </w:r>
          </w:hyperlink>
        </w:p>
        <w:p w14:paraId="212A6A75" w14:textId="41BE8BE8" w:rsidR="00A519D7" w:rsidRDefault="00BD33A8" w:rsidP="00A519D7">
          <w:pPr>
            <w:pStyle w:val="TOC2"/>
            <w:tabs>
              <w:tab w:val="right" w:leader="dot" w:pos="9320"/>
            </w:tabs>
            <w:ind w:left="567" w:hanging="22"/>
            <w:rPr>
              <w:rFonts w:asciiTheme="minorHAnsi" w:eastAsiaTheme="minorEastAsia" w:hAnsiTheme="minorHAnsi" w:cstheme="minorBidi"/>
              <w:noProof/>
              <w:kern w:val="2"/>
              <w:sz w:val="24"/>
              <w:szCs w:val="24"/>
              <w:lang w:eastAsia="en-NZ"/>
              <w14:ligatures w14:val="standardContextual"/>
            </w:rPr>
          </w:pPr>
          <w:hyperlink w:anchor="_Toc194564480" w:history="1">
            <w:r w:rsidR="00A519D7" w:rsidRPr="006E5367">
              <w:rPr>
                <w:rStyle w:val="Hyperlink"/>
                <w:noProof/>
              </w:rPr>
              <w:t>MW – Mana whenua</w:t>
            </w:r>
            <w:r w:rsidR="00A519D7">
              <w:rPr>
                <w:noProof/>
                <w:webHidden/>
              </w:rPr>
              <w:tab/>
            </w:r>
            <w:r w:rsidR="00A519D7">
              <w:rPr>
                <w:noProof/>
                <w:webHidden/>
              </w:rPr>
              <w:fldChar w:fldCharType="begin"/>
            </w:r>
            <w:r w:rsidR="00A519D7">
              <w:rPr>
                <w:noProof/>
                <w:webHidden/>
              </w:rPr>
              <w:instrText xml:space="preserve"> PAGEREF _Toc194564480 \h </w:instrText>
            </w:r>
            <w:r w:rsidR="00A519D7">
              <w:rPr>
                <w:noProof/>
                <w:webHidden/>
              </w:rPr>
            </w:r>
            <w:r w:rsidR="00A519D7">
              <w:rPr>
                <w:noProof/>
                <w:webHidden/>
              </w:rPr>
              <w:fldChar w:fldCharType="separate"/>
            </w:r>
            <w:r w:rsidR="0061212D">
              <w:rPr>
                <w:noProof/>
                <w:webHidden/>
              </w:rPr>
              <w:t>57</w:t>
            </w:r>
            <w:r w:rsidR="00A519D7">
              <w:rPr>
                <w:noProof/>
                <w:webHidden/>
              </w:rPr>
              <w:fldChar w:fldCharType="end"/>
            </w:r>
          </w:hyperlink>
        </w:p>
        <w:p w14:paraId="6D126A2C" w14:textId="0AF2781F" w:rsidR="00A519D7" w:rsidRDefault="00BD33A8">
          <w:pPr>
            <w:pStyle w:val="TOC1"/>
            <w:tabs>
              <w:tab w:val="right" w:leader="dot" w:pos="9320"/>
            </w:tabs>
            <w:rPr>
              <w:rFonts w:asciiTheme="minorHAnsi" w:eastAsiaTheme="minorEastAsia" w:hAnsiTheme="minorHAnsi" w:cstheme="minorBidi"/>
              <w:noProof/>
              <w:kern w:val="2"/>
              <w:sz w:val="24"/>
              <w:szCs w:val="24"/>
              <w:lang w:eastAsia="en-NZ"/>
              <w14:ligatures w14:val="standardContextual"/>
            </w:rPr>
          </w:pPr>
          <w:hyperlink w:anchor="_Toc194564491" w:history="1">
            <w:r w:rsidR="00A519D7" w:rsidRPr="006E5367">
              <w:rPr>
                <w:rStyle w:val="Hyperlink"/>
                <w:noProof/>
              </w:rPr>
              <w:t>PART 2 – RESOURCE MANAGEMENT OVERVIEW</w:t>
            </w:r>
            <w:r w:rsidR="00A519D7">
              <w:rPr>
                <w:noProof/>
                <w:webHidden/>
              </w:rPr>
              <w:tab/>
            </w:r>
            <w:r w:rsidR="00A519D7">
              <w:rPr>
                <w:noProof/>
                <w:webHidden/>
              </w:rPr>
              <w:fldChar w:fldCharType="begin"/>
            </w:r>
            <w:r w:rsidR="00A519D7">
              <w:rPr>
                <w:noProof/>
                <w:webHidden/>
              </w:rPr>
              <w:instrText xml:space="preserve"> PAGEREF _Toc194564491 \h </w:instrText>
            </w:r>
            <w:r w:rsidR="00A519D7">
              <w:rPr>
                <w:noProof/>
                <w:webHidden/>
              </w:rPr>
            </w:r>
            <w:r w:rsidR="00A519D7">
              <w:rPr>
                <w:noProof/>
                <w:webHidden/>
              </w:rPr>
              <w:fldChar w:fldCharType="separate"/>
            </w:r>
            <w:r w:rsidR="0061212D">
              <w:rPr>
                <w:noProof/>
                <w:webHidden/>
              </w:rPr>
              <w:t>76</w:t>
            </w:r>
            <w:r w:rsidR="00A519D7">
              <w:rPr>
                <w:noProof/>
                <w:webHidden/>
              </w:rPr>
              <w:fldChar w:fldCharType="end"/>
            </w:r>
          </w:hyperlink>
        </w:p>
        <w:p w14:paraId="4402E4F6" w14:textId="26EE6F4A" w:rsidR="00A519D7" w:rsidRDefault="00BD33A8" w:rsidP="00A519D7">
          <w:pPr>
            <w:pStyle w:val="TOC2"/>
            <w:tabs>
              <w:tab w:val="right" w:leader="dot" w:pos="9320"/>
            </w:tabs>
            <w:ind w:left="567"/>
            <w:rPr>
              <w:rFonts w:asciiTheme="minorHAnsi" w:eastAsiaTheme="minorEastAsia" w:hAnsiTheme="minorHAnsi" w:cstheme="minorBidi"/>
              <w:noProof/>
              <w:kern w:val="2"/>
              <w:sz w:val="24"/>
              <w:szCs w:val="24"/>
              <w:lang w:eastAsia="en-NZ"/>
              <w14:ligatures w14:val="standardContextual"/>
            </w:rPr>
          </w:pPr>
          <w:hyperlink w:anchor="_Toc194564492" w:history="1">
            <w:r w:rsidR="00A519D7" w:rsidRPr="006E5367">
              <w:rPr>
                <w:rStyle w:val="Hyperlink"/>
                <w:noProof/>
              </w:rPr>
              <w:t>SRMR – Significant resource management issues for the region</w:t>
            </w:r>
            <w:r w:rsidR="00A519D7">
              <w:rPr>
                <w:noProof/>
                <w:webHidden/>
              </w:rPr>
              <w:tab/>
            </w:r>
            <w:r w:rsidR="00A519D7">
              <w:rPr>
                <w:noProof/>
                <w:webHidden/>
              </w:rPr>
              <w:fldChar w:fldCharType="begin"/>
            </w:r>
            <w:r w:rsidR="00A519D7">
              <w:rPr>
                <w:noProof/>
                <w:webHidden/>
              </w:rPr>
              <w:instrText xml:space="preserve"> PAGEREF _Toc194564492 \h </w:instrText>
            </w:r>
            <w:r w:rsidR="00A519D7">
              <w:rPr>
                <w:noProof/>
                <w:webHidden/>
              </w:rPr>
            </w:r>
            <w:r w:rsidR="00A519D7">
              <w:rPr>
                <w:noProof/>
                <w:webHidden/>
              </w:rPr>
              <w:fldChar w:fldCharType="separate"/>
            </w:r>
            <w:r w:rsidR="0061212D">
              <w:rPr>
                <w:noProof/>
                <w:webHidden/>
              </w:rPr>
              <w:t>76</w:t>
            </w:r>
            <w:r w:rsidR="00A519D7">
              <w:rPr>
                <w:noProof/>
                <w:webHidden/>
              </w:rPr>
              <w:fldChar w:fldCharType="end"/>
            </w:r>
          </w:hyperlink>
        </w:p>
        <w:p w14:paraId="3A608C6A" w14:textId="697ACF32" w:rsidR="00A519D7" w:rsidRDefault="00BD33A8" w:rsidP="00A519D7">
          <w:pPr>
            <w:pStyle w:val="TOC2"/>
            <w:tabs>
              <w:tab w:val="right" w:leader="dot" w:pos="9320"/>
            </w:tabs>
            <w:ind w:left="567"/>
            <w:rPr>
              <w:rFonts w:asciiTheme="minorHAnsi" w:eastAsiaTheme="minorEastAsia" w:hAnsiTheme="minorHAnsi" w:cstheme="minorBidi"/>
              <w:noProof/>
              <w:kern w:val="2"/>
              <w:sz w:val="24"/>
              <w:szCs w:val="24"/>
              <w:lang w:eastAsia="en-NZ"/>
              <w14:ligatures w14:val="standardContextual"/>
            </w:rPr>
          </w:pPr>
          <w:hyperlink w:anchor="_Toc194564507" w:history="1">
            <w:r w:rsidR="00A519D7" w:rsidRPr="006E5367">
              <w:rPr>
                <w:rStyle w:val="Hyperlink"/>
                <w:noProof/>
              </w:rPr>
              <w:t>RMIA – Resource management issues of significance to iwi authorities in the region</w:t>
            </w:r>
            <w:r w:rsidR="00A519D7">
              <w:rPr>
                <w:noProof/>
                <w:webHidden/>
              </w:rPr>
              <w:tab/>
            </w:r>
            <w:r w:rsidR="00A519D7">
              <w:rPr>
                <w:noProof/>
                <w:webHidden/>
              </w:rPr>
              <w:fldChar w:fldCharType="begin"/>
            </w:r>
            <w:r w:rsidR="00A519D7">
              <w:rPr>
                <w:noProof/>
                <w:webHidden/>
              </w:rPr>
              <w:instrText xml:space="preserve"> PAGEREF _Toc194564507 \h </w:instrText>
            </w:r>
            <w:r w:rsidR="00A519D7">
              <w:rPr>
                <w:noProof/>
                <w:webHidden/>
              </w:rPr>
            </w:r>
            <w:r w:rsidR="00A519D7">
              <w:rPr>
                <w:noProof/>
                <w:webHidden/>
              </w:rPr>
              <w:fldChar w:fldCharType="separate"/>
            </w:r>
            <w:r w:rsidR="0061212D">
              <w:rPr>
                <w:noProof/>
                <w:webHidden/>
              </w:rPr>
              <w:t>100</w:t>
            </w:r>
            <w:r w:rsidR="00A519D7">
              <w:rPr>
                <w:noProof/>
                <w:webHidden/>
              </w:rPr>
              <w:fldChar w:fldCharType="end"/>
            </w:r>
          </w:hyperlink>
        </w:p>
        <w:p w14:paraId="328BF665" w14:textId="69CDD154" w:rsidR="00A519D7" w:rsidRDefault="00BD33A8" w:rsidP="00A519D7">
          <w:pPr>
            <w:pStyle w:val="TOC2"/>
            <w:tabs>
              <w:tab w:val="right" w:leader="dot" w:pos="9320"/>
            </w:tabs>
            <w:ind w:left="567"/>
            <w:rPr>
              <w:rFonts w:asciiTheme="minorHAnsi" w:eastAsiaTheme="minorEastAsia" w:hAnsiTheme="minorHAnsi" w:cstheme="minorBidi"/>
              <w:noProof/>
              <w:kern w:val="2"/>
              <w:sz w:val="24"/>
              <w:szCs w:val="24"/>
              <w:lang w:eastAsia="en-NZ"/>
              <w14:ligatures w14:val="standardContextual"/>
            </w:rPr>
          </w:pPr>
          <w:hyperlink w:anchor="_Toc194564537" w:history="1">
            <w:r w:rsidR="00A519D7" w:rsidRPr="006E5367">
              <w:rPr>
                <w:rStyle w:val="Hyperlink"/>
                <w:noProof/>
              </w:rPr>
              <w:t>IM – Integrated management</w:t>
            </w:r>
            <w:r w:rsidR="00A519D7">
              <w:rPr>
                <w:noProof/>
                <w:webHidden/>
              </w:rPr>
              <w:tab/>
            </w:r>
            <w:r w:rsidR="00A519D7">
              <w:rPr>
                <w:noProof/>
                <w:webHidden/>
              </w:rPr>
              <w:fldChar w:fldCharType="begin"/>
            </w:r>
            <w:r w:rsidR="00A519D7">
              <w:rPr>
                <w:noProof/>
                <w:webHidden/>
              </w:rPr>
              <w:instrText xml:space="preserve"> PAGEREF _Toc194564537 \h </w:instrText>
            </w:r>
            <w:r w:rsidR="00A519D7">
              <w:rPr>
                <w:noProof/>
                <w:webHidden/>
              </w:rPr>
            </w:r>
            <w:r w:rsidR="00A519D7">
              <w:rPr>
                <w:noProof/>
                <w:webHidden/>
              </w:rPr>
              <w:fldChar w:fldCharType="separate"/>
            </w:r>
            <w:r w:rsidR="0061212D">
              <w:rPr>
                <w:noProof/>
                <w:webHidden/>
              </w:rPr>
              <w:t>111</w:t>
            </w:r>
            <w:r w:rsidR="00A519D7">
              <w:rPr>
                <w:noProof/>
                <w:webHidden/>
              </w:rPr>
              <w:fldChar w:fldCharType="end"/>
            </w:r>
          </w:hyperlink>
        </w:p>
        <w:p w14:paraId="3E785C08" w14:textId="2F5F97EA" w:rsidR="00A519D7" w:rsidRDefault="00BD33A8">
          <w:pPr>
            <w:pStyle w:val="TOC1"/>
            <w:tabs>
              <w:tab w:val="right" w:leader="dot" w:pos="9320"/>
            </w:tabs>
            <w:rPr>
              <w:rFonts w:asciiTheme="minorHAnsi" w:eastAsiaTheme="minorEastAsia" w:hAnsiTheme="minorHAnsi" w:cstheme="minorBidi"/>
              <w:noProof/>
              <w:kern w:val="2"/>
              <w:sz w:val="24"/>
              <w:szCs w:val="24"/>
              <w:lang w:eastAsia="en-NZ"/>
              <w14:ligatures w14:val="standardContextual"/>
            </w:rPr>
          </w:pPr>
          <w:hyperlink w:anchor="_Toc194564544" w:history="1">
            <w:r w:rsidR="00A519D7" w:rsidRPr="006E5367">
              <w:rPr>
                <w:rStyle w:val="Hyperlink"/>
                <w:noProof/>
              </w:rPr>
              <w:t>PART 3 – DOMAINS AND TOPICS</w:t>
            </w:r>
            <w:r w:rsidR="00A519D7">
              <w:rPr>
                <w:noProof/>
                <w:webHidden/>
              </w:rPr>
              <w:tab/>
            </w:r>
            <w:r w:rsidR="00A519D7">
              <w:rPr>
                <w:noProof/>
                <w:webHidden/>
              </w:rPr>
              <w:fldChar w:fldCharType="begin"/>
            </w:r>
            <w:r w:rsidR="00A519D7">
              <w:rPr>
                <w:noProof/>
                <w:webHidden/>
              </w:rPr>
              <w:instrText xml:space="preserve"> PAGEREF _Toc194564544 \h </w:instrText>
            </w:r>
            <w:r w:rsidR="00A519D7">
              <w:rPr>
                <w:noProof/>
                <w:webHidden/>
              </w:rPr>
            </w:r>
            <w:r w:rsidR="00A519D7">
              <w:rPr>
                <w:noProof/>
                <w:webHidden/>
              </w:rPr>
              <w:fldChar w:fldCharType="separate"/>
            </w:r>
            <w:r w:rsidR="0061212D">
              <w:rPr>
                <w:noProof/>
                <w:webHidden/>
              </w:rPr>
              <w:t>119</w:t>
            </w:r>
            <w:r w:rsidR="00A519D7">
              <w:rPr>
                <w:noProof/>
                <w:webHidden/>
              </w:rPr>
              <w:fldChar w:fldCharType="end"/>
            </w:r>
          </w:hyperlink>
        </w:p>
        <w:p w14:paraId="2A6F627E" w14:textId="00FD3F82" w:rsidR="00A519D7" w:rsidRDefault="00BD33A8">
          <w:pPr>
            <w:pStyle w:val="TOC1"/>
            <w:tabs>
              <w:tab w:val="right" w:leader="dot" w:pos="9320"/>
            </w:tabs>
            <w:rPr>
              <w:rFonts w:asciiTheme="minorHAnsi" w:eastAsiaTheme="minorEastAsia" w:hAnsiTheme="minorHAnsi" w:cstheme="minorBidi"/>
              <w:noProof/>
              <w:kern w:val="2"/>
              <w:sz w:val="24"/>
              <w:szCs w:val="24"/>
              <w:lang w:eastAsia="en-NZ"/>
              <w14:ligatures w14:val="standardContextual"/>
            </w:rPr>
          </w:pPr>
          <w:hyperlink w:anchor="_Toc194564545" w:history="1">
            <w:r w:rsidR="00A519D7" w:rsidRPr="006E5367">
              <w:rPr>
                <w:rStyle w:val="Hyperlink"/>
                <w:noProof/>
              </w:rPr>
              <w:t>DOMAINS</w:t>
            </w:r>
            <w:r w:rsidR="00A519D7">
              <w:rPr>
                <w:noProof/>
                <w:webHidden/>
              </w:rPr>
              <w:tab/>
            </w:r>
            <w:r w:rsidR="00A519D7">
              <w:rPr>
                <w:noProof/>
                <w:webHidden/>
              </w:rPr>
              <w:fldChar w:fldCharType="begin"/>
            </w:r>
            <w:r w:rsidR="00A519D7">
              <w:rPr>
                <w:noProof/>
                <w:webHidden/>
              </w:rPr>
              <w:instrText xml:space="preserve"> PAGEREF _Toc194564545 \h </w:instrText>
            </w:r>
            <w:r w:rsidR="00A519D7">
              <w:rPr>
                <w:noProof/>
                <w:webHidden/>
              </w:rPr>
            </w:r>
            <w:r w:rsidR="00A519D7">
              <w:rPr>
                <w:noProof/>
                <w:webHidden/>
              </w:rPr>
              <w:fldChar w:fldCharType="separate"/>
            </w:r>
            <w:r w:rsidR="0061212D">
              <w:rPr>
                <w:noProof/>
                <w:webHidden/>
              </w:rPr>
              <w:t>119</w:t>
            </w:r>
            <w:r w:rsidR="00A519D7">
              <w:rPr>
                <w:noProof/>
                <w:webHidden/>
              </w:rPr>
              <w:fldChar w:fldCharType="end"/>
            </w:r>
          </w:hyperlink>
        </w:p>
        <w:p w14:paraId="1CA867EA" w14:textId="79290489" w:rsidR="00A519D7" w:rsidRDefault="00BD33A8" w:rsidP="00A519D7">
          <w:pPr>
            <w:pStyle w:val="TOC2"/>
            <w:tabs>
              <w:tab w:val="right" w:leader="dot" w:pos="9320"/>
            </w:tabs>
            <w:ind w:left="567"/>
            <w:rPr>
              <w:rFonts w:asciiTheme="minorHAnsi" w:eastAsiaTheme="minorEastAsia" w:hAnsiTheme="minorHAnsi" w:cstheme="minorBidi"/>
              <w:noProof/>
              <w:kern w:val="2"/>
              <w:sz w:val="24"/>
              <w:szCs w:val="24"/>
              <w:lang w:eastAsia="en-NZ"/>
              <w14:ligatures w14:val="standardContextual"/>
            </w:rPr>
          </w:pPr>
          <w:hyperlink w:anchor="_Toc194564546" w:history="1">
            <w:r w:rsidR="00A519D7" w:rsidRPr="006E5367">
              <w:rPr>
                <w:rStyle w:val="Hyperlink"/>
                <w:noProof/>
              </w:rPr>
              <w:t>AIR – Air</w:t>
            </w:r>
            <w:r w:rsidR="00A519D7">
              <w:rPr>
                <w:noProof/>
                <w:webHidden/>
              </w:rPr>
              <w:tab/>
            </w:r>
            <w:r w:rsidR="00A519D7">
              <w:rPr>
                <w:noProof/>
                <w:webHidden/>
              </w:rPr>
              <w:fldChar w:fldCharType="begin"/>
            </w:r>
            <w:r w:rsidR="00A519D7">
              <w:rPr>
                <w:noProof/>
                <w:webHidden/>
              </w:rPr>
              <w:instrText xml:space="preserve"> PAGEREF _Toc194564546 \h </w:instrText>
            </w:r>
            <w:r w:rsidR="00A519D7">
              <w:rPr>
                <w:noProof/>
                <w:webHidden/>
              </w:rPr>
            </w:r>
            <w:r w:rsidR="00A519D7">
              <w:rPr>
                <w:noProof/>
                <w:webHidden/>
              </w:rPr>
              <w:fldChar w:fldCharType="separate"/>
            </w:r>
            <w:r w:rsidR="0061212D">
              <w:rPr>
                <w:noProof/>
                <w:webHidden/>
              </w:rPr>
              <w:t>119</w:t>
            </w:r>
            <w:r w:rsidR="00A519D7">
              <w:rPr>
                <w:noProof/>
                <w:webHidden/>
              </w:rPr>
              <w:fldChar w:fldCharType="end"/>
            </w:r>
          </w:hyperlink>
        </w:p>
        <w:p w14:paraId="72D2D2BD" w14:textId="56825671" w:rsidR="00A519D7" w:rsidRDefault="00BD33A8" w:rsidP="00A519D7">
          <w:pPr>
            <w:pStyle w:val="TOC2"/>
            <w:tabs>
              <w:tab w:val="right" w:leader="dot" w:pos="9320"/>
            </w:tabs>
            <w:ind w:left="567"/>
            <w:rPr>
              <w:rFonts w:asciiTheme="minorHAnsi" w:eastAsiaTheme="minorEastAsia" w:hAnsiTheme="minorHAnsi" w:cstheme="minorBidi"/>
              <w:noProof/>
              <w:kern w:val="2"/>
              <w:sz w:val="24"/>
              <w:szCs w:val="24"/>
              <w:lang w:eastAsia="en-NZ"/>
              <w14:ligatures w14:val="standardContextual"/>
            </w:rPr>
          </w:pPr>
          <w:hyperlink w:anchor="_Toc194564553" w:history="1">
            <w:r w:rsidR="00A519D7" w:rsidRPr="006E5367">
              <w:rPr>
                <w:rStyle w:val="Hyperlink"/>
                <w:noProof/>
              </w:rPr>
              <w:t>CE – Coastal environment</w:t>
            </w:r>
            <w:r w:rsidR="00A519D7">
              <w:rPr>
                <w:noProof/>
                <w:webHidden/>
              </w:rPr>
              <w:tab/>
            </w:r>
            <w:r w:rsidR="00A519D7">
              <w:rPr>
                <w:noProof/>
                <w:webHidden/>
              </w:rPr>
              <w:fldChar w:fldCharType="begin"/>
            </w:r>
            <w:r w:rsidR="00A519D7">
              <w:rPr>
                <w:noProof/>
                <w:webHidden/>
              </w:rPr>
              <w:instrText xml:space="preserve"> PAGEREF _Toc194564553 \h </w:instrText>
            </w:r>
            <w:r w:rsidR="00A519D7">
              <w:rPr>
                <w:noProof/>
                <w:webHidden/>
              </w:rPr>
            </w:r>
            <w:r w:rsidR="00A519D7">
              <w:rPr>
                <w:noProof/>
                <w:webHidden/>
              </w:rPr>
              <w:fldChar w:fldCharType="separate"/>
            </w:r>
            <w:r w:rsidR="0061212D">
              <w:rPr>
                <w:noProof/>
                <w:webHidden/>
              </w:rPr>
              <w:t>124</w:t>
            </w:r>
            <w:r w:rsidR="00A519D7">
              <w:rPr>
                <w:noProof/>
                <w:webHidden/>
              </w:rPr>
              <w:fldChar w:fldCharType="end"/>
            </w:r>
          </w:hyperlink>
        </w:p>
        <w:p w14:paraId="4390D41F" w14:textId="3230773B" w:rsidR="00A519D7" w:rsidRDefault="00BD33A8" w:rsidP="00A519D7">
          <w:pPr>
            <w:pStyle w:val="TOC2"/>
            <w:tabs>
              <w:tab w:val="right" w:leader="dot" w:pos="9320"/>
            </w:tabs>
            <w:ind w:left="567"/>
            <w:rPr>
              <w:rFonts w:asciiTheme="minorHAnsi" w:eastAsiaTheme="minorEastAsia" w:hAnsiTheme="minorHAnsi" w:cstheme="minorBidi"/>
              <w:noProof/>
              <w:kern w:val="2"/>
              <w:sz w:val="24"/>
              <w:szCs w:val="24"/>
              <w:lang w:eastAsia="en-NZ"/>
              <w14:ligatures w14:val="standardContextual"/>
            </w:rPr>
          </w:pPr>
          <w:hyperlink w:anchor="_Toc194564560" w:history="1">
            <w:r w:rsidR="00A519D7" w:rsidRPr="006E5367">
              <w:rPr>
                <w:rStyle w:val="Hyperlink"/>
                <w:noProof/>
              </w:rPr>
              <w:t>LF – Land and freshwater</w:t>
            </w:r>
            <w:r w:rsidR="00A519D7">
              <w:rPr>
                <w:noProof/>
                <w:webHidden/>
              </w:rPr>
              <w:tab/>
            </w:r>
            <w:r w:rsidR="00A519D7">
              <w:rPr>
                <w:noProof/>
                <w:webHidden/>
              </w:rPr>
              <w:fldChar w:fldCharType="begin"/>
            </w:r>
            <w:r w:rsidR="00A519D7">
              <w:rPr>
                <w:noProof/>
                <w:webHidden/>
              </w:rPr>
              <w:instrText xml:space="preserve"> PAGEREF _Toc194564560 \h </w:instrText>
            </w:r>
            <w:r w:rsidR="00A519D7">
              <w:rPr>
                <w:noProof/>
                <w:webHidden/>
              </w:rPr>
            </w:r>
            <w:r w:rsidR="00A519D7">
              <w:rPr>
                <w:noProof/>
                <w:webHidden/>
              </w:rPr>
              <w:fldChar w:fldCharType="separate"/>
            </w:r>
            <w:r w:rsidR="0061212D">
              <w:rPr>
                <w:noProof/>
                <w:webHidden/>
              </w:rPr>
              <w:t>140</w:t>
            </w:r>
            <w:r w:rsidR="00A519D7">
              <w:rPr>
                <w:noProof/>
                <w:webHidden/>
              </w:rPr>
              <w:fldChar w:fldCharType="end"/>
            </w:r>
          </w:hyperlink>
        </w:p>
        <w:p w14:paraId="26267611" w14:textId="230D2C44" w:rsidR="00A519D7" w:rsidRDefault="00BD33A8">
          <w:pPr>
            <w:pStyle w:val="TOC1"/>
            <w:tabs>
              <w:tab w:val="right" w:leader="dot" w:pos="9320"/>
            </w:tabs>
            <w:rPr>
              <w:rFonts w:asciiTheme="minorHAnsi" w:eastAsiaTheme="minorEastAsia" w:hAnsiTheme="minorHAnsi" w:cstheme="minorBidi"/>
              <w:noProof/>
              <w:kern w:val="2"/>
              <w:sz w:val="24"/>
              <w:szCs w:val="24"/>
              <w:lang w:eastAsia="en-NZ"/>
              <w14:ligatures w14:val="standardContextual"/>
            </w:rPr>
          </w:pPr>
          <w:hyperlink w:anchor="_Toc194564582" w:history="1">
            <w:r w:rsidR="00A519D7" w:rsidRPr="006E5367">
              <w:rPr>
                <w:rStyle w:val="Hyperlink"/>
                <w:noProof/>
              </w:rPr>
              <w:t>TOPICS</w:t>
            </w:r>
            <w:r w:rsidR="00A519D7">
              <w:rPr>
                <w:noProof/>
                <w:webHidden/>
              </w:rPr>
              <w:tab/>
            </w:r>
            <w:r w:rsidR="00A519D7">
              <w:rPr>
                <w:noProof/>
                <w:webHidden/>
              </w:rPr>
              <w:fldChar w:fldCharType="begin"/>
            </w:r>
            <w:r w:rsidR="00A519D7">
              <w:rPr>
                <w:noProof/>
                <w:webHidden/>
              </w:rPr>
              <w:instrText xml:space="preserve"> PAGEREF _Toc194564582 \h </w:instrText>
            </w:r>
            <w:r w:rsidR="00A519D7">
              <w:rPr>
                <w:noProof/>
                <w:webHidden/>
              </w:rPr>
            </w:r>
            <w:r w:rsidR="00A519D7">
              <w:rPr>
                <w:noProof/>
                <w:webHidden/>
              </w:rPr>
              <w:fldChar w:fldCharType="separate"/>
            </w:r>
            <w:r w:rsidR="0061212D">
              <w:rPr>
                <w:noProof/>
                <w:webHidden/>
              </w:rPr>
              <w:t>166</w:t>
            </w:r>
            <w:r w:rsidR="00A519D7">
              <w:rPr>
                <w:noProof/>
                <w:webHidden/>
              </w:rPr>
              <w:fldChar w:fldCharType="end"/>
            </w:r>
          </w:hyperlink>
        </w:p>
        <w:p w14:paraId="0FE66BFF" w14:textId="708DB724" w:rsidR="00A519D7" w:rsidRDefault="00BD33A8" w:rsidP="00A519D7">
          <w:pPr>
            <w:pStyle w:val="TOC2"/>
            <w:tabs>
              <w:tab w:val="right" w:leader="dot" w:pos="9320"/>
            </w:tabs>
            <w:ind w:left="567" w:hanging="22"/>
            <w:rPr>
              <w:rFonts w:asciiTheme="minorHAnsi" w:eastAsiaTheme="minorEastAsia" w:hAnsiTheme="minorHAnsi" w:cstheme="minorBidi"/>
              <w:noProof/>
              <w:kern w:val="2"/>
              <w:sz w:val="24"/>
              <w:szCs w:val="24"/>
              <w:lang w:eastAsia="en-NZ"/>
              <w14:ligatures w14:val="standardContextual"/>
            </w:rPr>
          </w:pPr>
          <w:hyperlink w:anchor="_Toc194564583" w:history="1">
            <w:r w:rsidR="00A519D7" w:rsidRPr="006E5367">
              <w:rPr>
                <w:rStyle w:val="Hyperlink"/>
                <w:noProof/>
              </w:rPr>
              <w:t xml:space="preserve">ECO – Ecosystems and indigenous </w:t>
            </w:r>
            <w:r w:rsidR="00A519D7" w:rsidRPr="006E5367">
              <w:rPr>
                <w:rStyle w:val="Hyperlink"/>
                <w:i/>
                <w:noProof/>
              </w:rPr>
              <w:t>biodiversity</w:t>
            </w:r>
            <w:r w:rsidR="00A519D7">
              <w:rPr>
                <w:noProof/>
                <w:webHidden/>
              </w:rPr>
              <w:tab/>
            </w:r>
            <w:r w:rsidR="00A519D7">
              <w:rPr>
                <w:noProof/>
                <w:webHidden/>
              </w:rPr>
              <w:fldChar w:fldCharType="begin"/>
            </w:r>
            <w:r w:rsidR="00A519D7">
              <w:rPr>
                <w:noProof/>
                <w:webHidden/>
              </w:rPr>
              <w:instrText xml:space="preserve"> PAGEREF _Toc194564583 \h </w:instrText>
            </w:r>
            <w:r w:rsidR="00A519D7">
              <w:rPr>
                <w:noProof/>
                <w:webHidden/>
              </w:rPr>
            </w:r>
            <w:r w:rsidR="00A519D7">
              <w:rPr>
                <w:noProof/>
                <w:webHidden/>
              </w:rPr>
              <w:fldChar w:fldCharType="separate"/>
            </w:r>
            <w:r w:rsidR="0061212D">
              <w:rPr>
                <w:noProof/>
                <w:webHidden/>
              </w:rPr>
              <w:t>166</w:t>
            </w:r>
            <w:r w:rsidR="00A519D7">
              <w:rPr>
                <w:noProof/>
                <w:webHidden/>
              </w:rPr>
              <w:fldChar w:fldCharType="end"/>
            </w:r>
          </w:hyperlink>
        </w:p>
        <w:p w14:paraId="42E1A2AA" w14:textId="3107BFCD" w:rsidR="00A519D7" w:rsidRDefault="00BD33A8" w:rsidP="00A519D7">
          <w:pPr>
            <w:pStyle w:val="TOC2"/>
            <w:tabs>
              <w:tab w:val="right" w:leader="dot" w:pos="9320"/>
            </w:tabs>
            <w:ind w:left="567" w:hanging="22"/>
            <w:rPr>
              <w:rFonts w:asciiTheme="minorHAnsi" w:eastAsiaTheme="minorEastAsia" w:hAnsiTheme="minorHAnsi" w:cstheme="minorBidi"/>
              <w:noProof/>
              <w:kern w:val="2"/>
              <w:sz w:val="24"/>
              <w:szCs w:val="24"/>
              <w:lang w:eastAsia="en-NZ"/>
              <w14:ligatures w14:val="standardContextual"/>
            </w:rPr>
          </w:pPr>
          <w:hyperlink w:anchor="_Toc194564590" w:history="1">
            <w:r w:rsidR="00A519D7" w:rsidRPr="006E5367">
              <w:rPr>
                <w:rStyle w:val="Hyperlink"/>
                <w:noProof/>
              </w:rPr>
              <w:t>EIT – Energy, infrastructure and transport</w:t>
            </w:r>
            <w:r w:rsidR="00A519D7">
              <w:rPr>
                <w:noProof/>
                <w:webHidden/>
              </w:rPr>
              <w:tab/>
            </w:r>
            <w:r w:rsidR="00A519D7">
              <w:rPr>
                <w:noProof/>
                <w:webHidden/>
              </w:rPr>
              <w:fldChar w:fldCharType="begin"/>
            </w:r>
            <w:r w:rsidR="00A519D7">
              <w:rPr>
                <w:noProof/>
                <w:webHidden/>
              </w:rPr>
              <w:instrText xml:space="preserve"> PAGEREF _Toc194564590 \h </w:instrText>
            </w:r>
            <w:r w:rsidR="00A519D7">
              <w:rPr>
                <w:noProof/>
                <w:webHidden/>
              </w:rPr>
            </w:r>
            <w:r w:rsidR="00A519D7">
              <w:rPr>
                <w:noProof/>
                <w:webHidden/>
              </w:rPr>
              <w:fldChar w:fldCharType="separate"/>
            </w:r>
            <w:r w:rsidR="0061212D">
              <w:rPr>
                <w:noProof/>
                <w:webHidden/>
              </w:rPr>
              <w:t>181</w:t>
            </w:r>
            <w:r w:rsidR="00A519D7">
              <w:rPr>
                <w:noProof/>
                <w:webHidden/>
              </w:rPr>
              <w:fldChar w:fldCharType="end"/>
            </w:r>
          </w:hyperlink>
        </w:p>
        <w:p w14:paraId="007CF750" w14:textId="2A4EE8A0" w:rsidR="00A519D7" w:rsidRDefault="00BD33A8" w:rsidP="00A519D7">
          <w:pPr>
            <w:pStyle w:val="TOC2"/>
            <w:tabs>
              <w:tab w:val="right" w:leader="dot" w:pos="9320"/>
            </w:tabs>
            <w:ind w:left="567" w:hanging="22"/>
            <w:rPr>
              <w:rFonts w:asciiTheme="minorHAnsi" w:eastAsiaTheme="minorEastAsia" w:hAnsiTheme="minorHAnsi" w:cstheme="minorBidi"/>
              <w:noProof/>
              <w:kern w:val="2"/>
              <w:sz w:val="24"/>
              <w:szCs w:val="24"/>
              <w:lang w:eastAsia="en-NZ"/>
              <w14:ligatures w14:val="standardContextual"/>
            </w:rPr>
          </w:pPr>
          <w:hyperlink w:anchor="_Toc194564612" w:history="1">
            <w:r w:rsidR="00A519D7" w:rsidRPr="006E5367">
              <w:rPr>
                <w:rStyle w:val="Hyperlink"/>
                <w:noProof/>
              </w:rPr>
              <w:t xml:space="preserve">HAZ – Hazards and </w:t>
            </w:r>
            <w:r w:rsidR="00A519D7" w:rsidRPr="006E5367">
              <w:rPr>
                <w:rStyle w:val="Hyperlink"/>
                <w:i/>
                <w:noProof/>
              </w:rPr>
              <w:t>risks</w:t>
            </w:r>
            <w:r w:rsidR="00A519D7">
              <w:rPr>
                <w:noProof/>
                <w:webHidden/>
              </w:rPr>
              <w:tab/>
            </w:r>
            <w:r w:rsidR="00A519D7">
              <w:rPr>
                <w:noProof/>
                <w:webHidden/>
              </w:rPr>
              <w:fldChar w:fldCharType="begin"/>
            </w:r>
            <w:r w:rsidR="00A519D7">
              <w:rPr>
                <w:noProof/>
                <w:webHidden/>
              </w:rPr>
              <w:instrText xml:space="preserve"> PAGEREF _Toc194564612 \h </w:instrText>
            </w:r>
            <w:r w:rsidR="00A519D7">
              <w:rPr>
                <w:noProof/>
                <w:webHidden/>
              </w:rPr>
            </w:r>
            <w:r w:rsidR="00A519D7">
              <w:rPr>
                <w:noProof/>
                <w:webHidden/>
              </w:rPr>
              <w:fldChar w:fldCharType="separate"/>
            </w:r>
            <w:r w:rsidR="0061212D">
              <w:rPr>
                <w:noProof/>
                <w:webHidden/>
              </w:rPr>
              <w:t>198</w:t>
            </w:r>
            <w:r w:rsidR="00A519D7">
              <w:rPr>
                <w:noProof/>
                <w:webHidden/>
              </w:rPr>
              <w:fldChar w:fldCharType="end"/>
            </w:r>
          </w:hyperlink>
        </w:p>
        <w:p w14:paraId="3502409A" w14:textId="7AD6C150" w:rsidR="00A519D7" w:rsidRDefault="00BD33A8" w:rsidP="00A519D7">
          <w:pPr>
            <w:pStyle w:val="TOC2"/>
            <w:tabs>
              <w:tab w:val="right" w:leader="dot" w:pos="9320"/>
            </w:tabs>
            <w:ind w:left="567" w:hanging="22"/>
            <w:rPr>
              <w:rFonts w:asciiTheme="minorHAnsi" w:eastAsiaTheme="minorEastAsia" w:hAnsiTheme="minorHAnsi" w:cstheme="minorBidi"/>
              <w:noProof/>
              <w:kern w:val="2"/>
              <w:sz w:val="24"/>
              <w:szCs w:val="24"/>
              <w:lang w:eastAsia="en-NZ"/>
              <w14:ligatures w14:val="standardContextual"/>
            </w:rPr>
          </w:pPr>
          <w:hyperlink w:anchor="_Toc194564627" w:history="1">
            <w:r w:rsidR="00A519D7" w:rsidRPr="006E5367">
              <w:rPr>
                <w:rStyle w:val="Hyperlink"/>
                <w:noProof/>
              </w:rPr>
              <w:t>HCV – Historical and cultural values</w:t>
            </w:r>
            <w:r w:rsidR="00A519D7">
              <w:rPr>
                <w:noProof/>
                <w:webHidden/>
              </w:rPr>
              <w:tab/>
            </w:r>
            <w:r w:rsidR="00A519D7">
              <w:rPr>
                <w:noProof/>
                <w:webHidden/>
              </w:rPr>
              <w:fldChar w:fldCharType="begin"/>
            </w:r>
            <w:r w:rsidR="00A519D7">
              <w:rPr>
                <w:noProof/>
                <w:webHidden/>
              </w:rPr>
              <w:instrText xml:space="preserve"> PAGEREF _Toc194564627 \h </w:instrText>
            </w:r>
            <w:r w:rsidR="00A519D7">
              <w:rPr>
                <w:noProof/>
                <w:webHidden/>
              </w:rPr>
            </w:r>
            <w:r w:rsidR="00A519D7">
              <w:rPr>
                <w:noProof/>
                <w:webHidden/>
              </w:rPr>
              <w:fldChar w:fldCharType="separate"/>
            </w:r>
            <w:r w:rsidR="0061212D">
              <w:rPr>
                <w:noProof/>
                <w:webHidden/>
              </w:rPr>
              <w:t>210</w:t>
            </w:r>
            <w:r w:rsidR="00A519D7">
              <w:rPr>
                <w:noProof/>
                <w:webHidden/>
              </w:rPr>
              <w:fldChar w:fldCharType="end"/>
            </w:r>
          </w:hyperlink>
        </w:p>
        <w:p w14:paraId="51341332" w14:textId="246F3013" w:rsidR="00A519D7" w:rsidRDefault="00BD33A8" w:rsidP="00A519D7">
          <w:pPr>
            <w:pStyle w:val="TOC2"/>
            <w:tabs>
              <w:tab w:val="right" w:leader="dot" w:pos="9320"/>
            </w:tabs>
            <w:ind w:left="567" w:hanging="22"/>
            <w:rPr>
              <w:rFonts w:asciiTheme="minorHAnsi" w:eastAsiaTheme="minorEastAsia" w:hAnsiTheme="minorHAnsi" w:cstheme="minorBidi"/>
              <w:noProof/>
              <w:kern w:val="2"/>
              <w:sz w:val="24"/>
              <w:szCs w:val="24"/>
              <w:lang w:eastAsia="en-NZ"/>
              <w14:ligatures w14:val="standardContextual"/>
            </w:rPr>
          </w:pPr>
          <w:hyperlink w:anchor="_Toc194564642" w:history="1">
            <w:r w:rsidR="00A519D7" w:rsidRPr="006E5367">
              <w:rPr>
                <w:rStyle w:val="Hyperlink"/>
                <w:noProof/>
              </w:rPr>
              <w:t>NFL – Natural features and landscapes</w:t>
            </w:r>
            <w:r w:rsidR="00A519D7">
              <w:rPr>
                <w:noProof/>
                <w:webHidden/>
              </w:rPr>
              <w:tab/>
            </w:r>
            <w:r w:rsidR="00A519D7">
              <w:rPr>
                <w:noProof/>
                <w:webHidden/>
              </w:rPr>
              <w:fldChar w:fldCharType="begin"/>
            </w:r>
            <w:r w:rsidR="00A519D7">
              <w:rPr>
                <w:noProof/>
                <w:webHidden/>
              </w:rPr>
              <w:instrText xml:space="preserve"> PAGEREF _Toc194564642 \h </w:instrText>
            </w:r>
            <w:r w:rsidR="00A519D7">
              <w:rPr>
                <w:noProof/>
                <w:webHidden/>
              </w:rPr>
            </w:r>
            <w:r w:rsidR="00A519D7">
              <w:rPr>
                <w:noProof/>
                <w:webHidden/>
              </w:rPr>
              <w:fldChar w:fldCharType="separate"/>
            </w:r>
            <w:r w:rsidR="0061212D">
              <w:rPr>
                <w:noProof/>
                <w:webHidden/>
              </w:rPr>
              <w:t>218</w:t>
            </w:r>
            <w:r w:rsidR="00A519D7">
              <w:rPr>
                <w:noProof/>
                <w:webHidden/>
              </w:rPr>
              <w:fldChar w:fldCharType="end"/>
            </w:r>
          </w:hyperlink>
        </w:p>
        <w:p w14:paraId="008E6C4B" w14:textId="419BF785" w:rsidR="00A519D7" w:rsidRDefault="00BD33A8" w:rsidP="00A519D7">
          <w:pPr>
            <w:pStyle w:val="TOC2"/>
            <w:tabs>
              <w:tab w:val="right" w:leader="dot" w:pos="9320"/>
            </w:tabs>
            <w:ind w:left="567" w:hanging="22"/>
            <w:rPr>
              <w:rFonts w:asciiTheme="minorHAnsi" w:eastAsiaTheme="minorEastAsia" w:hAnsiTheme="minorHAnsi" w:cstheme="minorBidi"/>
              <w:noProof/>
              <w:kern w:val="2"/>
              <w:sz w:val="24"/>
              <w:szCs w:val="24"/>
              <w:lang w:eastAsia="en-NZ"/>
              <w14:ligatures w14:val="standardContextual"/>
            </w:rPr>
          </w:pPr>
          <w:hyperlink w:anchor="_Toc194564649" w:history="1">
            <w:r w:rsidR="00A519D7" w:rsidRPr="006E5367">
              <w:rPr>
                <w:rStyle w:val="Hyperlink"/>
                <w:noProof/>
              </w:rPr>
              <w:t>UFD – Urban form and development</w:t>
            </w:r>
            <w:r w:rsidR="00A519D7">
              <w:rPr>
                <w:noProof/>
                <w:webHidden/>
              </w:rPr>
              <w:tab/>
            </w:r>
            <w:r w:rsidR="00A519D7">
              <w:rPr>
                <w:noProof/>
                <w:webHidden/>
              </w:rPr>
              <w:fldChar w:fldCharType="begin"/>
            </w:r>
            <w:r w:rsidR="00A519D7">
              <w:rPr>
                <w:noProof/>
                <w:webHidden/>
              </w:rPr>
              <w:instrText xml:space="preserve"> PAGEREF _Toc194564649 \h </w:instrText>
            </w:r>
            <w:r w:rsidR="00A519D7">
              <w:rPr>
                <w:noProof/>
                <w:webHidden/>
              </w:rPr>
            </w:r>
            <w:r w:rsidR="00A519D7">
              <w:rPr>
                <w:noProof/>
                <w:webHidden/>
              </w:rPr>
              <w:fldChar w:fldCharType="separate"/>
            </w:r>
            <w:r w:rsidR="0061212D">
              <w:rPr>
                <w:noProof/>
                <w:webHidden/>
              </w:rPr>
              <w:t>222</w:t>
            </w:r>
            <w:r w:rsidR="00A519D7">
              <w:rPr>
                <w:noProof/>
                <w:webHidden/>
              </w:rPr>
              <w:fldChar w:fldCharType="end"/>
            </w:r>
          </w:hyperlink>
        </w:p>
        <w:p w14:paraId="72DD381C" w14:textId="46A939A0" w:rsidR="00A519D7" w:rsidRDefault="00BD33A8">
          <w:pPr>
            <w:pStyle w:val="TOC1"/>
            <w:tabs>
              <w:tab w:val="right" w:leader="dot" w:pos="9320"/>
            </w:tabs>
            <w:rPr>
              <w:rFonts w:asciiTheme="minorHAnsi" w:eastAsiaTheme="minorEastAsia" w:hAnsiTheme="minorHAnsi" w:cstheme="minorBidi"/>
              <w:noProof/>
              <w:kern w:val="2"/>
              <w:sz w:val="24"/>
              <w:szCs w:val="24"/>
              <w:lang w:eastAsia="en-NZ"/>
              <w14:ligatures w14:val="standardContextual"/>
            </w:rPr>
          </w:pPr>
          <w:hyperlink w:anchor="_Toc194564656" w:history="1">
            <w:r w:rsidR="00A519D7" w:rsidRPr="006E5367">
              <w:rPr>
                <w:rStyle w:val="Hyperlink"/>
                <w:noProof/>
              </w:rPr>
              <w:t>PART 4 – EVALUATION AND MONITORING</w:t>
            </w:r>
            <w:r w:rsidR="00A519D7">
              <w:rPr>
                <w:noProof/>
                <w:webHidden/>
              </w:rPr>
              <w:tab/>
            </w:r>
            <w:r w:rsidR="00A519D7">
              <w:rPr>
                <w:noProof/>
                <w:webHidden/>
              </w:rPr>
              <w:fldChar w:fldCharType="begin"/>
            </w:r>
            <w:r w:rsidR="00A519D7">
              <w:rPr>
                <w:noProof/>
                <w:webHidden/>
              </w:rPr>
              <w:instrText xml:space="preserve"> PAGEREF _Toc194564656 \h </w:instrText>
            </w:r>
            <w:r w:rsidR="00A519D7">
              <w:rPr>
                <w:noProof/>
                <w:webHidden/>
              </w:rPr>
            </w:r>
            <w:r w:rsidR="00A519D7">
              <w:rPr>
                <w:noProof/>
                <w:webHidden/>
              </w:rPr>
              <w:fldChar w:fldCharType="separate"/>
            </w:r>
            <w:r w:rsidR="0061212D">
              <w:rPr>
                <w:noProof/>
                <w:webHidden/>
              </w:rPr>
              <w:t>231</w:t>
            </w:r>
            <w:r w:rsidR="00A519D7">
              <w:rPr>
                <w:noProof/>
                <w:webHidden/>
              </w:rPr>
              <w:fldChar w:fldCharType="end"/>
            </w:r>
          </w:hyperlink>
        </w:p>
        <w:p w14:paraId="5EF4EE1E" w14:textId="5E2AF0AC" w:rsidR="00A519D7" w:rsidRDefault="00BD33A8" w:rsidP="00A519D7">
          <w:pPr>
            <w:pStyle w:val="TOC2"/>
            <w:tabs>
              <w:tab w:val="right" w:leader="dot" w:pos="9320"/>
            </w:tabs>
            <w:ind w:left="567"/>
            <w:rPr>
              <w:rFonts w:asciiTheme="minorHAnsi" w:eastAsiaTheme="minorEastAsia" w:hAnsiTheme="minorHAnsi" w:cstheme="minorBidi"/>
              <w:noProof/>
              <w:kern w:val="2"/>
              <w:sz w:val="24"/>
              <w:szCs w:val="24"/>
              <w:lang w:eastAsia="en-NZ"/>
              <w14:ligatures w14:val="standardContextual"/>
            </w:rPr>
          </w:pPr>
          <w:hyperlink w:anchor="_Toc194564657" w:history="1">
            <w:r w:rsidR="00A519D7" w:rsidRPr="006E5367">
              <w:rPr>
                <w:rStyle w:val="Hyperlink"/>
                <w:noProof/>
              </w:rPr>
              <w:t>Monitoring the efficiency and effectiveness of the policy statement</w:t>
            </w:r>
            <w:r w:rsidR="00A519D7">
              <w:rPr>
                <w:noProof/>
                <w:webHidden/>
              </w:rPr>
              <w:tab/>
            </w:r>
            <w:r w:rsidR="00A519D7">
              <w:rPr>
                <w:noProof/>
                <w:webHidden/>
              </w:rPr>
              <w:fldChar w:fldCharType="begin"/>
            </w:r>
            <w:r w:rsidR="00A519D7">
              <w:rPr>
                <w:noProof/>
                <w:webHidden/>
              </w:rPr>
              <w:instrText xml:space="preserve"> PAGEREF _Toc194564657 \h </w:instrText>
            </w:r>
            <w:r w:rsidR="00A519D7">
              <w:rPr>
                <w:noProof/>
                <w:webHidden/>
              </w:rPr>
            </w:r>
            <w:r w:rsidR="00A519D7">
              <w:rPr>
                <w:noProof/>
                <w:webHidden/>
              </w:rPr>
              <w:fldChar w:fldCharType="separate"/>
            </w:r>
            <w:r w:rsidR="0061212D">
              <w:rPr>
                <w:noProof/>
                <w:webHidden/>
              </w:rPr>
              <w:t>231</w:t>
            </w:r>
            <w:r w:rsidR="00A519D7">
              <w:rPr>
                <w:noProof/>
                <w:webHidden/>
              </w:rPr>
              <w:fldChar w:fldCharType="end"/>
            </w:r>
          </w:hyperlink>
        </w:p>
        <w:p w14:paraId="755FD3FB" w14:textId="66BF3236" w:rsidR="00A519D7" w:rsidRDefault="00BD33A8">
          <w:pPr>
            <w:pStyle w:val="TOC1"/>
            <w:tabs>
              <w:tab w:val="right" w:leader="dot" w:pos="9320"/>
            </w:tabs>
            <w:rPr>
              <w:rFonts w:asciiTheme="minorHAnsi" w:eastAsiaTheme="minorEastAsia" w:hAnsiTheme="minorHAnsi" w:cstheme="minorBidi"/>
              <w:noProof/>
              <w:kern w:val="2"/>
              <w:sz w:val="24"/>
              <w:szCs w:val="24"/>
              <w:lang w:eastAsia="en-NZ"/>
              <w14:ligatures w14:val="standardContextual"/>
            </w:rPr>
          </w:pPr>
          <w:hyperlink w:anchor="_Toc194564660" w:history="1">
            <w:r w:rsidR="00A519D7" w:rsidRPr="006E5367">
              <w:rPr>
                <w:rStyle w:val="Hyperlink"/>
                <w:noProof/>
              </w:rPr>
              <w:t>PART 5 – APPENDICES AND MAPS</w:t>
            </w:r>
            <w:r w:rsidR="00A519D7">
              <w:rPr>
                <w:noProof/>
                <w:webHidden/>
              </w:rPr>
              <w:tab/>
            </w:r>
            <w:r w:rsidR="00A519D7">
              <w:rPr>
                <w:noProof/>
                <w:webHidden/>
              </w:rPr>
              <w:fldChar w:fldCharType="begin"/>
            </w:r>
            <w:r w:rsidR="00A519D7">
              <w:rPr>
                <w:noProof/>
                <w:webHidden/>
              </w:rPr>
              <w:instrText xml:space="preserve"> PAGEREF _Toc194564660 \h </w:instrText>
            </w:r>
            <w:r w:rsidR="00A519D7">
              <w:rPr>
                <w:noProof/>
                <w:webHidden/>
              </w:rPr>
            </w:r>
            <w:r w:rsidR="00A519D7">
              <w:rPr>
                <w:noProof/>
                <w:webHidden/>
              </w:rPr>
              <w:fldChar w:fldCharType="separate"/>
            </w:r>
            <w:r w:rsidR="0061212D">
              <w:rPr>
                <w:noProof/>
                <w:webHidden/>
              </w:rPr>
              <w:t>233</w:t>
            </w:r>
            <w:r w:rsidR="00A519D7">
              <w:rPr>
                <w:noProof/>
                <w:webHidden/>
              </w:rPr>
              <w:fldChar w:fldCharType="end"/>
            </w:r>
          </w:hyperlink>
        </w:p>
        <w:p w14:paraId="50F35C9D" w14:textId="3151349D" w:rsidR="00A519D7" w:rsidRDefault="00BD33A8" w:rsidP="00A519D7">
          <w:pPr>
            <w:pStyle w:val="TOC2"/>
            <w:tabs>
              <w:tab w:val="right" w:leader="dot" w:pos="9320"/>
            </w:tabs>
            <w:ind w:left="567"/>
            <w:rPr>
              <w:rFonts w:asciiTheme="minorHAnsi" w:eastAsiaTheme="minorEastAsia" w:hAnsiTheme="minorHAnsi" w:cstheme="minorBidi"/>
              <w:noProof/>
              <w:kern w:val="2"/>
              <w:sz w:val="24"/>
              <w:szCs w:val="24"/>
              <w:lang w:eastAsia="en-NZ"/>
              <w14:ligatures w14:val="standardContextual"/>
            </w:rPr>
          </w:pPr>
          <w:hyperlink w:anchor="_Toc194564661" w:history="1">
            <w:r w:rsidR="00A519D7" w:rsidRPr="006E5367">
              <w:rPr>
                <w:rStyle w:val="Hyperlink"/>
                <w:noProof/>
              </w:rPr>
              <w:t>Appendices</w:t>
            </w:r>
            <w:r w:rsidR="00A519D7">
              <w:rPr>
                <w:noProof/>
                <w:webHidden/>
              </w:rPr>
              <w:tab/>
            </w:r>
            <w:r w:rsidR="00A519D7">
              <w:rPr>
                <w:noProof/>
                <w:webHidden/>
              </w:rPr>
              <w:fldChar w:fldCharType="begin"/>
            </w:r>
            <w:r w:rsidR="00A519D7">
              <w:rPr>
                <w:noProof/>
                <w:webHidden/>
              </w:rPr>
              <w:instrText xml:space="preserve"> PAGEREF _Toc194564661 \h </w:instrText>
            </w:r>
            <w:r w:rsidR="00A519D7">
              <w:rPr>
                <w:noProof/>
                <w:webHidden/>
              </w:rPr>
            </w:r>
            <w:r w:rsidR="00A519D7">
              <w:rPr>
                <w:noProof/>
                <w:webHidden/>
              </w:rPr>
              <w:fldChar w:fldCharType="separate"/>
            </w:r>
            <w:r w:rsidR="0061212D">
              <w:rPr>
                <w:noProof/>
                <w:webHidden/>
              </w:rPr>
              <w:t>234</w:t>
            </w:r>
            <w:r w:rsidR="00A519D7">
              <w:rPr>
                <w:noProof/>
                <w:webHidden/>
              </w:rPr>
              <w:fldChar w:fldCharType="end"/>
            </w:r>
          </w:hyperlink>
        </w:p>
        <w:p w14:paraId="4AC09FC4" w14:textId="5543FD20" w:rsidR="008972E6" w:rsidRPr="007807CF" w:rsidRDefault="00BD33A8" w:rsidP="00A519D7">
          <w:pPr>
            <w:pStyle w:val="TOC2"/>
            <w:tabs>
              <w:tab w:val="right" w:leader="dot" w:pos="9320"/>
            </w:tabs>
            <w:ind w:left="567"/>
            <w:rPr>
              <w:rFonts w:asciiTheme="minorHAnsi" w:eastAsiaTheme="minorEastAsia" w:hAnsiTheme="minorHAnsi" w:cstheme="minorBidi"/>
              <w:noProof/>
              <w:kern w:val="2"/>
              <w:sz w:val="24"/>
              <w:szCs w:val="24"/>
              <w:lang w:eastAsia="en-NZ"/>
              <w14:ligatures w14:val="standardContextual"/>
            </w:rPr>
          </w:pPr>
          <w:hyperlink w:anchor="_Toc194564675" w:history="1">
            <w:r w:rsidR="00A519D7" w:rsidRPr="006E5367">
              <w:rPr>
                <w:rStyle w:val="Hyperlink"/>
                <w:noProof/>
              </w:rPr>
              <w:t>Maps</w:t>
            </w:r>
            <w:r w:rsidR="00A519D7">
              <w:rPr>
                <w:noProof/>
                <w:webHidden/>
              </w:rPr>
              <w:tab/>
            </w:r>
            <w:r w:rsidR="00A519D7">
              <w:rPr>
                <w:noProof/>
                <w:webHidden/>
              </w:rPr>
              <w:fldChar w:fldCharType="begin"/>
            </w:r>
            <w:r w:rsidR="00A519D7">
              <w:rPr>
                <w:noProof/>
                <w:webHidden/>
              </w:rPr>
              <w:instrText xml:space="preserve"> PAGEREF _Toc194564675 \h </w:instrText>
            </w:r>
            <w:r w:rsidR="00A519D7">
              <w:rPr>
                <w:noProof/>
                <w:webHidden/>
              </w:rPr>
            </w:r>
            <w:r w:rsidR="00A519D7">
              <w:rPr>
                <w:noProof/>
                <w:webHidden/>
              </w:rPr>
              <w:fldChar w:fldCharType="separate"/>
            </w:r>
            <w:r w:rsidR="0061212D">
              <w:rPr>
                <w:noProof/>
                <w:webHidden/>
              </w:rPr>
              <w:t>263</w:t>
            </w:r>
            <w:r w:rsidR="00A519D7">
              <w:rPr>
                <w:noProof/>
                <w:webHidden/>
              </w:rPr>
              <w:fldChar w:fldCharType="end"/>
            </w:r>
          </w:hyperlink>
          <w:r w:rsidR="008972E6">
            <w:rPr>
              <w:b/>
              <w:bCs/>
              <w:noProof/>
            </w:rPr>
            <w:fldChar w:fldCharType="end"/>
          </w:r>
        </w:p>
      </w:sdtContent>
    </w:sdt>
    <w:p w14:paraId="7BBBF396" w14:textId="77777777" w:rsidR="006C6D59" w:rsidRPr="009B32A0" w:rsidRDefault="006C6D59">
      <w:pPr>
        <w:sectPr w:rsidR="006C6D59" w:rsidRPr="009B32A0" w:rsidSect="00356F95">
          <w:pgSz w:w="11910" w:h="16840"/>
          <w:pgMar w:top="1420" w:right="1260" w:bottom="1200" w:left="1320" w:header="0" w:footer="920" w:gutter="0"/>
          <w:cols w:space="720"/>
        </w:sectPr>
      </w:pPr>
    </w:p>
    <w:p w14:paraId="747CC1D7" w14:textId="4EBCF2D5" w:rsidR="006C6D59" w:rsidRPr="009B32A0" w:rsidRDefault="00F07BF7" w:rsidP="00A725F8">
      <w:pPr>
        <w:pStyle w:val="Heading2"/>
      </w:pPr>
      <w:bookmarkStart w:id="7" w:name="_Toc194564462"/>
      <w:r w:rsidRPr="009B32A0">
        <w:lastRenderedPageBreak/>
        <w:t>Purpose</w:t>
      </w:r>
      <w:r w:rsidR="00016E3C">
        <w:rPr>
          <w:rFonts w:ascii="ZWAdobeF" w:hAnsi="ZWAdobeF" w:cs="ZWAdobeF"/>
          <w:b w:val="0"/>
          <w:color w:val="auto"/>
          <w:sz w:val="2"/>
          <w:szCs w:val="2"/>
        </w:rPr>
        <w:t>1F</w:t>
      </w:r>
      <w:r w:rsidR="0058351D">
        <w:rPr>
          <w:rStyle w:val="FootnoteReference"/>
        </w:rPr>
        <w:footnoteReference w:id="3"/>
      </w:r>
      <w:bookmarkEnd w:id="7"/>
    </w:p>
    <w:p w14:paraId="71255B26" w14:textId="04AA7672" w:rsidR="006C6D59" w:rsidRPr="009B32A0" w:rsidRDefault="00F07BF7" w:rsidP="00CF3E81">
      <w:pPr>
        <w:pStyle w:val="BodyText"/>
        <w:spacing w:before="279" w:line="254" w:lineRule="auto"/>
        <w:ind w:right="173"/>
      </w:pPr>
      <w:r w:rsidRPr="009B32A0">
        <w:t>As a community, we in Otago are moving into an age that requires solutions to both entrenched legacy issues and significant emerging issues in order to promote positive sustainable change while also enabling the Otago community to flourish, and to enjoy all that the region has to offer.</w:t>
      </w:r>
    </w:p>
    <w:p w14:paraId="4126BF5C" w14:textId="0D677AD7" w:rsidR="006C6D59" w:rsidRPr="009B32A0" w:rsidRDefault="00F07BF7" w:rsidP="00212AED">
      <w:pPr>
        <w:pStyle w:val="BodyText"/>
        <w:shd w:val="clear" w:color="auto" w:fill="D9D9D9" w:themeFill="background1" w:themeFillShade="D9"/>
        <w:spacing w:before="163" w:line="256" w:lineRule="auto"/>
        <w:ind w:right="173"/>
      </w:pPr>
      <w:r w:rsidRPr="009B32A0">
        <w:t>The Otago Regional Policy Statement (ORPS) provides a policy framework that aims to achieve long- term environmental sustainability by integrating the protection, restoration, enhancement</w:t>
      </w:r>
      <w:r w:rsidRPr="005A23FC">
        <w:t xml:space="preserve">, </w:t>
      </w:r>
      <w:r w:rsidRPr="009B32A0">
        <w:t xml:space="preserve">use </w:t>
      </w:r>
      <w:r w:rsidR="004E0C82" w:rsidRPr="005A23FC">
        <w:t xml:space="preserve">and development </w:t>
      </w:r>
      <w:r w:rsidRPr="005A23FC">
        <w:t>of Otago’s natural and physical resources.</w:t>
      </w:r>
      <w:r w:rsidR="004963BC" w:rsidRPr="005A23FC">
        <w:t xml:space="preserve"> The </w:t>
      </w:r>
      <w:r w:rsidR="00783C10" w:rsidRPr="005A23FC">
        <w:t xml:space="preserve">ORPS </w:t>
      </w:r>
      <w:r w:rsidR="00F76177" w:rsidRPr="005A23FC">
        <w:t>also</w:t>
      </w:r>
      <w:r w:rsidR="00783C10" w:rsidRPr="005A23FC">
        <w:t xml:space="preserve"> aims to provide communities, including mana whenua, with opportunities to carry out their activities to achieve their economic, cultural and social needs and </w:t>
      </w:r>
      <w:r w:rsidR="00F76177" w:rsidRPr="005A23FC">
        <w:t>intentions</w:t>
      </w:r>
      <w:r w:rsidR="001E486B" w:rsidRPr="005A23FC">
        <w:t xml:space="preserve">, while at the same time promoting a thriving and healthy natural </w:t>
      </w:r>
      <w:r w:rsidR="001E486B" w:rsidRPr="005A23FC">
        <w:rPr>
          <w:i/>
          <w:iCs/>
        </w:rPr>
        <w:t xml:space="preserve">environment </w:t>
      </w:r>
      <w:r w:rsidR="001E486B" w:rsidRPr="005A23FC">
        <w:t>as being vital to sustaining our wellbeing.</w:t>
      </w:r>
    </w:p>
    <w:p w14:paraId="0687FE53" w14:textId="3348FD93" w:rsidR="006C6D59" w:rsidRPr="005A23FC" w:rsidRDefault="00F07BF7" w:rsidP="00CF3E81">
      <w:pPr>
        <w:pStyle w:val="BodyText"/>
        <w:spacing w:before="158" w:line="256" w:lineRule="auto"/>
        <w:ind w:right="173"/>
      </w:pPr>
      <w:r w:rsidRPr="005A23FC">
        <w:t xml:space="preserve">The ORPS responds to identified significant regional values and resource management issues relating to Otago’s </w:t>
      </w:r>
      <w:r w:rsidRPr="005A23FC">
        <w:rPr>
          <w:i/>
        </w:rPr>
        <w:t>environment</w:t>
      </w:r>
      <w:r w:rsidRPr="005A23FC">
        <w:t xml:space="preserve">, </w:t>
      </w:r>
      <w:r w:rsidRPr="005A23FC">
        <w:rPr>
          <w:i/>
          <w:iCs/>
        </w:rPr>
        <w:t>historic heritage</w:t>
      </w:r>
      <w:r w:rsidRPr="005A23FC">
        <w:t>, economy,</w:t>
      </w:r>
      <w:r w:rsidR="00F56EFE" w:rsidRPr="005A23FC">
        <w:t xml:space="preserve"> food production</w:t>
      </w:r>
      <w:r w:rsidR="001124AB">
        <w:t>,</w:t>
      </w:r>
      <w:r w:rsidR="00A06476" w:rsidRPr="005A23FC">
        <w:t xml:space="preserve"> </w:t>
      </w:r>
      <w:r w:rsidRPr="005A23FC">
        <w:t xml:space="preserve">recreational opportunities and communities. The ORPS sets out objectives, policies, and methods to </w:t>
      </w:r>
      <w:r w:rsidR="00063EA1" w:rsidRPr="005A23FC">
        <w:t xml:space="preserve">address and </w:t>
      </w:r>
      <w:r w:rsidRPr="005A23FC">
        <w:t>resolve, over time, the identified issues as effectively and efficiently as possible. The ORPS gives effect to the statutory requirements set out in the Resource Management Act 1991 (RMA), as well as relevant national direction instruments</w:t>
      </w:r>
      <w:r w:rsidR="008F1E14" w:rsidRPr="005A23FC">
        <w:t>,</w:t>
      </w:r>
      <w:r w:rsidRPr="005A23FC">
        <w:t xml:space="preserve"> and</w:t>
      </w:r>
      <w:r w:rsidR="001124B3" w:rsidRPr="005A23FC">
        <w:t xml:space="preserve"> is informed by</w:t>
      </w:r>
      <w:r w:rsidRPr="005A23FC">
        <w:t xml:space="preserve"> iwi authority planning documents. </w:t>
      </w:r>
      <w:r w:rsidRPr="005A23FC">
        <w:rPr>
          <w:i/>
        </w:rPr>
        <w:t xml:space="preserve">Regional </w:t>
      </w:r>
      <w:r w:rsidR="00DC4D79" w:rsidRPr="005A23FC">
        <w:rPr>
          <w:i/>
        </w:rPr>
        <w:t xml:space="preserve">plans </w:t>
      </w:r>
      <w:r w:rsidRPr="005A23FC">
        <w:rPr>
          <w:iCs/>
        </w:rPr>
        <w:t>and</w:t>
      </w:r>
      <w:r w:rsidRPr="005A23FC">
        <w:t xml:space="preserve"> </w:t>
      </w:r>
      <w:r w:rsidRPr="005A23FC">
        <w:rPr>
          <w:i/>
        </w:rPr>
        <w:t xml:space="preserve">district plans </w:t>
      </w:r>
      <w:r w:rsidRPr="005A23FC">
        <w:t>must give effect to the ORPS.</w:t>
      </w:r>
    </w:p>
    <w:p w14:paraId="2A3457B9" w14:textId="77777777" w:rsidR="006C6D59" w:rsidRPr="009B32A0" w:rsidRDefault="006C6D59">
      <w:pPr>
        <w:spacing w:line="256" w:lineRule="auto"/>
        <w:jc w:val="both"/>
        <w:sectPr w:rsidR="006C6D59" w:rsidRPr="009B32A0" w:rsidSect="00356F95">
          <w:pgSz w:w="11910" w:h="16840"/>
          <w:pgMar w:top="1420" w:right="1260" w:bottom="1200" w:left="1320" w:header="0" w:footer="920" w:gutter="0"/>
          <w:cols w:space="720"/>
        </w:sectPr>
      </w:pPr>
    </w:p>
    <w:p w14:paraId="35161612" w14:textId="334A04B7" w:rsidR="006C6D59" w:rsidRPr="00A725F8" w:rsidRDefault="00F07BF7" w:rsidP="00A725F8">
      <w:pPr>
        <w:pStyle w:val="Heading2"/>
      </w:pPr>
      <w:bookmarkStart w:id="8" w:name="_Toc194564463"/>
      <w:r w:rsidRPr="009B32A0">
        <w:lastRenderedPageBreak/>
        <w:t xml:space="preserve">Description of the </w:t>
      </w:r>
      <w:r w:rsidR="004A2903" w:rsidRPr="005A23FC">
        <w:t>r</w:t>
      </w:r>
      <w:r w:rsidRPr="009B32A0">
        <w:t>egion</w:t>
      </w:r>
      <w:bookmarkEnd w:id="8"/>
    </w:p>
    <w:p w14:paraId="232D3349" w14:textId="45FAE270" w:rsidR="006C6D59" w:rsidRPr="009B32A0" w:rsidRDefault="00F07BF7" w:rsidP="00F63782">
      <w:pPr>
        <w:pStyle w:val="BodyText"/>
        <w:spacing w:before="161"/>
        <w:ind w:right="172"/>
      </w:pPr>
      <w:r w:rsidRPr="009B32A0">
        <w:t>At 32,000 km</w:t>
      </w:r>
      <w:r w:rsidRPr="009B32A0">
        <w:rPr>
          <w:vertAlign w:val="superscript"/>
        </w:rPr>
        <w:t>2</w:t>
      </w:r>
      <w:r w:rsidRPr="009B32A0">
        <w:t xml:space="preserve">, the Otago region is the </w:t>
      </w:r>
      <w:r w:rsidR="001124AB">
        <w:t>third</w:t>
      </w:r>
      <w:r w:rsidRPr="009B32A0">
        <w:t xml:space="preserve"> largest region in New Zealand, making up 12% of New</w:t>
      </w:r>
      <w:r w:rsidR="00F47525">
        <w:t xml:space="preserve"> </w:t>
      </w:r>
      <w:r w:rsidRPr="009B32A0">
        <w:t>Zealand’s land mass.</w:t>
      </w:r>
    </w:p>
    <w:p w14:paraId="181540F4" w14:textId="5C16953C" w:rsidR="006C6D59" w:rsidRPr="009B32A0" w:rsidRDefault="00F07BF7" w:rsidP="00A725F8">
      <w:pPr>
        <w:pStyle w:val="BodyText"/>
        <w:spacing w:before="161"/>
        <w:ind w:right="172"/>
      </w:pPr>
      <w:r w:rsidRPr="009B32A0">
        <w:t xml:space="preserve">The region’s eastern edge is entirely marine, extending 12 nautical miles out to sea from a scenic and varied coastline. Otago meets Canterbury at the southern bank of the Waitaki River, its northern border following the river upstream then branching off along Awamoko Stream, following the north branch of the Kakanui River before heading inland once again along the Hawkdun Range, following catchment boundaries and ridgelines into the Southern Alps at Otago’s westernmost border. In the south, beginning at Brother’s Point in the scenic Catlins, the border with Southland tends northeasterly, taking in the </w:t>
      </w:r>
      <w:r w:rsidR="00EB682A" w:rsidRPr="005A23FC">
        <w:t>Pomahaka</w:t>
      </w:r>
      <w:r w:rsidR="006E291A">
        <w:t xml:space="preserve"> </w:t>
      </w:r>
      <w:r w:rsidRPr="009B32A0">
        <w:t xml:space="preserve">River catchment, and Umbrella and </w:t>
      </w:r>
      <w:r w:rsidR="006E291A" w:rsidRPr="005A23FC">
        <w:t>Kōpūwai</w:t>
      </w:r>
      <w:r w:rsidR="006E291A">
        <w:t xml:space="preserve"> </w:t>
      </w:r>
      <w:r w:rsidRPr="009B32A0">
        <w:t>Ranges to encompass the headwaters of the glacial alpine lakes, Whakatipu</w:t>
      </w:r>
      <w:r w:rsidR="000E0048">
        <w:t>-</w:t>
      </w:r>
      <w:r w:rsidRPr="009B32A0">
        <w:t>wai-m</w:t>
      </w:r>
      <w:r w:rsidRPr="009B32A0">
        <w:rPr>
          <w:color w:val="1F2021"/>
        </w:rPr>
        <w:t>ā</w:t>
      </w:r>
      <w:r w:rsidRPr="009B32A0">
        <w:t xml:space="preserve">ori (Lake Wakatipu), </w:t>
      </w:r>
      <w:r w:rsidR="00973D33" w:rsidRPr="005A23FC">
        <w:t>Wānaka</w:t>
      </w:r>
      <w:r w:rsidRPr="009B32A0">
        <w:t xml:space="preserve">, and </w:t>
      </w:r>
      <w:r w:rsidRPr="009B32A0">
        <w:rPr>
          <w:color w:val="1F2021"/>
        </w:rPr>
        <w:t>Hāwea</w:t>
      </w:r>
      <w:r w:rsidRPr="009B32A0">
        <w:t>.</w:t>
      </w:r>
    </w:p>
    <w:p w14:paraId="0269846C" w14:textId="77777777" w:rsidR="006C6D59" w:rsidRPr="009B32A0" w:rsidRDefault="00F07BF7" w:rsidP="00F63782">
      <w:pPr>
        <w:pStyle w:val="BodyText"/>
        <w:spacing w:before="161"/>
        <w:ind w:right="172"/>
      </w:pPr>
      <w:r w:rsidRPr="009B32A0">
        <w:t xml:space="preserve">Otago is made up of five </w:t>
      </w:r>
      <w:r w:rsidRPr="009B32A0">
        <w:rPr>
          <w:i/>
        </w:rPr>
        <w:t>territorial authorities</w:t>
      </w:r>
      <w:r w:rsidRPr="009B32A0">
        <w:t>: Dunedin City Council, and Queenstown Lakes, Waitaki, Central Otago, and Clutha District Councils.</w:t>
      </w:r>
    </w:p>
    <w:p w14:paraId="2509C40E" w14:textId="41BCB044" w:rsidR="006C6D59" w:rsidRPr="009B32A0" w:rsidRDefault="00F07BF7" w:rsidP="00A725F8">
      <w:pPr>
        <w:pStyle w:val="BodyText"/>
        <w:spacing w:line="256" w:lineRule="auto"/>
        <w:ind w:right="172"/>
      </w:pPr>
      <w:r w:rsidRPr="009B32A0">
        <w:t>Otago’s population at the 2018 Census was 225,186</w:t>
      </w:r>
      <w:r w:rsidR="00016E3C">
        <w:rPr>
          <w:rFonts w:ascii="ZWAdobeF" w:hAnsi="ZWAdobeF" w:cs="ZWAdobeF"/>
          <w:sz w:val="2"/>
          <w:szCs w:val="2"/>
        </w:rPr>
        <w:t>2F</w:t>
      </w:r>
      <w:r w:rsidR="00372BEB">
        <w:rPr>
          <w:rStyle w:val="FootnoteReference"/>
        </w:rPr>
        <w:footnoteReference w:id="4"/>
      </w:r>
      <w:r w:rsidRPr="009B32A0">
        <w:t xml:space="preserve">. Dunedin City has the largest population of the Otago </w:t>
      </w:r>
      <w:r w:rsidRPr="009B32A0">
        <w:rPr>
          <w:i/>
        </w:rPr>
        <w:t xml:space="preserve">territorial authorities </w:t>
      </w:r>
      <w:r w:rsidRPr="009B32A0">
        <w:t>at 126,255, followed by Queenstown Lakes District at 39,153, Waitaki District at 22,308, Central Otago District at 21,558, and Clutha District at 17,667. Growth is not evenly distributed across the region, with the fastest growing district being Queenstown Lakes.</w:t>
      </w:r>
    </w:p>
    <w:p w14:paraId="02B315FF" w14:textId="55E03BDB" w:rsidR="006C6D59" w:rsidRPr="009B32A0" w:rsidRDefault="002B55F2" w:rsidP="00A725F8">
      <w:pPr>
        <w:pStyle w:val="BodyText"/>
        <w:spacing w:before="156" w:line="256" w:lineRule="auto"/>
        <w:ind w:right="172"/>
      </w:pPr>
      <w:r w:rsidRPr="005A23FC">
        <w:t xml:space="preserve">Otago’s history recognises the early exploration and occupation of Otago by Māori followed by the arrival of settlers from Europe and Asia. </w:t>
      </w:r>
      <w:r w:rsidR="00F07BF7" w:rsidRPr="005A23FC">
        <w:t>Otago’s economy centres around</w:t>
      </w:r>
      <w:r w:rsidR="004C1ED6" w:rsidRPr="005A23FC">
        <w:t xml:space="preserve"> construction,</w:t>
      </w:r>
      <w:r w:rsidR="0075734C" w:rsidRPr="005A23FC">
        <w:t xml:space="preserve"> </w:t>
      </w:r>
      <w:r w:rsidR="0075734C" w:rsidRPr="005A23FC">
        <w:rPr>
          <w:i/>
          <w:iCs/>
        </w:rPr>
        <w:t>primary production</w:t>
      </w:r>
      <w:r w:rsidR="002328DC" w:rsidRPr="005A23FC">
        <w:t>,</w:t>
      </w:r>
      <w:r w:rsidR="00F07BF7" w:rsidRPr="005A23FC">
        <w:t xml:space="preserve"> tourism, and education. </w:t>
      </w:r>
      <w:r w:rsidR="00E16330" w:rsidRPr="005A23FC">
        <w:t xml:space="preserve">The construction industry is a major contributor to employment numbers in Otago, supported by the region’s population growth. The primary production sector is a source of </w:t>
      </w:r>
      <w:r w:rsidR="00745F40" w:rsidRPr="005A23FC">
        <w:t xml:space="preserve">domestic and export </w:t>
      </w:r>
      <w:r w:rsidR="00E16330" w:rsidRPr="005A23FC">
        <w:t>revenue</w:t>
      </w:r>
      <w:r w:rsidR="008E4805" w:rsidRPr="005A23FC">
        <w:t xml:space="preserve"> and employment for the districts and the wider region</w:t>
      </w:r>
      <w:r w:rsidR="00745F40" w:rsidRPr="005A23FC">
        <w:t xml:space="preserve"> and the nation</w:t>
      </w:r>
      <w:r w:rsidR="008E4805" w:rsidRPr="005A23FC">
        <w:t>. Otago’s farms are also a key contributor to the national food supply network.</w:t>
      </w:r>
      <w:r w:rsidR="008E4805" w:rsidRPr="009B32A0">
        <w:t xml:space="preserve"> </w:t>
      </w:r>
      <w:r w:rsidR="00F07BF7" w:rsidRPr="009B32A0">
        <w:t>The University of Otago enrols approximately 20,000 students each year from around New Zealand and internationally, contributing to annual population spikes in Dunedin and significantly boosting the economy. Tourism also ha</w:t>
      </w:r>
      <w:r w:rsidR="00842508" w:rsidRPr="00535991">
        <w:t>s</w:t>
      </w:r>
      <w:r w:rsidR="00F07BF7" w:rsidRPr="009B32A0">
        <w:t xml:space="preserve"> a significant impact on the regional economy, contributing about a quarter of the region’s total gross domestic product. This is the highest of any region in New Zealand, and primarily concentrated in the Queenstown Lakes District.</w:t>
      </w:r>
    </w:p>
    <w:p w14:paraId="2B5F9800" w14:textId="1E006991" w:rsidR="006C6D59" w:rsidRPr="009B32A0" w:rsidRDefault="00F07BF7" w:rsidP="003007FD">
      <w:pPr>
        <w:pStyle w:val="BodyText"/>
        <w:spacing w:before="155" w:line="256" w:lineRule="auto"/>
        <w:ind w:right="173"/>
      </w:pPr>
      <w:r w:rsidRPr="00D65894">
        <w:rPr>
          <w:i/>
          <w:iCs/>
        </w:rPr>
        <w:t xml:space="preserve">Renewable </w:t>
      </w:r>
      <w:r w:rsidR="00325D6A">
        <w:rPr>
          <w:i/>
          <w:iCs/>
        </w:rPr>
        <w:t xml:space="preserve">electricity </w:t>
      </w:r>
      <w:r w:rsidRPr="00D65894">
        <w:rPr>
          <w:i/>
          <w:iCs/>
        </w:rPr>
        <w:t>generation</w:t>
      </w:r>
      <w:r w:rsidRPr="009B32A0">
        <w:t xml:space="preserve"> facilities</w:t>
      </w:r>
      <w:r w:rsidR="00016E3C">
        <w:rPr>
          <w:rFonts w:ascii="ZWAdobeF" w:hAnsi="ZWAdobeF" w:cs="ZWAdobeF"/>
          <w:sz w:val="2"/>
          <w:szCs w:val="2"/>
        </w:rPr>
        <w:t>4F</w:t>
      </w:r>
      <w:r w:rsidR="00DA5693">
        <w:rPr>
          <w:rStyle w:val="FootnoteReference"/>
        </w:rPr>
        <w:footnoteReference w:id="5"/>
      </w:r>
      <w:r w:rsidRPr="009B32A0">
        <w:t xml:space="preserve"> meet a large portion of regional and national energy requirements. Significant hydroelectric generation facilities in Otago are located in the Central Otago, Clutha, and Queenstown Lakes Districts. Additionally, Otago has two wind farms, located in the Clutha District.</w:t>
      </w:r>
    </w:p>
    <w:p w14:paraId="0D5712F8" w14:textId="6FD3A3F9" w:rsidR="006C6D59" w:rsidRPr="00535991" w:rsidRDefault="00677057" w:rsidP="00A725F8">
      <w:pPr>
        <w:pStyle w:val="BodyText"/>
        <w:spacing w:before="155" w:line="257" w:lineRule="auto"/>
        <w:ind w:right="176"/>
      </w:pPr>
      <w:r w:rsidRPr="00535991">
        <w:t>Otago is home to important indigenous biodiversity for Aotearoa, some of which is specific to Otago. Nationally significant indigenous biodiversity features include inland saline habitats, ephemeral wetlands, endemic and threatened inland galaxiid fish and lizard populations, western forest habitats, and coastal fauna.</w:t>
      </w:r>
    </w:p>
    <w:p w14:paraId="607F6BD7" w14:textId="77777777" w:rsidR="006C6D59" w:rsidRPr="009B32A0" w:rsidRDefault="006C6D59">
      <w:pPr>
        <w:pStyle w:val="BodyText"/>
        <w:spacing w:before="2"/>
        <w:rPr>
          <w:sz w:val="17"/>
        </w:rPr>
      </w:pPr>
    </w:p>
    <w:p w14:paraId="1358F658" w14:textId="77777777" w:rsidR="006C6D59" w:rsidRPr="009B32A0" w:rsidRDefault="00F07BF7" w:rsidP="002438EC">
      <w:pPr>
        <w:pStyle w:val="Heading3"/>
        <w:keepNext/>
      </w:pPr>
      <w:bookmarkStart w:id="9" w:name="_Toc194564198"/>
      <w:bookmarkStart w:id="10" w:name="_Toc194564464"/>
      <w:r w:rsidRPr="009B32A0">
        <w:lastRenderedPageBreak/>
        <w:t>Climate</w:t>
      </w:r>
      <w:bookmarkEnd w:id="9"/>
      <w:bookmarkEnd w:id="10"/>
    </w:p>
    <w:p w14:paraId="56EF3C46" w14:textId="2CC006C5" w:rsidR="006C6D59" w:rsidRPr="009B32A0" w:rsidRDefault="00F07BF7" w:rsidP="002438EC">
      <w:pPr>
        <w:pStyle w:val="BodyText"/>
        <w:spacing w:before="118" w:line="256" w:lineRule="auto"/>
        <w:ind w:right="175"/>
      </w:pPr>
      <w:r w:rsidRPr="009B32A0">
        <w:t>The Otago region experiences two distinct climates due to the geographic variety between the temperate coastal areas, and the almost continental inland areas. The coastal settlements experience a cyclic weather pattern that alternates frequently between a warmer and drier climate, and a cooler, damper climate. Central Otago’s climate is characterised by hot, dry summers and contrastingly cold, frosty winters.</w:t>
      </w:r>
      <w:r w:rsidR="00034876">
        <w:t xml:space="preserve"> </w:t>
      </w:r>
      <w:r w:rsidR="00034876" w:rsidRPr="00535991">
        <w:t>The unique climate supports many of the diverse industries in Otago.</w:t>
      </w:r>
    </w:p>
    <w:p w14:paraId="436253CE" w14:textId="55AD8A74" w:rsidR="006C6D59" w:rsidRPr="009B32A0" w:rsidRDefault="00F07BF7" w:rsidP="002438EC">
      <w:pPr>
        <w:pStyle w:val="BodyText"/>
        <w:spacing w:before="155"/>
      </w:pPr>
      <w:r w:rsidRPr="009B32A0">
        <w:t>General temperature ranges for the region fall between 18°C and 24°C on summer afternoons, and</w:t>
      </w:r>
      <w:r w:rsidR="002E6EB5">
        <w:t xml:space="preserve"> </w:t>
      </w:r>
      <w:r w:rsidRPr="009B32A0">
        <w:t>-2°C and 3°C during winter nights.</w:t>
      </w:r>
      <w:r w:rsidR="00016E3C">
        <w:rPr>
          <w:rFonts w:ascii="ZWAdobeF" w:hAnsi="ZWAdobeF" w:cs="ZWAdobeF"/>
          <w:sz w:val="2"/>
          <w:szCs w:val="2"/>
        </w:rPr>
        <w:t>5F</w:t>
      </w:r>
      <w:r w:rsidR="003206DC">
        <w:rPr>
          <w:rStyle w:val="FootnoteReference"/>
        </w:rPr>
        <w:footnoteReference w:id="6"/>
      </w:r>
      <w:r w:rsidRPr="009B32A0">
        <w:t xml:space="preserve"> The mean daily temperatures in summer in Central Otago range</w:t>
      </w:r>
      <w:r w:rsidR="002E6EB5">
        <w:t xml:space="preserve"> </w:t>
      </w:r>
      <w:r w:rsidRPr="009B32A0">
        <w:t>between approximately 10°C and 25°C, while the mean daily temperatures in winter range between approximately -1°C and 10°C.</w:t>
      </w:r>
      <w:r w:rsidR="00016E3C">
        <w:rPr>
          <w:rFonts w:ascii="ZWAdobeF" w:hAnsi="ZWAdobeF" w:cs="ZWAdobeF"/>
          <w:sz w:val="2"/>
          <w:szCs w:val="2"/>
        </w:rPr>
        <w:t>6F</w:t>
      </w:r>
      <w:r w:rsidR="002760BE">
        <w:rPr>
          <w:rStyle w:val="FootnoteReference"/>
        </w:rPr>
        <w:footnoteReference w:id="7"/>
      </w:r>
      <w:r w:rsidRPr="009B32A0">
        <w:t xml:space="preserve"> Central Otago has held national records for both the hottest and coldest temperature readings in New Zealand. Ophir, a small settlement in Central Otago, has recorded temperatures of 35.2°C in 1959 and -21.6°C in 1995. Significant rises in the use of heating sources occur during the drastically colder winter periods. The highest regional rainfalls, averaging 2000mm per year, occur typically over western areas of Otago such as around the Lakes District and Southern Alps. In contrast, the average rainfall in Central Otago is the lowest in New Zealand averaging around 400-500mm per year.</w:t>
      </w:r>
    </w:p>
    <w:p w14:paraId="24F38C37" w14:textId="77777777" w:rsidR="006C6D59" w:rsidRPr="009B32A0" w:rsidRDefault="00F07BF7" w:rsidP="006D4524">
      <w:pPr>
        <w:pStyle w:val="Heading3"/>
      </w:pPr>
      <w:bookmarkStart w:id="11" w:name="_Toc194564199"/>
      <w:bookmarkStart w:id="12" w:name="_Toc194564465"/>
      <w:r w:rsidRPr="006D4524">
        <w:t>Coast</w:t>
      </w:r>
      <w:bookmarkEnd w:id="11"/>
      <w:bookmarkEnd w:id="12"/>
    </w:p>
    <w:p w14:paraId="322AEA46" w14:textId="7BDFA62F" w:rsidR="00554E0F" w:rsidRPr="00136CE6" w:rsidRDefault="00554E0F" w:rsidP="006D4524">
      <w:pPr>
        <w:pStyle w:val="BodyText"/>
      </w:pPr>
      <w:r w:rsidRPr="00136CE6">
        <w:t xml:space="preserve">The Otago coastline </w:t>
      </w:r>
      <w:r w:rsidRPr="006D4524">
        <w:t>stretches</w:t>
      </w:r>
      <w:r w:rsidRPr="00136CE6">
        <w:t xml:space="preserve"> for 480 km and is extremely diverse, encompassing pebble and sandy beaches, basalt formations, dune systems, eelgrass and saltmarshes, estuaries, rolling downlands, and striking cliff heads. Working farms abut most of the coastline, while remnant swathes of native bush clad coastline are a distinct feature of the Catlins area. Significant coastal settlements include Dunedin and Ōamaru. The Otago port is based in Port Chalmers within the Otago Harbour, and is the region’s only commercial freight handling harbour.</w:t>
      </w:r>
      <w:r w:rsidR="00865A41" w:rsidRPr="00136CE6">
        <w:t xml:space="preserve"> </w:t>
      </w:r>
      <w:r w:rsidRPr="00136CE6">
        <w:t xml:space="preserve">However commercial fishing ramps (supporting fishing fleets) are present in Ōamaru, Moeraki, Karitāne, and Taieri Mouth. Coastal erosion and the decline of the regional coastline is well documented, posing a long-term threat to residential and commercial coastal developments and </w:t>
      </w:r>
      <w:r w:rsidRPr="00136CE6">
        <w:rPr>
          <w:i/>
          <w:iCs/>
        </w:rPr>
        <w:t>historic heritage</w:t>
      </w:r>
      <w:r w:rsidRPr="00136CE6">
        <w:t xml:space="preserve">, particularly </w:t>
      </w:r>
      <w:r w:rsidRPr="00136CE6">
        <w:rPr>
          <w:i/>
          <w:iCs/>
        </w:rPr>
        <w:t>wāhi tūpuna</w:t>
      </w:r>
      <w:r w:rsidRPr="00136CE6">
        <w:t xml:space="preserve">. </w:t>
      </w:r>
    </w:p>
    <w:p w14:paraId="582AF897" w14:textId="77777777" w:rsidR="006C6D59" w:rsidRPr="009B32A0" w:rsidRDefault="00F07BF7" w:rsidP="006D4524">
      <w:pPr>
        <w:pStyle w:val="BodyText"/>
      </w:pPr>
      <w:r w:rsidRPr="009B32A0">
        <w:t xml:space="preserve">Otago’s benthic and marine ecosystems are varied and diverse including rocky reef systems, sponge gardens, bryozoan and </w:t>
      </w:r>
      <w:r w:rsidRPr="006D4524">
        <w:t>horse</w:t>
      </w:r>
      <w:r w:rsidRPr="009B32A0">
        <w:t xml:space="preserve"> mussel beds, biogenic reefs, kelp forests and submarine canyons within 12 nautical miles of the shore. More than thirty species of seabird are regularly found off the coast of Otago. Rare sea birds such as the Royal Albatross and hoiho (Yellow-eyed penguin) can be found along the landward coastal environment. Surfing is a significant recreational activity, in Dunedin particularly, and there are four </w:t>
      </w:r>
      <w:r w:rsidRPr="009B32A0">
        <w:rPr>
          <w:i/>
        </w:rPr>
        <w:t xml:space="preserve">surf breaks </w:t>
      </w:r>
      <w:r w:rsidRPr="009B32A0">
        <w:t>of national significance along the Otago coastline.</w:t>
      </w:r>
    </w:p>
    <w:p w14:paraId="7D99385E" w14:textId="77777777" w:rsidR="006C6D59" w:rsidRPr="006D4524" w:rsidRDefault="00F07BF7" w:rsidP="006D4524">
      <w:pPr>
        <w:pStyle w:val="Heading3"/>
      </w:pPr>
      <w:bookmarkStart w:id="13" w:name="_Toc194564200"/>
      <w:bookmarkStart w:id="14" w:name="_Toc194564466"/>
      <w:r w:rsidRPr="009B32A0">
        <w:t>Water bodies</w:t>
      </w:r>
      <w:bookmarkEnd w:id="13"/>
      <w:bookmarkEnd w:id="14"/>
    </w:p>
    <w:p w14:paraId="7A147AEF" w14:textId="275BA68F" w:rsidR="006C6D59" w:rsidRPr="009B32A0" w:rsidRDefault="00F07BF7" w:rsidP="006D4524">
      <w:pPr>
        <w:pStyle w:val="BodyText"/>
      </w:pPr>
      <w:r w:rsidRPr="009B32A0">
        <w:t xml:space="preserve">The Otago region has </w:t>
      </w:r>
      <w:r w:rsidRPr="006D4524">
        <w:t>significant</w:t>
      </w:r>
      <w:r w:rsidRPr="009B32A0">
        <w:t xml:space="preserve"> </w:t>
      </w:r>
      <w:r w:rsidRPr="009B32A0">
        <w:rPr>
          <w:i/>
        </w:rPr>
        <w:t xml:space="preserve">freshwater </w:t>
      </w:r>
      <w:r w:rsidRPr="009B32A0">
        <w:t xml:space="preserve">resources in the form of surface water, natural and artificial </w:t>
      </w:r>
      <w:r w:rsidRPr="009B32A0">
        <w:rPr>
          <w:i/>
        </w:rPr>
        <w:t>lakes</w:t>
      </w:r>
      <w:r w:rsidRPr="009B32A0">
        <w:t xml:space="preserve">, </w:t>
      </w:r>
      <w:r w:rsidRPr="009B32A0">
        <w:rPr>
          <w:i/>
        </w:rPr>
        <w:t>groundwater</w:t>
      </w:r>
      <w:r w:rsidRPr="009B32A0">
        <w:t xml:space="preserve">, and </w:t>
      </w:r>
      <w:r w:rsidRPr="009B32A0">
        <w:rPr>
          <w:i/>
        </w:rPr>
        <w:t>wetlands</w:t>
      </w:r>
      <w:r w:rsidRPr="009B32A0">
        <w:t xml:space="preserve">. Otago’s communities are reliant on the use of these </w:t>
      </w:r>
      <w:r w:rsidRPr="009B32A0">
        <w:rPr>
          <w:i/>
        </w:rPr>
        <w:t xml:space="preserve">water </w:t>
      </w:r>
      <w:r w:rsidRPr="009B32A0">
        <w:t xml:space="preserve">resources for their social, cultural and economic well-being. </w:t>
      </w:r>
      <w:r w:rsidRPr="009B32A0">
        <w:rPr>
          <w:i/>
        </w:rPr>
        <w:t xml:space="preserve">Rivers </w:t>
      </w:r>
      <w:r w:rsidRPr="009B32A0">
        <w:t xml:space="preserve">and </w:t>
      </w:r>
      <w:r w:rsidRPr="009B32A0">
        <w:rPr>
          <w:i/>
        </w:rPr>
        <w:t xml:space="preserve">lakes </w:t>
      </w:r>
      <w:r w:rsidRPr="009B32A0">
        <w:t xml:space="preserve">make up most of the regional surface </w:t>
      </w:r>
      <w:r w:rsidRPr="009B32A0">
        <w:rPr>
          <w:i/>
        </w:rPr>
        <w:t>water</w:t>
      </w:r>
      <w:r w:rsidRPr="009B32A0">
        <w:t xml:space="preserve">. The big </w:t>
      </w:r>
      <w:r w:rsidRPr="009B32A0">
        <w:rPr>
          <w:i/>
        </w:rPr>
        <w:t>lakes</w:t>
      </w:r>
      <w:r w:rsidRPr="009B32A0">
        <w:t xml:space="preserve">, such as </w:t>
      </w:r>
      <w:r w:rsidR="00BB29F6">
        <w:t>Wānaka</w:t>
      </w:r>
      <w:r w:rsidR="00016E3C">
        <w:rPr>
          <w:rFonts w:ascii="ZWAdobeF" w:hAnsi="ZWAdobeF" w:cs="ZWAdobeF"/>
          <w:sz w:val="2"/>
          <w:szCs w:val="2"/>
        </w:rPr>
        <w:t>7F</w:t>
      </w:r>
      <w:r w:rsidRPr="009B32A0">
        <w:t>, Whakatipu</w:t>
      </w:r>
      <w:r w:rsidR="00943B44">
        <w:t>-</w:t>
      </w:r>
      <w:r w:rsidR="005C3B14">
        <w:t xml:space="preserve"> </w:t>
      </w:r>
      <w:r w:rsidR="00ED4F7B">
        <w:t>Waimāori</w:t>
      </w:r>
      <w:r w:rsidR="00016E3C">
        <w:rPr>
          <w:rFonts w:ascii="ZWAdobeF" w:hAnsi="ZWAdobeF" w:cs="ZWAdobeF"/>
          <w:sz w:val="2"/>
          <w:szCs w:val="2"/>
        </w:rPr>
        <w:t>8F</w:t>
      </w:r>
      <w:r w:rsidR="00343644">
        <w:t xml:space="preserve"> </w:t>
      </w:r>
      <w:r w:rsidRPr="009B32A0">
        <w:t xml:space="preserve">(Lake Wakatipu) and </w:t>
      </w:r>
      <w:r w:rsidRPr="009B32A0">
        <w:rPr>
          <w:color w:val="1F2021"/>
        </w:rPr>
        <w:t xml:space="preserve">Hāwea and including </w:t>
      </w:r>
      <w:r w:rsidRPr="009B32A0">
        <w:t xml:space="preserve">artificial </w:t>
      </w:r>
      <w:r w:rsidRPr="009B32A0">
        <w:rPr>
          <w:i/>
        </w:rPr>
        <w:t xml:space="preserve">lakes </w:t>
      </w:r>
      <w:r w:rsidR="0087263C">
        <w:t>Te Wairere/</w:t>
      </w:r>
      <w:r w:rsidR="00016E3C">
        <w:rPr>
          <w:rFonts w:ascii="ZWAdobeF" w:hAnsi="ZWAdobeF" w:cs="ZWAdobeF"/>
          <w:sz w:val="2"/>
          <w:szCs w:val="2"/>
        </w:rPr>
        <w:t>9F</w:t>
      </w:r>
      <w:r w:rsidR="0087263C">
        <w:t>Dunstan</w:t>
      </w:r>
      <w:r w:rsidRPr="009B32A0">
        <w:t xml:space="preserve">, Roxburgh and Onslow, constitute about 23% of New Zealand’s total </w:t>
      </w:r>
      <w:r w:rsidRPr="009B32A0">
        <w:rPr>
          <w:i/>
        </w:rPr>
        <w:t xml:space="preserve">lake </w:t>
      </w:r>
      <w:r w:rsidRPr="009B32A0">
        <w:t xml:space="preserve">surface area. The primary catchments are Lakes </w:t>
      </w:r>
      <w:r w:rsidR="00C23083">
        <w:t>Wānaka</w:t>
      </w:r>
      <w:r w:rsidR="00016E3C">
        <w:rPr>
          <w:rFonts w:ascii="ZWAdobeF" w:hAnsi="ZWAdobeF" w:cs="ZWAdobeF"/>
          <w:sz w:val="2"/>
          <w:szCs w:val="2"/>
        </w:rPr>
        <w:t>10F</w:t>
      </w:r>
      <w:r w:rsidRPr="009B32A0">
        <w:t>, Whakatipu</w:t>
      </w:r>
      <w:r w:rsidR="00E6221C">
        <w:t xml:space="preserve"> </w:t>
      </w:r>
      <w:r w:rsidR="0087263C">
        <w:t>Waimāori</w:t>
      </w:r>
      <w:r w:rsidR="00016E3C">
        <w:rPr>
          <w:rFonts w:ascii="ZWAdobeF" w:hAnsi="ZWAdobeF" w:cs="ZWAdobeF"/>
          <w:sz w:val="2"/>
          <w:szCs w:val="2"/>
        </w:rPr>
        <w:t>11F</w:t>
      </w:r>
      <w:r w:rsidR="00325D6A" w:rsidRPr="009B32A0">
        <w:t xml:space="preserve"> </w:t>
      </w:r>
      <w:r w:rsidRPr="009B32A0">
        <w:t xml:space="preserve">(Lake Wakatipu) and </w:t>
      </w:r>
      <w:r w:rsidRPr="009B32A0">
        <w:rPr>
          <w:color w:val="1F2021"/>
        </w:rPr>
        <w:t>Hāwea</w:t>
      </w:r>
      <w:r w:rsidRPr="009B32A0">
        <w:t xml:space="preserve">, which feed into Otago’s largest </w:t>
      </w:r>
      <w:r w:rsidRPr="009B32A0">
        <w:rPr>
          <w:i/>
        </w:rPr>
        <w:t>river</w:t>
      </w:r>
      <w:r w:rsidRPr="009B32A0">
        <w:t xml:space="preserve">, the Clutha River/Mata-Au. Otago also has many </w:t>
      </w:r>
      <w:r w:rsidRPr="009B32A0">
        <w:rPr>
          <w:i/>
        </w:rPr>
        <w:lastRenderedPageBreak/>
        <w:t xml:space="preserve">groundwater </w:t>
      </w:r>
      <w:r w:rsidRPr="009B32A0">
        <w:t xml:space="preserve">sources. </w:t>
      </w:r>
      <w:r w:rsidRPr="009B32A0">
        <w:rPr>
          <w:i/>
        </w:rPr>
        <w:t xml:space="preserve">Wetlands </w:t>
      </w:r>
      <w:r w:rsidRPr="009B32A0">
        <w:t xml:space="preserve">make up many significant landscape and ecosystem elements in Otago, including blanket and string bogs, saline areas, swamp forest remnants, shallow </w:t>
      </w:r>
      <w:r w:rsidRPr="009B32A0">
        <w:rPr>
          <w:i/>
        </w:rPr>
        <w:t xml:space="preserve">lake </w:t>
      </w:r>
      <w:r w:rsidRPr="009B32A0">
        <w:t>complexes, estuarine saltmarshes, and valley floor swamps.</w:t>
      </w:r>
    </w:p>
    <w:p w14:paraId="73559F42" w14:textId="77777777" w:rsidR="006C6D59" w:rsidRPr="009B32A0" w:rsidRDefault="00F07BF7" w:rsidP="006D4524">
      <w:pPr>
        <w:pStyle w:val="Heading3"/>
      </w:pPr>
      <w:bookmarkStart w:id="15" w:name="_Toc194564201"/>
      <w:bookmarkStart w:id="16" w:name="_Toc194564467"/>
      <w:r w:rsidRPr="009B32A0">
        <w:t xml:space="preserve">Natural character and </w:t>
      </w:r>
      <w:r w:rsidRPr="006D4524">
        <w:t>landscapes</w:t>
      </w:r>
      <w:bookmarkEnd w:id="15"/>
      <w:bookmarkEnd w:id="16"/>
    </w:p>
    <w:p w14:paraId="00FB49CC" w14:textId="29A935F7" w:rsidR="006C6D59" w:rsidRPr="009B32A0" w:rsidRDefault="00F07BF7" w:rsidP="006D4524">
      <w:pPr>
        <w:pStyle w:val="BodyText"/>
      </w:pPr>
      <w:r w:rsidRPr="009B32A0">
        <w:t xml:space="preserve">Otago’s landscapes are diverse. Moving inland from Otago’s diverse and varied coastline, the landscapes change dramatically. Rolling plains </w:t>
      </w:r>
      <w:r w:rsidRPr="006D4524">
        <w:t>separated</w:t>
      </w:r>
      <w:r w:rsidRPr="009B32A0">
        <w:t xml:space="preserve"> by mountain ranges, steep hillsides of tussock, and deep gorges make up a </w:t>
      </w:r>
      <w:r w:rsidRPr="00136CE6">
        <w:t xml:space="preserve">lot of </w:t>
      </w:r>
      <w:r w:rsidR="0006714F" w:rsidRPr="00136CE6">
        <w:t>rural Otago</w:t>
      </w:r>
      <w:r w:rsidRPr="00136CE6">
        <w:t xml:space="preserve">. This </w:t>
      </w:r>
      <w:r w:rsidRPr="00136CE6">
        <w:rPr>
          <w:i/>
        </w:rPr>
        <w:t xml:space="preserve">land </w:t>
      </w:r>
      <w:r w:rsidRPr="00136CE6">
        <w:t>is dissected by flowing bodies of water, towering mountainscapes, and fascinating geological formations. Modified</w:t>
      </w:r>
      <w:r w:rsidR="008C4C02" w:rsidRPr="00136CE6">
        <w:t xml:space="preserve"> </w:t>
      </w:r>
      <w:r w:rsidRPr="00136CE6">
        <w:t>landscapes encompassing farmland and remnants of the region’s early gold mining activity are ever- present, creating a rich sense of heritage and regional identity.</w:t>
      </w:r>
      <w:r w:rsidR="007F6F71" w:rsidRPr="00136CE6">
        <w:t xml:space="preserve"> National Parks and other Public Conservation areas provide important areas of unmodified </w:t>
      </w:r>
      <w:r w:rsidR="007F6F71" w:rsidRPr="00136CE6">
        <w:rPr>
          <w:i/>
          <w:iCs/>
        </w:rPr>
        <w:t>land</w:t>
      </w:r>
      <w:r w:rsidR="007F6F71" w:rsidRPr="00136CE6">
        <w:t xml:space="preserve"> and water.</w:t>
      </w:r>
      <w:r w:rsidR="007F6F71" w:rsidRPr="00C13A65">
        <w:rPr>
          <w:rStyle w:val="FootnoteReference"/>
        </w:rPr>
        <w:t xml:space="preserve"> </w:t>
      </w:r>
    </w:p>
    <w:p w14:paraId="269F995B" w14:textId="77777777" w:rsidR="006C6D59" w:rsidRPr="006D4524" w:rsidRDefault="00F07BF7" w:rsidP="006D4524">
      <w:pPr>
        <w:pStyle w:val="Heading3"/>
      </w:pPr>
      <w:bookmarkStart w:id="17" w:name="_Toc194564202"/>
      <w:bookmarkStart w:id="18" w:name="_Toc194564468"/>
      <w:r w:rsidRPr="009B32A0">
        <w:t>Urban form</w:t>
      </w:r>
      <w:bookmarkEnd w:id="17"/>
      <w:bookmarkEnd w:id="18"/>
    </w:p>
    <w:p w14:paraId="53CB090E" w14:textId="1D271E1A" w:rsidR="006C6D59" w:rsidRPr="009B32A0" w:rsidRDefault="00F07BF7" w:rsidP="006D4524">
      <w:pPr>
        <w:pStyle w:val="BodyText"/>
      </w:pPr>
      <w:r w:rsidRPr="009B32A0">
        <w:t xml:space="preserve">Urbanised areas in Otago occupy only about 1% of total </w:t>
      </w:r>
      <w:r w:rsidRPr="009B32A0">
        <w:rPr>
          <w:i/>
        </w:rPr>
        <w:t xml:space="preserve">land </w:t>
      </w:r>
      <w:r w:rsidRPr="009B32A0">
        <w:t xml:space="preserve">area, however 87% of people live in urban </w:t>
      </w:r>
      <w:r w:rsidRPr="00136CE6">
        <w:t xml:space="preserve">settlements. Dunedin is Otago’s largest urban area, surrounded by hills and </w:t>
      </w:r>
      <w:r w:rsidR="007C350E" w:rsidRPr="00136CE6">
        <w:t>harbour</w:t>
      </w:r>
      <w:r w:rsidRPr="00136CE6">
        <w:t xml:space="preserve">, and has a large suburban area and commuter catchment especially to the south, with more recent expansion moving out to connect with an </w:t>
      </w:r>
      <w:r w:rsidRPr="006D4524">
        <w:t>expanding</w:t>
      </w:r>
      <w:r w:rsidRPr="00136CE6">
        <w:t xml:space="preserve"> Mosgiel. The Queenstown Lakes District population is approximately 91% urban. Its outstanding landscape has, and will continue to</w:t>
      </w:r>
      <w:r w:rsidR="00DF1DDC" w:rsidRPr="00136CE6">
        <w:t>, influence</w:t>
      </w:r>
      <w:r w:rsidRPr="00136CE6">
        <w:t xml:space="preserve"> how urban form develops.</w:t>
      </w:r>
    </w:p>
    <w:p w14:paraId="2F27457D" w14:textId="77777777" w:rsidR="006C6D59" w:rsidRPr="009B32A0" w:rsidRDefault="00F07BF7" w:rsidP="006D4524">
      <w:pPr>
        <w:pStyle w:val="BodyText"/>
      </w:pPr>
      <w:r w:rsidRPr="009B32A0">
        <w:t xml:space="preserve">In the remainder of the region, smaller urban settlements are geographically scattered, maintaining clear distinctions between rural and </w:t>
      </w:r>
      <w:r w:rsidRPr="006D4524">
        <w:t>urban</w:t>
      </w:r>
      <w:r w:rsidRPr="009B32A0">
        <w:t xml:space="preserve"> forms, and with significant variability in growth pressures and infrastructure capacity. Growth in overall numbers of people is not the only driver of urban change pressures in Otago; many areas face low or no growth, and all areas are expected to have an aging population.</w:t>
      </w:r>
    </w:p>
    <w:p w14:paraId="10A1995D" w14:textId="77777777" w:rsidR="006C6D59" w:rsidRPr="009B32A0" w:rsidRDefault="006C6D59">
      <w:pPr>
        <w:spacing w:line="256" w:lineRule="auto"/>
        <w:jc w:val="both"/>
        <w:sectPr w:rsidR="006C6D59" w:rsidRPr="009B32A0" w:rsidSect="00356F95">
          <w:pgSz w:w="11910" w:h="16840"/>
          <w:pgMar w:top="1380" w:right="1260" w:bottom="1200" w:left="1320" w:header="0" w:footer="920" w:gutter="0"/>
          <w:cols w:space="720"/>
        </w:sectPr>
      </w:pPr>
    </w:p>
    <w:p w14:paraId="22854D2B" w14:textId="77777777" w:rsidR="006C6D59" w:rsidRPr="009B32A0" w:rsidRDefault="00F07BF7" w:rsidP="00A725F8">
      <w:pPr>
        <w:pStyle w:val="Heading2"/>
      </w:pPr>
      <w:bookmarkStart w:id="19" w:name="_Toc194564469"/>
      <w:r w:rsidRPr="009B32A0">
        <w:lastRenderedPageBreak/>
        <w:t>How the policy statement works</w:t>
      </w:r>
      <w:bookmarkEnd w:id="19"/>
    </w:p>
    <w:p w14:paraId="42B197F9" w14:textId="0C037E09" w:rsidR="006C6D59" w:rsidRPr="006D4524" w:rsidRDefault="00F07BF7" w:rsidP="006D4524">
      <w:pPr>
        <w:pStyle w:val="Heading3"/>
      </w:pPr>
      <w:bookmarkStart w:id="20" w:name="_Toc194564204"/>
      <w:bookmarkStart w:id="21" w:name="_Toc194564470"/>
      <w:r w:rsidRPr="006D4524">
        <w:t>Statutory context</w:t>
      </w:r>
      <w:bookmarkEnd w:id="20"/>
      <w:bookmarkEnd w:id="21"/>
    </w:p>
    <w:p w14:paraId="13E4EA5A" w14:textId="77777777" w:rsidR="006C6D59" w:rsidRPr="009B32A0" w:rsidRDefault="00F07BF7" w:rsidP="00BD054F">
      <w:pPr>
        <w:pStyle w:val="Heading4"/>
      </w:pPr>
      <w:r w:rsidRPr="00BD054F">
        <w:t>Resource</w:t>
      </w:r>
      <w:r w:rsidRPr="009B32A0">
        <w:t xml:space="preserve"> Management Act 1991</w:t>
      </w:r>
    </w:p>
    <w:p w14:paraId="4FFF29EE" w14:textId="0EB4F1B9" w:rsidR="006C6D59" w:rsidRPr="009B32A0" w:rsidRDefault="00F07BF7" w:rsidP="00BD054F">
      <w:pPr>
        <w:pStyle w:val="BodyText"/>
      </w:pPr>
      <w:r w:rsidRPr="009B32A0">
        <w:t>The Resource Management Act 1991 is the primary resource management statute in New Zealand and sets out the related responsibilities and powers of national, regional, and city/district government.</w:t>
      </w:r>
    </w:p>
    <w:p w14:paraId="0AF861E3" w14:textId="396699CE" w:rsidR="006C6D59" w:rsidRPr="009B32A0" w:rsidRDefault="00F07BF7" w:rsidP="00BD054F">
      <w:pPr>
        <w:pStyle w:val="BodyText"/>
      </w:pPr>
      <w:r w:rsidRPr="009B32A0">
        <w:t xml:space="preserve">The RMA requires regional councils to have a regional policy statement (RPS) under Section 60, prepared in accordance with </w:t>
      </w:r>
      <w:r w:rsidRPr="00BD054F">
        <w:t>the</w:t>
      </w:r>
      <w:r w:rsidRPr="009B32A0">
        <w:t xml:space="preserve"> process set out in Schedule 1. The purpose of the RPS, as set out in Section 59 of the RMA, is to provide an overview of the specific resource management issues for the region and establish policies and methods to achieve the integrated management of both the </w:t>
      </w:r>
      <w:r w:rsidRPr="009B32A0">
        <w:rPr>
          <w:i/>
        </w:rPr>
        <w:t xml:space="preserve">natural and physical resources </w:t>
      </w:r>
      <w:r w:rsidRPr="009B32A0">
        <w:t>of the region. The RPS must be prepared in accordance with and contain the matters set out in Sections 30, 60, 61, and 62 of the RMA.</w:t>
      </w:r>
    </w:p>
    <w:p w14:paraId="75CFED72" w14:textId="46F5553C" w:rsidR="006C6D59" w:rsidRPr="009B32A0" w:rsidRDefault="00F07BF7" w:rsidP="00BD054F">
      <w:pPr>
        <w:pStyle w:val="BodyText"/>
      </w:pPr>
      <w:r w:rsidRPr="00136CE6">
        <w:t xml:space="preserve">The regional policy statement must </w:t>
      </w:r>
      <w:r w:rsidR="00375B0F" w:rsidRPr="00136CE6">
        <w:t xml:space="preserve">be prepared in accordance with and/or </w:t>
      </w:r>
      <w:r w:rsidRPr="00136CE6">
        <w:t xml:space="preserve">give effect to higher order national direction </w:t>
      </w:r>
      <w:r w:rsidRPr="00BD054F">
        <w:t>instruments</w:t>
      </w:r>
      <w:r w:rsidRPr="00136CE6">
        <w:t xml:space="preserve">, including </w:t>
      </w:r>
      <w:r w:rsidR="00375B0F" w:rsidRPr="00136CE6">
        <w:t>any regulations</w:t>
      </w:r>
      <w:r w:rsidRPr="00136CE6">
        <w:t xml:space="preserve">, National Policy Statements (NPS), the New Zealand Coastal Policy Statement (NZCPS) and be written to comply with the National Planning Standards. </w:t>
      </w:r>
      <w:r w:rsidR="0090780A" w:rsidRPr="00136CE6">
        <w:t>Further ORC must observe and enforce observance of any National Environmental Standards (NES) to the extent to which their powers enable them to do so.</w:t>
      </w:r>
      <w:r w:rsidR="0090780A">
        <w:t xml:space="preserve"> </w:t>
      </w:r>
      <w:r w:rsidRPr="009B32A0">
        <w:t xml:space="preserve">The RPS sets out requirements that </w:t>
      </w:r>
      <w:r w:rsidRPr="009B32A0">
        <w:rPr>
          <w:i/>
        </w:rPr>
        <w:t>regional plans, district plans</w:t>
      </w:r>
      <w:r w:rsidRPr="009B32A0">
        <w:t>, and regional coastal plans must give effect to. More information about the relevant national direction instruments can be found in the ‘national direction instruments’ section of this Regional Policy Statement.</w:t>
      </w:r>
    </w:p>
    <w:p w14:paraId="44D52028" w14:textId="60E8BEF5" w:rsidR="006C6D59" w:rsidRPr="009B32A0" w:rsidRDefault="00F07BF7" w:rsidP="00BD054F">
      <w:pPr>
        <w:spacing w:before="160"/>
        <w:jc w:val="both"/>
        <w:rPr>
          <w:i/>
          <w:sz w:val="18"/>
        </w:rPr>
      </w:pPr>
      <w:r w:rsidRPr="009B32A0">
        <w:rPr>
          <w:i/>
          <w:color w:val="44536A"/>
          <w:sz w:val="18"/>
        </w:rPr>
        <w:t>Figure</w:t>
      </w:r>
      <w:r w:rsidR="00241428">
        <w:rPr>
          <w:i/>
          <w:color w:val="44536A"/>
          <w:sz w:val="18"/>
        </w:rPr>
        <w:t xml:space="preserve"> </w:t>
      </w:r>
      <w:r w:rsidR="00060298">
        <w:rPr>
          <w:i/>
          <w:color w:val="44536A"/>
          <w:sz w:val="18"/>
        </w:rPr>
        <w:t>1</w:t>
      </w:r>
      <w:r w:rsidR="00016E3C">
        <w:rPr>
          <w:rFonts w:ascii="ZWAdobeF" w:hAnsi="ZWAdobeF" w:cs="ZWAdobeF"/>
          <w:sz w:val="2"/>
          <w:szCs w:val="2"/>
        </w:rPr>
        <w:t>12F</w:t>
      </w:r>
      <w:r w:rsidR="00241428" w:rsidRPr="00136CE6">
        <w:rPr>
          <w:i/>
          <w:color w:val="44536A"/>
          <w:sz w:val="18"/>
        </w:rPr>
        <w:t xml:space="preserve"> – Position of the Regional Policy Statement within the resource management planning framework</w:t>
      </w:r>
      <w:r w:rsidRPr="009B32A0">
        <w:rPr>
          <w:i/>
          <w:color w:val="44536A"/>
          <w:sz w:val="18"/>
        </w:rPr>
        <w:t xml:space="preserve"> </w:t>
      </w:r>
    </w:p>
    <w:p w14:paraId="3F3F6E2E" w14:textId="661B2B6D" w:rsidR="006C6D59" w:rsidRPr="009B32A0" w:rsidRDefault="00F07BF7">
      <w:pPr>
        <w:pStyle w:val="BodyText"/>
        <w:spacing w:before="3"/>
        <w:rPr>
          <w:i/>
          <w:sz w:val="14"/>
        </w:rPr>
      </w:pPr>
      <w:r w:rsidRPr="009B32A0">
        <w:rPr>
          <w:noProof/>
        </w:rPr>
        <w:drawing>
          <wp:anchor distT="0" distB="0" distL="0" distR="0" simplePos="0" relativeHeight="251658240" behindDoc="0" locked="0" layoutInCell="1" allowOverlap="1" wp14:anchorId="68AFCC02" wp14:editId="3B3268EE">
            <wp:simplePos x="0" y="0"/>
            <wp:positionH relativeFrom="page">
              <wp:posOffset>1713229</wp:posOffset>
            </wp:positionH>
            <wp:positionV relativeFrom="paragraph">
              <wp:posOffset>125946</wp:posOffset>
            </wp:positionV>
            <wp:extent cx="4088969" cy="3473196"/>
            <wp:effectExtent l="0" t="0" r="0" b="0"/>
            <wp:wrapTopAndBottom/>
            <wp:docPr id="3" name="Picture 3" descr="P144#y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P144#y1"/>
                    <pic:cNvPicPr/>
                  </pic:nvPicPr>
                  <pic:blipFill>
                    <a:blip r:embed="rId20" cstate="print"/>
                    <a:stretch>
                      <a:fillRect/>
                    </a:stretch>
                  </pic:blipFill>
                  <pic:spPr>
                    <a:xfrm>
                      <a:off x="0" y="0"/>
                      <a:ext cx="4088969" cy="3473196"/>
                    </a:xfrm>
                    <a:prstGeom prst="rect">
                      <a:avLst/>
                    </a:prstGeom>
                  </pic:spPr>
                </pic:pic>
              </a:graphicData>
            </a:graphic>
          </wp:anchor>
        </w:drawing>
      </w:r>
    </w:p>
    <w:p w14:paraId="7F72B7C5" w14:textId="77777777" w:rsidR="006C6D59" w:rsidRPr="009B32A0" w:rsidRDefault="006C6D59">
      <w:pPr>
        <w:rPr>
          <w:sz w:val="14"/>
        </w:rPr>
        <w:sectPr w:rsidR="006C6D59" w:rsidRPr="009B32A0" w:rsidSect="00356F95">
          <w:pgSz w:w="11910" w:h="16840"/>
          <w:pgMar w:top="1420" w:right="1260" w:bottom="1200" w:left="1320" w:header="0" w:footer="920" w:gutter="0"/>
          <w:cols w:space="720"/>
        </w:sectPr>
      </w:pPr>
    </w:p>
    <w:p w14:paraId="6F00F155" w14:textId="235F659C" w:rsidR="006C6D59" w:rsidRPr="009B32A0" w:rsidRDefault="00F07BF7" w:rsidP="00BD054F">
      <w:pPr>
        <w:pStyle w:val="Heading4"/>
      </w:pPr>
      <w:r w:rsidRPr="009B32A0">
        <w:lastRenderedPageBreak/>
        <w:t>Partnership, Te Tiriti o Waitangi and Kāi Tahu</w:t>
      </w:r>
      <w:r w:rsidR="00016E3C">
        <w:rPr>
          <w:rFonts w:ascii="ZWAdobeF" w:hAnsi="ZWAdobeF" w:cs="ZWAdobeF"/>
          <w:b w:val="0"/>
          <w:color w:val="auto"/>
          <w:sz w:val="2"/>
          <w:szCs w:val="2"/>
        </w:rPr>
        <w:t>13F</w:t>
      </w:r>
      <w:r w:rsidR="008C4C02">
        <w:rPr>
          <w:rStyle w:val="FootnoteReference"/>
        </w:rPr>
        <w:footnoteReference w:id="8"/>
      </w:r>
      <w:r w:rsidR="00447489" w:rsidRPr="00447489">
        <w:rPr>
          <w:vertAlign w:val="superscript"/>
        </w:rPr>
        <w:t>,</w:t>
      </w:r>
      <w:r w:rsidR="00016E3C">
        <w:rPr>
          <w:rFonts w:ascii="ZWAdobeF" w:hAnsi="ZWAdobeF" w:cs="ZWAdobeF"/>
          <w:b w:val="0"/>
          <w:color w:val="auto"/>
          <w:sz w:val="2"/>
          <w:szCs w:val="2"/>
        </w:rPr>
        <w:t>14F</w:t>
      </w:r>
      <w:r w:rsidR="001C3538">
        <w:rPr>
          <w:rStyle w:val="FootnoteReference"/>
        </w:rPr>
        <w:footnoteReference w:id="9"/>
      </w:r>
    </w:p>
    <w:p w14:paraId="123731F5" w14:textId="1DC9E9F1" w:rsidR="006C6D59" w:rsidRPr="009B32A0" w:rsidRDefault="00F07BF7" w:rsidP="00BD054F">
      <w:pPr>
        <w:pStyle w:val="BodyText"/>
      </w:pPr>
      <w:r w:rsidRPr="009B32A0">
        <w:t xml:space="preserve">The Otago Regional Policy Statement has been developed in partnership with Kāi Tahu, the iwi and </w:t>
      </w:r>
      <w:r w:rsidRPr="009B32A0">
        <w:rPr>
          <w:i/>
        </w:rPr>
        <w:t xml:space="preserve">tangata whenua </w:t>
      </w:r>
      <w:r w:rsidRPr="009B32A0">
        <w:t>of Otago. The partnership between the Otago Regional Council and Kāi Tahu is an important and valuable relationship, evident throughout the ORPS and woven into its provisions. The RMA requires Regional and Local Councils to address matters of National Importance, including matters associated with Te Tiriti o Waitangi (The Treaty of Waitangi) and key issues and concerns of iwi.</w:t>
      </w:r>
      <w:r w:rsidR="00016E3C">
        <w:rPr>
          <w:rFonts w:ascii="ZWAdobeF" w:hAnsi="ZWAdobeF" w:cs="ZWAdobeF"/>
          <w:sz w:val="2"/>
          <w:szCs w:val="2"/>
        </w:rPr>
        <w:t>15F</w:t>
      </w:r>
      <w:r w:rsidR="008C4C02">
        <w:rPr>
          <w:rStyle w:val="FootnoteReference"/>
        </w:rPr>
        <w:footnoteReference w:id="10"/>
      </w:r>
    </w:p>
    <w:p w14:paraId="6A844304" w14:textId="29670B8C" w:rsidR="006C6D59" w:rsidRPr="009B32A0" w:rsidRDefault="00F07BF7" w:rsidP="0062584B">
      <w:pPr>
        <w:pStyle w:val="BodyText"/>
        <w:shd w:val="clear" w:color="auto" w:fill="D9D9D9" w:themeFill="background1" w:themeFillShade="D9"/>
      </w:pPr>
      <w:r w:rsidRPr="009B32A0">
        <w:t xml:space="preserve">The ORC has also considered the Kāi Tahu </w:t>
      </w:r>
      <w:r w:rsidRPr="00BD054F">
        <w:t>ki</w:t>
      </w:r>
      <w:r w:rsidRPr="009B32A0">
        <w:t xml:space="preserve"> Otago 2005 Resource Management Plan and Te Tangi a Tauira: Ngāi Tahu ki Murihiku Natural Resource and Environmental Iwi Management Plan 2008. ORPS chapters on Significant Resource Management Issues for Iwi and on </w:t>
      </w:r>
      <w:r w:rsidRPr="009B32A0">
        <w:rPr>
          <w:i/>
        </w:rPr>
        <w:t xml:space="preserve">Mana Whenua </w:t>
      </w:r>
      <w:r w:rsidRPr="009B32A0">
        <w:t>provide an in- depth discussion of iwi issues and set a basis for the remaining policy framework.</w:t>
      </w:r>
    </w:p>
    <w:p w14:paraId="6F0BE770" w14:textId="77777777" w:rsidR="006C6D59" w:rsidRPr="009B32A0" w:rsidRDefault="00F07BF7" w:rsidP="0062584B">
      <w:pPr>
        <w:pStyle w:val="BodyText"/>
        <w:shd w:val="clear" w:color="auto" w:fill="D9D9D9" w:themeFill="background1" w:themeFillShade="D9"/>
      </w:pPr>
      <w:r w:rsidRPr="009B32A0">
        <w:t xml:space="preserve">The key issues identified by Kāi </w:t>
      </w:r>
      <w:r w:rsidRPr="00BD054F">
        <w:t>Tahu</w:t>
      </w:r>
      <w:r w:rsidRPr="009B32A0">
        <w:t xml:space="preserve"> include:</w:t>
      </w:r>
    </w:p>
    <w:p w14:paraId="36BA9E9C" w14:textId="77777777" w:rsidR="006C6D59" w:rsidRPr="009B32A0" w:rsidRDefault="00F07BF7" w:rsidP="0062584B">
      <w:pPr>
        <w:pStyle w:val="ListParagraph"/>
        <w:shd w:val="clear" w:color="auto" w:fill="D9D9D9" w:themeFill="background1" w:themeFillShade="D9"/>
      </w:pPr>
      <w:r w:rsidRPr="009B32A0">
        <w:t>recognising the rights and interests of Kāi Tahu in natural and resource management processes;</w:t>
      </w:r>
    </w:p>
    <w:p w14:paraId="3063A84E" w14:textId="77777777" w:rsidR="006C6D59" w:rsidRPr="009B32A0" w:rsidRDefault="00F07BF7" w:rsidP="0062584B">
      <w:pPr>
        <w:pStyle w:val="ListParagraph"/>
        <w:shd w:val="clear" w:color="auto" w:fill="D9D9D9" w:themeFill="background1" w:themeFillShade="D9"/>
      </w:pPr>
      <w:r w:rsidRPr="009B32A0">
        <w:t>recognising the important role of mātauraka in natural resource management;</w:t>
      </w:r>
    </w:p>
    <w:p w14:paraId="7A3C85CF" w14:textId="77777777" w:rsidR="006C6D59" w:rsidRPr="009B32A0" w:rsidRDefault="00F07BF7" w:rsidP="0062584B">
      <w:pPr>
        <w:pStyle w:val="ListParagraph"/>
        <w:shd w:val="clear" w:color="auto" w:fill="D9D9D9" w:themeFill="background1" w:themeFillShade="D9"/>
      </w:pPr>
      <w:r w:rsidRPr="009B32A0">
        <w:t xml:space="preserve">recognising the integral relationship of Kāi Tahu with </w:t>
      </w:r>
      <w:r w:rsidRPr="009B32A0">
        <w:rPr>
          <w:i/>
        </w:rPr>
        <w:t>natural and physical resources</w:t>
      </w:r>
      <w:r w:rsidRPr="009B32A0">
        <w:t xml:space="preserve">, including the coast, waterways, </w:t>
      </w:r>
      <w:r w:rsidRPr="009B32A0">
        <w:rPr>
          <w:i/>
        </w:rPr>
        <w:t>lakes</w:t>
      </w:r>
      <w:r w:rsidRPr="009B32A0">
        <w:t xml:space="preserve">, </w:t>
      </w:r>
      <w:r w:rsidRPr="009B32A0">
        <w:rPr>
          <w:i/>
        </w:rPr>
        <w:t xml:space="preserve">wetlands </w:t>
      </w:r>
      <w:r w:rsidRPr="009B32A0">
        <w:t>and indigenous flora and fauna, protecting these resources from degradation, improving them where they have been degraded, and sustaining them for future generations;</w:t>
      </w:r>
    </w:p>
    <w:p w14:paraId="7EE64F5B" w14:textId="643EFABC" w:rsidR="006C6D59" w:rsidRPr="009B32A0" w:rsidRDefault="00F07BF7" w:rsidP="0062584B">
      <w:pPr>
        <w:pStyle w:val="ListParagraph"/>
        <w:shd w:val="clear" w:color="auto" w:fill="D9D9D9" w:themeFill="background1" w:themeFillShade="D9"/>
      </w:pPr>
      <w:r w:rsidRPr="009B32A0">
        <w:t xml:space="preserve">protecting and restoring the abundance </w:t>
      </w:r>
      <w:r w:rsidRPr="00136CE6">
        <w:t xml:space="preserve">of </w:t>
      </w:r>
      <w:r w:rsidR="00A27044" w:rsidRPr="00136CE6">
        <w:rPr>
          <w:i/>
          <w:iCs/>
        </w:rPr>
        <w:t>mahika kai</w:t>
      </w:r>
      <w:r w:rsidR="00A27044" w:rsidRPr="00136CE6">
        <w:t xml:space="preserve"> </w:t>
      </w:r>
      <w:r w:rsidRPr="00136CE6">
        <w:t xml:space="preserve">and restoring access to </w:t>
      </w:r>
      <w:r w:rsidR="007D67F5" w:rsidRPr="00136CE6">
        <w:rPr>
          <w:i/>
          <w:iCs/>
        </w:rPr>
        <w:t>mahika kai</w:t>
      </w:r>
      <w:r w:rsidRPr="009B32A0">
        <w:t xml:space="preserve"> areas;</w:t>
      </w:r>
    </w:p>
    <w:p w14:paraId="647F4B52" w14:textId="77777777" w:rsidR="006C6D59" w:rsidRPr="009B32A0" w:rsidRDefault="00F07BF7" w:rsidP="0062584B">
      <w:pPr>
        <w:pStyle w:val="ListParagraph"/>
        <w:shd w:val="clear" w:color="auto" w:fill="D9D9D9" w:themeFill="background1" w:themeFillShade="D9"/>
      </w:pPr>
      <w:r w:rsidRPr="009B32A0">
        <w:t xml:space="preserve">protecting the values of </w:t>
      </w:r>
      <w:r w:rsidRPr="009B32A0">
        <w:rPr>
          <w:i/>
        </w:rPr>
        <w:t xml:space="preserve">wāhi tūpuna </w:t>
      </w:r>
      <w:r w:rsidRPr="009B32A0">
        <w:t>and the ability for Kāi Tahu to maintain their relationship with these areas;</w:t>
      </w:r>
    </w:p>
    <w:p w14:paraId="07563A51" w14:textId="31FAA985" w:rsidR="006C6D59" w:rsidRPr="00136CE6" w:rsidRDefault="00F07BF7" w:rsidP="0062584B">
      <w:pPr>
        <w:pStyle w:val="ListParagraph"/>
        <w:shd w:val="clear" w:color="auto" w:fill="D9D9D9" w:themeFill="background1" w:themeFillShade="D9"/>
        <w:rPr>
          <w:i/>
        </w:rPr>
      </w:pPr>
      <w:r w:rsidRPr="009B32A0">
        <w:t xml:space="preserve">enabling development of </w:t>
      </w:r>
      <w:r w:rsidRPr="009B32A0">
        <w:rPr>
          <w:i/>
        </w:rPr>
        <w:t xml:space="preserve">land </w:t>
      </w:r>
      <w:r w:rsidRPr="009B32A0">
        <w:t xml:space="preserve">and resources within native reserves, including </w:t>
      </w:r>
      <w:r w:rsidRPr="009B32A0">
        <w:rPr>
          <w:i/>
        </w:rPr>
        <w:t>papakāika</w:t>
      </w:r>
      <w:r w:rsidRPr="009B32A0">
        <w:t>; and</w:t>
      </w:r>
    </w:p>
    <w:p w14:paraId="1207EF33" w14:textId="77777777" w:rsidR="006C6D59" w:rsidRPr="009B32A0" w:rsidRDefault="00F07BF7" w:rsidP="0062584B">
      <w:pPr>
        <w:pStyle w:val="ListParagraph"/>
        <w:shd w:val="clear" w:color="auto" w:fill="D9D9D9" w:themeFill="background1" w:themeFillShade="D9"/>
      </w:pPr>
      <w:r w:rsidRPr="009B32A0">
        <w:t>the need for integrated management that recognises the interconnections between resources and across different parts of the environment.</w:t>
      </w:r>
    </w:p>
    <w:p w14:paraId="6E611C5C" w14:textId="77777777" w:rsidR="006C6D59" w:rsidRPr="00BD054F" w:rsidRDefault="00F07BF7" w:rsidP="00BD054F">
      <w:pPr>
        <w:pStyle w:val="Heading3"/>
      </w:pPr>
      <w:bookmarkStart w:id="22" w:name="_Toc194564205"/>
      <w:bookmarkStart w:id="23" w:name="_Toc194564471"/>
      <w:r w:rsidRPr="009B32A0">
        <w:t>Cross-boundary matters</w:t>
      </w:r>
      <w:bookmarkEnd w:id="22"/>
      <w:bookmarkEnd w:id="23"/>
    </w:p>
    <w:p w14:paraId="1E89F0AE" w14:textId="77777777" w:rsidR="006C6D59" w:rsidRPr="009B32A0" w:rsidRDefault="00F07BF7" w:rsidP="00587B1C">
      <w:pPr>
        <w:pStyle w:val="BodyText"/>
      </w:pPr>
      <w:r w:rsidRPr="009B32A0">
        <w:t>Ecosystems and human activities cross jurisdictional boundaries. When different jurisdictions manage similar activities or resources in different ways there is potential for inconsistent outcomes, resulting in inefficient and ineffective management.</w:t>
      </w:r>
    </w:p>
    <w:p w14:paraId="232CE953" w14:textId="6543271A" w:rsidR="006C6D59" w:rsidRPr="009B32A0" w:rsidRDefault="00F07BF7" w:rsidP="00587B1C">
      <w:pPr>
        <w:pStyle w:val="BodyText"/>
      </w:pPr>
      <w:r w:rsidRPr="009B32A0">
        <w:t xml:space="preserve">To achieve integration, those involved in resource management need to coordinate their policies, plans and actions. This is </w:t>
      </w:r>
      <w:r w:rsidRPr="00587B1C">
        <w:t>encompassed</w:t>
      </w:r>
      <w:r w:rsidRPr="009B32A0">
        <w:t xml:space="preserve"> by the philosophy “ki </w:t>
      </w:r>
      <w:r w:rsidRPr="00136CE6">
        <w:t>uta ki tai”</w:t>
      </w:r>
      <w:r w:rsidR="00D5204E" w:rsidRPr="00136CE6">
        <w:t>, often translated as “</w:t>
      </w:r>
      <w:r w:rsidRPr="00136CE6">
        <w:t>from the mountains to the sea</w:t>
      </w:r>
      <w:r w:rsidR="00F560C5" w:rsidRPr="00136CE6">
        <w:t>”</w:t>
      </w:r>
      <w:r w:rsidRPr="00136CE6">
        <w:t>. Accordingly, section 62 of the RMA 1991 r</w:t>
      </w:r>
      <w:r w:rsidRPr="009B32A0">
        <w:t>equires regional councils to include in the RPS the</w:t>
      </w:r>
      <w:r w:rsidR="008C4C02">
        <w:t xml:space="preserve"> </w:t>
      </w:r>
      <w:r w:rsidRPr="009B32A0">
        <w:t xml:space="preserve">processes to be used to deal with issues that cross </w:t>
      </w:r>
      <w:r w:rsidRPr="009B32A0">
        <w:rPr>
          <w:i/>
        </w:rPr>
        <w:t xml:space="preserve">local authority </w:t>
      </w:r>
      <w:r w:rsidRPr="009B32A0">
        <w:t>boundaries, and issues between</w:t>
      </w:r>
      <w:r w:rsidR="008C4C02">
        <w:t xml:space="preserve"> </w:t>
      </w:r>
      <w:r w:rsidRPr="009B32A0">
        <w:rPr>
          <w:i/>
        </w:rPr>
        <w:t xml:space="preserve">territorial authorities </w:t>
      </w:r>
      <w:r w:rsidRPr="009B32A0">
        <w:t>or between regions.</w:t>
      </w:r>
    </w:p>
    <w:p w14:paraId="0CFFE747" w14:textId="77777777" w:rsidR="006C6D59" w:rsidRPr="009B32A0" w:rsidRDefault="00F07BF7" w:rsidP="00587B1C">
      <w:pPr>
        <w:pStyle w:val="BodyText"/>
      </w:pPr>
      <w:r w:rsidRPr="009B32A0">
        <w:lastRenderedPageBreak/>
        <w:t xml:space="preserve">Cross-boundary issues can arise in several </w:t>
      </w:r>
      <w:r w:rsidRPr="00587B1C">
        <w:t>ways</w:t>
      </w:r>
      <w:r w:rsidRPr="009B32A0">
        <w:t xml:space="preserve">, and generally manifest in issues for either plan preparation and review, or plan administration and the processing of applications for </w:t>
      </w:r>
      <w:r w:rsidRPr="009B32A0">
        <w:rPr>
          <w:i/>
        </w:rPr>
        <w:t>resource consents</w:t>
      </w:r>
      <w:r w:rsidRPr="009B32A0">
        <w:t>. Otago’s cross-boundary matters include:</w:t>
      </w:r>
    </w:p>
    <w:p w14:paraId="50584544" w14:textId="483627E9" w:rsidR="006C6D59" w:rsidRPr="00642DD5" w:rsidRDefault="00F07BF7" w:rsidP="00F140A8">
      <w:pPr>
        <w:pStyle w:val="ListParagraph"/>
        <w:jc w:val="both"/>
      </w:pPr>
      <w:r w:rsidRPr="00642DD5">
        <w:rPr>
          <w:i/>
        </w:rPr>
        <w:t xml:space="preserve">effects </w:t>
      </w:r>
      <w:r w:rsidRPr="00642DD5">
        <w:t xml:space="preserve">in one jurisdiction due to the activities in </w:t>
      </w:r>
      <w:r w:rsidR="007F0705" w:rsidRPr="00642DD5">
        <w:t xml:space="preserve">another, including where </w:t>
      </w:r>
      <w:r w:rsidR="007F0705" w:rsidRPr="00642DD5">
        <w:rPr>
          <w:i/>
          <w:iCs/>
        </w:rPr>
        <w:t>territorial authority</w:t>
      </w:r>
      <w:r w:rsidR="007F0705" w:rsidRPr="00642DD5">
        <w:t xml:space="preserve"> boundaries do not match catchment boundaries, as with the Clutha Mata-au, or the Waitaki River catchment over which Otago and Canterbury Regional Councils share jurisdiction, or Otago’s coastal environment, which covers three </w:t>
      </w:r>
      <w:r w:rsidR="007F0705" w:rsidRPr="00642DD5">
        <w:rPr>
          <w:i/>
          <w:iCs/>
        </w:rPr>
        <w:t>territorial authorities’</w:t>
      </w:r>
      <w:r w:rsidR="007F0705" w:rsidRPr="00642DD5">
        <w:t xml:space="preserve"> jurisdictions, and may be affected by </w:t>
      </w:r>
      <w:r w:rsidR="007F0705" w:rsidRPr="00642DD5">
        <w:rPr>
          <w:i/>
          <w:iCs/>
        </w:rPr>
        <w:t xml:space="preserve">land </w:t>
      </w:r>
      <w:r w:rsidR="007F0705" w:rsidRPr="00642DD5">
        <w:t xml:space="preserve">uses and dam </w:t>
      </w:r>
      <w:r w:rsidR="007F0705" w:rsidRPr="00642DD5">
        <w:rPr>
          <w:i/>
          <w:iCs/>
        </w:rPr>
        <w:t>structures</w:t>
      </w:r>
      <w:r w:rsidR="007F0705" w:rsidRPr="00642DD5">
        <w:t xml:space="preserve"> in the other two (through sediment flowing down the Clutha Mata</w:t>
      </w:r>
      <w:r w:rsidR="00B17EF7">
        <w:noBreakHyphen/>
      </w:r>
      <w:r w:rsidR="007F0705" w:rsidRPr="00642DD5">
        <w:t xml:space="preserve">au, for instance). </w:t>
      </w:r>
      <w:r w:rsidR="007F0705" w:rsidRPr="00642DD5">
        <w:rPr>
          <w:i/>
          <w:iCs/>
        </w:rPr>
        <w:t>Effects</w:t>
      </w:r>
      <w:r w:rsidR="007F0705" w:rsidRPr="00642DD5">
        <w:t xml:space="preserve"> within the Otago Coastal environment may also have </w:t>
      </w:r>
      <w:r w:rsidR="007F0705" w:rsidRPr="00642DD5">
        <w:rPr>
          <w:i/>
          <w:iCs/>
        </w:rPr>
        <w:t>effects</w:t>
      </w:r>
      <w:r w:rsidR="007F0705" w:rsidRPr="00642DD5">
        <w:t xml:space="preserve"> on adjoining regional council jurisdiction;</w:t>
      </w:r>
      <w:r w:rsidR="007F0705" w:rsidRPr="00642DD5">
        <w:rPr>
          <w:rStyle w:val="FootnoteReference"/>
        </w:rPr>
        <w:t xml:space="preserve"> </w:t>
      </w:r>
    </w:p>
    <w:p w14:paraId="65661D90" w14:textId="77777777" w:rsidR="006C6D59" w:rsidRPr="00642DD5" w:rsidRDefault="00F07BF7" w:rsidP="00F140A8">
      <w:pPr>
        <w:pStyle w:val="ListParagraph"/>
        <w:jc w:val="both"/>
      </w:pPr>
      <w:r w:rsidRPr="00642DD5">
        <w:t xml:space="preserve">Kāi Tahu interests, which span Otago as a whole, across </w:t>
      </w:r>
      <w:r w:rsidRPr="00642DD5">
        <w:rPr>
          <w:i/>
        </w:rPr>
        <w:t xml:space="preserve">local authority </w:t>
      </w:r>
      <w:r w:rsidRPr="00642DD5">
        <w:t>boundaries;</w:t>
      </w:r>
    </w:p>
    <w:p w14:paraId="198911AE" w14:textId="7FEA3DB5" w:rsidR="006C6D59" w:rsidRPr="00642DD5" w:rsidRDefault="00127967" w:rsidP="00F140A8">
      <w:pPr>
        <w:pStyle w:val="ListParagraph"/>
        <w:jc w:val="both"/>
      </w:pPr>
      <w:r w:rsidRPr="00642DD5">
        <w:t xml:space="preserve">natural resources that cross </w:t>
      </w:r>
      <w:r w:rsidRPr="00642DD5">
        <w:rPr>
          <w:i/>
          <w:iCs/>
        </w:rPr>
        <w:t>local authority</w:t>
      </w:r>
      <w:r w:rsidRPr="00642DD5">
        <w:t xml:space="preserve"> boundaries which must be managed in a uniform manner, such as water, outstanding natural features, outstanding natural landscapes and </w:t>
      </w:r>
      <w:r w:rsidRPr="00642DD5">
        <w:rPr>
          <w:i/>
          <w:iCs/>
        </w:rPr>
        <w:t>significant natural areas</w:t>
      </w:r>
      <w:r w:rsidR="00F07BF7" w:rsidRPr="00642DD5">
        <w:t>;</w:t>
      </w:r>
    </w:p>
    <w:p w14:paraId="274DD2CB" w14:textId="2BF918C4" w:rsidR="006C6D59" w:rsidRPr="00642DD5" w:rsidRDefault="00F07BF7" w:rsidP="00F140A8">
      <w:pPr>
        <w:pStyle w:val="ListParagraph"/>
        <w:jc w:val="both"/>
      </w:pPr>
      <w:r w:rsidRPr="00642DD5">
        <w:t xml:space="preserve">differences in policies or methods across plans, particularly where </w:t>
      </w:r>
      <w:r w:rsidRPr="00642DD5">
        <w:rPr>
          <w:i/>
        </w:rPr>
        <w:t xml:space="preserve">district </w:t>
      </w:r>
      <w:r w:rsidR="004F7BEB" w:rsidRPr="00642DD5">
        <w:rPr>
          <w:i/>
          <w:iCs/>
        </w:rPr>
        <w:t xml:space="preserve">plans </w:t>
      </w:r>
      <w:r w:rsidRPr="00642DD5">
        <w:t xml:space="preserve">and </w:t>
      </w:r>
      <w:r w:rsidRPr="00642DD5">
        <w:rPr>
          <w:i/>
        </w:rPr>
        <w:t>regional plans</w:t>
      </w:r>
      <w:r w:rsidR="004F7BEB" w:rsidRPr="00642DD5">
        <w:rPr>
          <w:i/>
        </w:rPr>
        <w:t xml:space="preserve"> </w:t>
      </w:r>
      <w:r w:rsidRPr="00642DD5">
        <w:t>are at different planning stages and may be out of step with current regulation;</w:t>
      </w:r>
    </w:p>
    <w:p w14:paraId="6F9C6F23" w14:textId="3539C911" w:rsidR="006C6D59" w:rsidRPr="00642DD5" w:rsidRDefault="00771DEC" w:rsidP="00F140A8">
      <w:pPr>
        <w:pStyle w:val="ListParagraph"/>
        <w:jc w:val="both"/>
      </w:pPr>
      <w:r w:rsidRPr="00642DD5">
        <w:t xml:space="preserve">physical resources such as local, </w:t>
      </w:r>
      <w:r w:rsidRPr="00642DD5">
        <w:rPr>
          <w:i/>
          <w:iCs/>
        </w:rPr>
        <w:t>regionally significant infrastructure</w:t>
      </w:r>
      <w:r w:rsidRPr="00642DD5">
        <w:t xml:space="preserve"> or </w:t>
      </w:r>
      <w:r w:rsidRPr="00642DD5">
        <w:rPr>
          <w:i/>
          <w:iCs/>
        </w:rPr>
        <w:t>nationally significant infrastructure</w:t>
      </w:r>
      <w:r w:rsidRPr="00642DD5">
        <w:t xml:space="preserve"> being developed and operated across </w:t>
      </w:r>
      <w:r w:rsidRPr="00642DD5">
        <w:rPr>
          <w:i/>
          <w:iCs/>
        </w:rPr>
        <w:t>local authority</w:t>
      </w:r>
      <w:r w:rsidRPr="00642DD5">
        <w:t xml:space="preserve"> boundaries, as with transport and electricity networks, and potentially shared services such as </w:t>
      </w:r>
      <w:r w:rsidRPr="00642DD5">
        <w:rPr>
          <w:i/>
          <w:iCs/>
        </w:rPr>
        <w:t>waste</w:t>
      </w:r>
      <w:r w:rsidRPr="00642DD5">
        <w:t xml:space="preserve"> management and minimisation; </w:t>
      </w:r>
      <w:r w:rsidR="00F07BF7" w:rsidRPr="00642DD5">
        <w:t>and</w:t>
      </w:r>
    </w:p>
    <w:p w14:paraId="5F609729" w14:textId="77777777" w:rsidR="006C6D59" w:rsidRPr="00642DD5" w:rsidRDefault="00F07BF7" w:rsidP="00F140A8">
      <w:pPr>
        <w:pStyle w:val="ListParagraph"/>
        <w:jc w:val="both"/>
      </w:pPr>
      <w:r w:rsidRPr="00642DD5">
        <w:t xml:space="preserve">duplicated effort for </w:t>
      </w:r>
      <w:r w:rsidRPr="00642DD5">
        <w:rPr>
          <w:i/>
        </w:rPr>
        <w:t xml:space="preserve">local authorities </w:t>
      </w:r>
      <w:r w:rsidRPr="00642DD5">
        <w:t xml:space="preserve">and increased cost for people seeking consents for activities that occur across </w:t>
      </w:r>
      <w:r w:rsidRPr="00642DD5">
        <w:rPr>
          <w:i/>
        </w:rPr>
        <w:t xml:space="preserve">local authority </w:t>
      </w:r>
      <w:r w:rsidRPr="00642DD5">
        <w:t xml:space="preserve">boundaries or require </w:t>
      </w:r>
      <w:r w:rsidRPr="00642DD5">
        <w:rPr>
          <w:i/>
        </w:rPr>
        <w:t xml:space="preserve">resource consent </w:t>
      </w:r>
      <w:r w:rsidRPr="00642DD5">
        <w:t>from two or more consent authorities.</w:t>
      </w:r>
    </w:p>
    <w:p w14:paraId="1793ED11" w14:textId="77777777" w:rsidR="006C6D59" w:rsidRPr="009B32A0" w:rsidRDefault="00F07BF7" w:rsidP="00587B1C">
      <w:pPr>
        <w:pStyle w:val="BodyText"/>
      </w:pPr>
      <w:r w:rsidRPr="009B32A0">
        <w:t xml:space="preserve">Processes that will </w:t>
      </w:r>
      <w:r w:rsidRPr="00587B1C">
        <w:t>be</w:t>
      </w:r>
      <w:r w:rsidRPr="009B32A0">
        <w:t xml:space="preserve"> used to address these matters are described in the sections below.</w:t>
      </w:r>
    </w:p>
    <w:p w14:paraId="42E50546" w14:textId="77777777" w:rsidR="006C6D59" w:rsidRPr="009B32A0" w:rsidRDefault="00F07BF7" w:rsidP="00B20F62">
      <w:pPr>
        <w:pStyle w:val="Heading4"/>
      </w:pPr>
      <w:r w:rsidRPr="009B32A0">
        <w:t>Clear direction in the ORPS</w:t>
      </w:r>
    </w:p>
    <w:p w14:paraId="67083095" w14:textId="664A7C94" w:rsidR="006C6D59" w:rsidRPr="00642DD5" w:rsidRDefault="00F07BF7" w:rsidP="00B20F62">
      <w:pPr>
        <w:pStyle w:val="BodyText"/>
      </w:pPr>
      <w:r w:rsidRPr="00642DD5">
        <w:t xml:space="preserve">The ORPS provides a vision and broad policy </w:t>
      </w:r>
      <w:r w:rsidRPr="00B20F62">
        <w:t>framework</w:t>
      </w:r>
      <w:r w:rsidRPr="00642DD5">
        <w:t xml:space="preserve"> for all resource management in Otago, including various methods that require </w:t>
      </w:r>
      <w:r w:rsidRPr="00642DD5">
        <w:rPr>
          <w:i/>
        </w:rPr>
        <w:t xml:space="preserve">local authorities </w:t>
      </w:r>
      <w:r w:rsidRPr="00642DD5">
        <w:t xml:space="preserve">to work together to achieve good outcomes and, in some cases, set implementation timeframes. </w:t>
      </w:r>
      <w:r w:rsidRPr="00642DD5">
        <w:rPr>
          <w:i/>
        </w:rPr>
        <w:t>Regional</w:t>
      </w:r>
      <w:r w:rsidR="00BA03AC" w:rsidRPr="00642DD5">
        <w:rPr>
          <w:i/>
        </w:rPr>
        <w:t xml:space="preserve"> plans</w:t>
      </w:r>
      <w:r w:rsidRPr="00642DD5">
        <w:rPr>
          <w:iCs/>
        </w:rPr>
        <w:t xml:space="preserve"> </w:t>
      </w:r>
      <w:r w:rsidRPr="00642DD5">
        <w:t xml:space="preserve">and </w:t>
      </w:r>
      <w:r w:rsidRPr="00642DD5">
        <w:rPr>
          <w:i/>
        </w:rPr>
        <w:t xml:space="preserve">district plans </w:t>
      </w:r>
      <w:r w:rsidRPr="00642DD5">
        <w:t>as they develop over the next 10</w:t>
      </w:r>
      <w:r w:rsidR="00641728">
        <w:t> </w:t>
      </w:r>
      <w:r w:rsidRPr="00642DD5">
        <w:t>years and beyond, are required to give effect to the ORPS. In doing so one result should be consistency between them. The ORPS has been drafted using direct language and clarity of outcomes sought.</w:t>
      </w:r>
    </w:p>
    <w:p w14:paraId="403CC262" w14:textId="1C7A3D20" w:rsidR="006C6D59" w:rsidRPr="00642DD5" w:rsidRDefault="00F07BF7" w:rsidP="00B20F62">
      <w:pPr>
        <w:pStyle w:val="BodyText"/>
      </w:pPr>
      <w:r w:rsidRPr="00642DD5">
        <w:t xml:space="preserve">ORPS </w:t>
      </w:r>
      <w:r w:rsidRPr="00B20F62">
        <w:t>methods</w:t>
      </w:r>
      <w:r w:rsidRPr="00642DD5">
        <w:t xml:space="preserve"> also indicate actions that fall outside the RMA framework. This recognises that only </w:t>
      </w:r>
      <w:r w:rsidRPr="00642DD5">
        <w:rPr>
          <w:i/>
        </w:rPr>
        <w:t xml:space="preserve">district </w:t>
      </w:r>
      <w:r w:rsidR="00BE65E8" w:rsidRPr="00642DD5">
        <w:rPr>
          <w:i/>
        </w:rPr>
        <w:t>plans</w:t>
      </w:r>
      <w:r w:rsidR="00BE65E8" w:rsidRPr="00642DD5">
        <w:rPr>
          <w:iCs/>
        </w:rPr>
        <w:t xml:space="preserve"> </w:t>
      </w:r>
      <w:r w:rsidRPr="00642DD5">
        <w:t xml:space="preserve">and </w:t>
      </w:r>
      <w:r w:rsidRPr="00642DD5">
        <w:rPr>
          <w:i/>
        </w:rPr>
        <w:t xml:space="preserve">regional plans </w:t>
      </w:r>
      <w:r w:rsidRPr="00642DD5">
        <w:t>are required to give effect to a regional policy statement, and non- regulatory methods may sometimes be useful to help address cross-boundary matters and achieve desired outcomes.</w:t>
      </w:r>
    </w:p>
    <w:p w14:paraId="13C1B375" w14:textId="77777777" w:rsidR="006C6D59" w:rsidRPr="00B20F62" w:rsidRDefault="00F07BF7" w:rsidP="00B20F62">
      <w:pPr>
        <w:pStyle w:val="Heading4"/>
      </w:pPr>
      <w:r w:rsidRPr="009B32A0">
        <w:t>Cooperation and partnerships with stakeholders</w:t>
      </w:r>
    </w:p>
    <w:p w14:paraId="090E5411" w14:textId="28E82A81" w:rsidR="006C6D59" w:rsidRPr="00642DD5" w:rsidRDefault="00F07BF7" w:rsidP="00B20F62">
      <w:pPr>
        <w:pStyle w:val="BodyText"/>
      </w:pPr>
      <w:r w:rsidRPr="00642DD5">
        <w:t xml:space="preserve">Stakeholders, </w:t>
      </w:r>
      <w:r w:rsidR="004046AB" w:rsidRPr="00642DD5">
        <w:t xml:space="preserve">including Government agencies, </w:t>
      </w:r>
      <w:r w:rsidRPr="00642DD5">
        <w:t>industry representatives</w:t>
      </w:r>
      <w:r w:rsidR="001F0448" w:rsidRPr="00642DD5">
        <w:t>, landowners, and</w:t>
      </w:r>
      <w:r w:rsidRPr="00642DD5">
        <w:t xml:space="preserve"> community-based volunteer groups, provide </w:t>
      </w:r>
      <w:r w:rsidRPr="00B20F62">
        <w:t>valuable</w:t>
      </w:r>
      <w:r w:rsidRPr="00642DD5">
        <w:t xml:space="preserve"> strategic input to planning and decision-making. Inter-agency groups, such as Te Roopu Taiao, can assist with managing cross-boundary issues and issues affecting people across Otago strategically and collaboratively.</w:t>
      </w:r>
    </w:p>
    <w:p w14:paraId="1075C206" w14:textId="019A4275" w:rsidR="006C6D59" w:rsidRPr="009B32A0" w:rsidRDefault="00F07BF7" w:rsidP="00C86904">
      <w:pPr>
        <w:pStyle w:val="BodyText"/>
      </w:pPr>
      <w:r w:rsidRPr="009B32A0">
        <w:t xml:space="preserve">ORC will seek to establish and build upon working relationships with other resource management stakeholders. This will help ensure that the processes it undertakes are efficient and, wherever possible, reduce duplication of effort. As new issues emerge in the region and work on existing issues continues, </w:t>
      </w:r>
      <w:r w:rsidRPr="009B32A0">
        <w:lastRenderedPageBreak/>
        <w:t xml:space="preserve">they are best managed </w:t>
      </w:r>
      <w:r w:rsidRPr="00642DD5">
        <w:t>through collaboration, which will improve effectiveness and deliver better outcomes. This is particularly important for enhancing and managing</w:t>
      </w:r>
      <w:r w:rsidR="00211D80" w:rsidRPr="00642DD5">
        <w:t xml:space="preserve"> important region-wide matters such as</w:t>
      </w:r>
      <w:r w:rsidRPr="00642DD5">
        <w:t xml:space="preserve"> </w:t>
      </w:r>
      <w:r w:rsidRPr="00642DD5">
        <w:rPr>
          <w:i/>
        </w:rPr>
        <w:t xml:space="preserve">regionally significant infrastructure </w:t>
      </w:r>
      <w:r w:rsidRPr="00642DD5">
        <w:t xml:space="preserve">and </w:t>
      </w:r>
      <w:r w:rsidRPr="00642DD5">
        <w:rPr>
          <w:i/>
        </w:rPr>
        <w:t>significant natural areas</w:t>
      </w:r>
      <w:r w:rsidRPr="00642DD5">
        <w:t>.</w:t>
      </w:r>
    </w:p>
    <w:p w14:paraId="0E0BCAC0" w14:textId="77777777" w:rsidR="006C6D59" w:rsidRPr="009B32A0" w:rsidRDefault="00F07BF7" w:rsidP="00B20F62">
      <w:pPr>
        <w:pStyle w:val="Heading4"/>
        <w:rPr>
          <w:i/>
        </w:rPr>
      </w:pPr>
      <w:r w:rsidRPr="009B32A0">
        <w:t xml:space="preserve">Cooperation and partnerships with other </w:t>
      </w:r>
      <w:r w:rsidRPr="009B32A0">
        <w:rPr>
          <w:i/>
        </w:rPr>
        <w:t>local authorities</w:t>
      </w:r>
    </w:p>
    <w:p w14:paraId="756DE20B" w14:textId="77777777" w:rsidR="006C6D59" w:rsidRPr="009B32A0" w:rsidRDefault="00F07BF7" w:rsidP="00B20F62">
      <w:pPr>
        <w:pStyle w:val="BodyText"/>
      </w:pPr>
      <w:r w:rsidRPr="009B32A0">
        <w:t xml:space="preserve">There are many opportunities to work more closely with other </w:t>
      </w:r>
      <w:r w:rsidRPr="009B32A0">
        <w:rPr>
          <w:i/>
        </w:rPr>
        <w:t xml:space="preserve">local authorities </w:t>
      </w:r>
      <w:r w:rsidRPr="009B32A0">
        <w:t xml:space="preserve">to achieve a consistent and integrated approach to managing </w:t>
      </w:r>
      <w:r w:rsidRPr="009B32A0">
        <w:rPr>
          <w:i/>
        </w:rPr>
        <w:t>natural and physical resources</w:t>
      </w:r>
      <w:r w:rsidRPr="009B32A0">
        <w:t>.</w:t>
      </w:r>
    </w:p>
    <w:p w14:paraId="1385A5FA" w14:textId="77777777" w:rsidR="006C6D59" w:rsidRPr="009B32A0" w:rsidRDefault="00F07BF7" w:rsidP="00B20F62">
      <w:pPr>
        <w:pStyle w:val="BodyText"/>
      </w:pPr>
      <w:r w:rsidRPr="009B32A0">
        <w:t>Local authorities together can:</w:t>
      </w:r>
    </w:p>
    <w:p w14:paraId="093D238B" w14:textId="77777777" w:rsidR="006C6D59" w:rsidRPr="009B32A0" w:rsidRDefault="00F07BF7" w:rsidP="00F140A8">
      <w:pPr>
        <w:pStyle w:val="ListParagraph"/>
        <w:jc w:val="both"/>
      </w:pPr>
      <w:r w:rsidRPr="009B32A0">
        <w:t xml:space="preserve">share information, for instance to understand the long-term growth and economic development opportunities and threats and the spatial pattern of </w:t>
      </w:r>
      <w:r w:rsidRPr="009B32A0">
        <w:rPr>
          <w:i/>
        </w:rPr>
        <w:t xml:space="preserve">land use </w:t>
      </w:r>
      <w:r w:rsidRPr="009B32A0">
        <w:t>and development, or to ensure natural resources are not artificially fragmented;</w:t>
      </w:r>
    </w:p>
    <w:p w14:paraId="0989360F" w14:textId="2F916758" w:rsidR="006C6D59" w:rsidRPr="009B32A0" w:rsidRDefault="00F07BF7" w:rsidP="00F140A8">
      <w:pPr>
        <w:pStyle w:val="ListParagraph"/>
        <w:jc w:val="both"/>
      </w:pPr>
      <w:r w:rsidRPr="009B32A0">
        <w:t xml:space="preserve">hold joint processes for processing </w:t>
      </w:r>
      <w:r w:rsidRPr="009B32A0">
        <w:rPr>
          <w:i/>
        </w:rPr>
        <w:t xml:space="preserve">resource consents </w:t>
      </w:r>
      <w:r w:rsidRPr="009B32A0">
        <w:t xml:space="preserve">and associated hearings where activities or </w:t>
      </w:r>
      <w:r w:rsidRPr="009B32A0">
        <w:rPr>
          <w:i/>
        </w:rPr>
        <w:t xml:space="preserve">effects </w:t>
      </w:r>
      <w:r w:rsidRPr="009B32A0">
        <w:t xml:space="preserve">cross jurisdictional boundaries. This allows all </w:t>
      </w:r>
      <w:r w:rsidRPr="009B32A0">
        <w:rPr>
          <w:i/>
        </w:rPr>
        <w:t xml:space="preserve">effects </w:t>
      </w:r>
      <w:r w:rsidRPr="009B32A0">
        <w:t xml:space="preserve">of activities to be considered holistically at the same time, including any cumulative </w:t>
      </w:r>
      <w:r w:rsidRPr="009B32A0">
        <w:rPr>
          <w:i/>
        </w:rPr>
        <w:t>effects</w:t>
      </w:r>
      <w:r w:rsidRPr="009B32A0">
        <w:t>. Joint processes could also reduce the processing cost (in both money and time) for the applicant;</w:t>
      </w:r>
    </w:p>
    <w:p w14:paraId="6FEB9784" w14:textId="77777777" w:rsidR="006C6D59" w:rsidRPr="009B32A0" w:rsidRDefault="00F07BF7" w:rsidP="00F140A8">
      <w:pPr>
        <w:pStyle w:val="ListParagraph"/>
        <w:jc w:val="both"/>
      </w:pPr>
      <w:r w:rsidRPr="009B32A0">
        <w:t>work collaboratively on plan changes and develop combined planning documents for shared areas of responsibility;</w:t>
      </w:r>
    </w:p>
    <w:p w14:paraId="49CFB67C" w14:textId="31D52A6D" w:rsidR="006C6D59" w:rsidRPr="009B32A0" w:rsidRDefault="00F07BF7" w:rsidP="00F140A8">
      <w:pPr>
        <w:pStyle w:val="ListParagraph"/>
        <w:jc w:val="both"/>
      </w:pPr>
      <w:r w:rsidRPr="009B32A0">
        <w:t>clearly define their resource management roles and responsibilities to reduce duplication of</w:t>
      </w:r>
      <w:r w:rsidR="00F140A8">
        <w:t xml:space="preserve"> </w:t>
      </w:r>
      <w:r w:rsidRPr="009B32A0">
        <w:t>effort and streamline processes for Otago’s communities; and</w:t>
      </w:r>
    </w:p>
    <w:p w14:paraId="409889D0" w14:textId="0F7DF526" w:rsidR="006C6D59" w:rsidRPr="009B32A0" w:rsidRDefault="00F07BF7" w:rsidP="00F140A8">
      <w:pPr>
        <w:pStyle w:val="ListParagraph"/>
        <w:jc w:val="both"/>
      </w:pPr>
      <w:r w:rsidRPr="009B32A0">
        <w:t xml:space="preserve">cooperate and budget for joint processes and major projects through Annual and Long-term Planning processes under </w:t>
      </w:r>
      <w:r w:rsidRPr="00642DD5">
        <w:t xml:space="preserve">the </w:t>
      </w:r>
      <w:r w:rsidR="00A95777" w:rsidRPr="00642DD5">
        <w:t>LGA</w:t>
      </w:r>
      <w:r w:rsidRPr="00642DD5">
        <w:t>. This</w:t>
      </w:r>
      <w:r w:rsidRPr="009B32A0">
        <w:t xml:space="preserve"> allows pooling resources, reducing inefficiency and integrating management approaches through time, to ensure that cooperation between agencies is budgeted for, including setting up structures and processes for joint management.</w:t>
      </w:r>
    </w:p>
    <w:p w14:paraId="36EBD771" w14:textId="77777777" w:rsidR="006C6D59" w:rsidRPr="009B32A0" w:rsidRDefault="00F07BF7" w:rsidP="00B20F62">
      <w:pPr>
        <w:pStyle w:val="BodyText"/>
      </w:pPr>
      <w:r w:rsidRPr="009B32A0">
        <w:t xml:space="preserve">These approaches are more likely to properly address cross-boundary issues and </w:t>
      </w:r>
      <w:r w:rsidRPr="009B32A0">
        <w:rPr>
          <w:i/>
        </w:rPr>
        <w:t xml:space="preserve">effects </w:t>
      </w:r>
      <w:r w:rsidRPr="009B32A0">
        <w:t xml:space="preserve">than </w:t>
      </w:r>
      <w:r w:rsidRPr="009B32A0">
        <w:rPr>
          <w:i/>
        </w:rPr>
        <w:t xml:space="preserve">local authorities </w:t>
      </w:r>
      <w:r w:rsidRPr="009B32A0">
        <w:t>working alone.</w:t>
      </w:r>
    </w:p>
    <w:p w14:paraId="03197BB9" w14:textId="77777777" w:rsidR="006C6D59" w:rsidRPr="00B20F62" w:rsidRDefault="00F07BF7" w:rsidP="00B20F62">
      <w:pPr>
        <w:pStyle w:val="Heading4"/>
      </w:pPr>
      <w:r w:rsidRPr="009B32A0">
        <w:t>Triennial agreement</w:t>
      </w:r>
    </w:p>
    <w:p w14:paraId="03AC2AE6" w14:textId="04EE97E9" w:rsidR="006C6D59" w:rsidRPr="009B32A0" w:rsidRDefault="00F07BF7" w:rsidP="00B20F62">
      <w:pPr>
        <w:pStyle w:val="BodyText"/>
      </w:pPr>
      <w:r w:rsidRPr="009B32A0">
        <w:t xml:space="preserve">Triennial </w:t>
      </w:r>
      <w:r w:rsidRPr="00B20F62">
        <w:t>agreements</w:t>
      </w:r>
      <w:r w:rsidRPr="009B32A0">
        <w:t xml:space="preserve"> under the LGA are an opportunity for </w:t>
      </w:r>
      <w:r w:rsidRPr="009B32A0">
        <w:rPr>
          <w:i/>
        </w:rPr>
        <w:t xml:space="preserve">local authorities </w:t>
      </w:r>
      <w:r w:rsidRPr="009B32A0">
        <w:t>within a region to set out processes for consultation, protocols and processes for resolving cross-boundary issues.</w:t>
      </w:r>
    </w:p>
    <w:p w14:paraId="4CCD8B13" w14:textId="77777777" w:rsidR="006C6D59" w:rsidRPr="009B32A0" w:rsidRDefault="00F07BF7" w:rsidP="00B20F62">
      <w:pPr>
        <w:pStyle w:val="Heading4"/>
      </w:pPr>
      <w:r w:rsidRPr="009B32A0">
        <w:t>Cooperation at a national level</w:t>
      </w:r>
    </w:p>
    <w:p w14:paraId="045D338B" w14:textId="17113E34" w:rsidR="006C6D59" w:rsidRPr="009B32A0" w:rsidRDefault="00F07BF7" w:rsidP="00B20F62">
      <w:pPr>
        <w:pStyle w:val="BodyText"/>
      </w:pPr>
      <w:r w:rsidRPr="009B32A0">
        <w:t>Cross-</w:t>
      </w:r>
      <w:r w:rsidRPr="00642DD5">
        <w:t xml:space="preserve">boundary issues may </w:t>
      </w:r>
      <w:r w:rsidRPr="00B20F62">
        <w:t>arise</w:t>
      </w:r>
      <w:r w:rsidRPr="00642DD5">
        <w:t xml:space="preserve"> that are significant at a national level. This is particularly likely when addressing nationally </w:t>
      </w:r>
      <w:r w:rsidR="00EE6695" w:rsidRPr="00642DD5">
        <w:t>significant</w:t>
      </w:r>
      <w:r w:rsidRPr="00642DD5">
        <w:t xml:space="preserve"> infrastructure such as the </w:t>
      </w:r>
      <w:r w:rsidR="00EE6695" w:rsidRPr="00642DD5">
        <w:t>National Grid</w:t>
      </w:r>
      <w:r w:rsidRPr="00642DD5">
        <w:t xml:space="preserve"> or </w:t>
      </w:r>
      <w:r w:rsidRPr="00642DD5">
        <w:rPr>
          <w:i/>
        </w:rPr>
        <w:t xml:space="preserve">land </w:t>
      </w:r>
      <w:r w:rsidRPr="00642DD5">
        <w:t>transport infrastructure.</w:t>
      </w:r>
    </w:p>
    <w:p w14:paraId="068F1498" w14:textId="7AC529EE" w:rsidR="006C6D59" w:rsidRDefault="00F07BF7" w:rsidP="00B20F62">
      <w:pPr>
        <w:pStyle w:val="BodyText"/>
      </w:pPr>
      <w:r w:rsidRPr="009B32A0">
        <w:t xml:space="preserve">In such cases, ORC will advise and work with the Minister for the Environment, the Minister of Conservation in the </w:t>
      </w:r>
      <w:r w:rsidRPr="009B32A0">
        <w:rPr>
          <w:i/>
        </w:rPr>
        <w:t xml:space="preserve">coastal marine area </w:t>
      </w:r>
      <w:r w:rsidRPr="009B32A0">
        <w:t xml:space="preserve">and any other relevant agency to identify and resolve cross boundary issues or proposals, to ensure that consideration of the matter occurs in a transparent and timely manner. ORC will </w:t>
      </w:r>
      <w:r w:rsidR="008C4C02" w:rsidRPr="00642DD5">
        <w:t>endeavour</w:t>
      </w:r>
      <w:r w:rsidRPr="00642DD5">
        <w:t xml:space="preserve"> </w:t>
      </w:r>
      <w:r w:rsidRPr="009B32A0">
        <w:t>to represent its communities’ interests in such situations.</w:t>
      </w:r>
    </w:p>
    <w:p w14:paraId="719D292D" w14:textId="77777777" w:rsidR="006C6D59" w:rsidRPr="009B32A0" w:rsidRDefault="00F07BF7" w:rsidP="00B20F62">
      <w:pPr>
        <w:pStyle w:val="Heading4"/>
      </w:pPr>
      <w:r w:rsidRPr="009B32A0">
        <w:t>Transferring and delegating functions, powers and duties to other authorities</w:t>
      </w:r>
    </w:p>
    <w:p w14:paraId="35418DAC" w14:textId="571726ED" w:rsidR="006C6D59" w:rsidRPr="00642DD5" w:rsidRDefault="009F231A" w:rsidP="00B20F62">
      <w:pPr>
        <w:pStyle w:val="BodyText"/>
      </w:pPr>
      <w:r w:rsidRPr="00642DD5">
        <w:t>The RMA enables ORC to transfer its powers, functions and duties to another public authority, including an iwi authority or other statutory body. It may also delegate these to committees, community boards, commissioners or employees. ORC can also enter joint management agreements with other statutory bodies and an iwi authority (such as Te Rūnanga o Ngāi Tahu).</w:t>
      </w:r>
    </w:p>
    <w:p w14:paraId="2EE4CFBC" w14:textId="713D2F0D" w:rsidR="006C6D59" w:rsidRPr="00642DD5" w:rsidRDefault="00F07BF7" w:rsidP="00B20F62">
      <w:pPr>
        <w:pStyle w:val="BodyText"/>
      </w:pPr>
      <w:r w:rsidRPr="00642DD5">
        <w:lastRenderedPageBreak/>
        <w:t>These tools can be used to achieve integrated management and to reduce duplication of effort by local and public authorities</w:t>
      </w:r>
      <w:r w:rsidR="009F231A" w:rsidRPr="00642DD5">
        <w:t xml:space="preserve">, and to enable a Treaty partnership approach </w:t>
      </w:r>
      <w:r w:rsidR="009D3067" w:rsidRPr="00642DD5">
        <w:t>to resource management</w:t>
      </w:r>
      <w:r w:rsidRPr="00642DD5">
        <w:t xml:space="preserve">. Joint management </w:t>
      </w:r>
      <w:r w:rsidRPr="00B20F62">
        <w:t>agreements</w:t>
      </w:r>
      <w:r w:rsidRPr="00642DD5">
        <w:t xml:space="preserve"> enable</w:t>
      </w:r>
      <w:r w:rsidR="009D3067" w:rsidRPr="00642DD5">
        <w:t xml:space="preserve"> iwi partners and</w:t>
      </w:r>
      <w:r w:rsidRPr="00642DD5">
        <w:t xml:space="preserve"> important stakeholders to have an active role in the management of specific resources, and for specific purposes. They can also be used to build community capacity and share understanding in resource management.</w:t>
      </w:r>
    </w:p>
    <w:p w14:paraId="3CAD840A" w14:textId="77777777" w:rsidR="006C6D59" w:rsidRPr="009B32A0" w:rsidRDefault="00F07BF7" w:rsidP="00B20F62">
      <w:pPr>
        <w:pStyle w:val="Heading4"/>
      </w:pPr>
      <w:r w:rsidRPr="009B32A0">
        <w:t xml:space="preserve">Helping to build capacity for, and improve, </w:t>
      </w:r>
      <w:r w:rsidRPr="009B32A0">
        <w:rPr>
          <w:i/>
        </w:rPr>
        <w:t xml:space="preserve">takata whenua </w:t>
      </w:r>
      <w:r w:rsidRPr="009B32A0">
        <w:t>involvement</w:t>
      </w:r>
    </w:p>
    <w:p w14:paraId="67AF3844" w14:textId="77777777" w:rsidR="006C6D59" w:rsidRPr="009B32A0" w:rsidRDefault="00F07BF7" w:rsidP="00B902A8">
      <w:pPr>
        <w:pStyle w:val="BodyText"/>
      </w:pPr>
      <w:r w:rsidRPr="009B32A0">
        <w:rPr>
          <w:i/>
        </w:rPr>
        <w:t xml:space="preserve">Takata whenua </w:t>
      </w:r>
      <w:r w:rsidRPr="009B32A0">
        <w:t xml:space="preserve">have the prerogative to express and explain how their tikaka and mātauraka should be realised in resource </w:t>
      </w:r>
      <w:r w:rsidRPr="00B902A8">
        <w:t>management</w:t>
      </w:r>
      <w:r w:rsidRPr="009B32A0">
        <w:t>. Councils have a vital role in assisting this process through finding ways to partner, resource, and upskill rūnaka so they can be fully involved in the resource management partnership.</w:t>
      </w:r>
    </w:p>
    <w:p w14:paraId="480E713A" w14:textId="01610E8C" w:rsidR="001B3D23" w:rsidRPr="00642DD5" w:rsidRDefault="001B3D23" w:rsidP="00B902A8">
      <w:pPr>
        <w:pStyle w:val="BodyText"/>
        <w:sectPr w:rsidR="001B3D23" w:rsidRPr="00642DD5" w:rsidSect="00356F95">
          <w:pgSz w:w="11910" w:h="16840"/>
          <w:pgMar w:top="1380" w:right="1260" w:bottom="1200" w:left="1320" w:header="0" w:footer="920" w:gutter="0"/>
          <w:cols w:space="720"/>
        </w:sectPr>
      </w:pPr>
      <w:r w:rsidRPr="00642DD5">
        <w:t xml:space="preserve">Establishing and implementing relationship agreements such as Mana Whakahono a Rohe agreements, protocols and charters can </w:t>
      </w:r>
      <w:r w:rsidRPr="00B902A8">
        <w:t>provide</w:t>
      </w:r>
      <w:r w:rsidRPr="00642DD5">
        <w:t xml:space="preserve"> a framework for the council to provide necessary support. Increasing skills and capacity within council staff and decision-makers through training in Te Tiriti o Waitangi, locally relevant Treaty Settlement mechanisms and tikanga Māori, and developing familiarity with Kāi Tahu documents, are also important means of improving takata whenua involvement in council processes.</w:t>
      </w:r>
    </w:p>
    <w:p w14:paraId="6D1AA6D1" w14:textId="2EAC5A45" w:rsidR="006C6D59" w:rsidRPr="00B902A8" w:rsidRDefault="00F07BF7" w:rsidP="00B902A8">
      <w:pPr>
        <w:pStyle w:val="Heading2"/>
      </w:pPr>
      <w:bookmarkStart w:id="24" w:name="_Toc194564472"/>
      <w:r w:rsidRPr="009B32A0">
        <w:lastRenderedPageBreak/>
        <w:t>Interpretation</w:t>
      </w:r>
      <w:bookmarkEnd w:id="24"/>
    </w:p>
    <w:p w14:paraId="3E702822" w14:textId="3EC2661B" w:rsidR="006C6D59" w:rsidRPr="009B32A0" w:rsidRDefault="00F07BF7" w:rsidP="00B902A8">
      <w:pPr>
        <w:pStyle w:val="Heading3"/>
      </w:pPr>
      <w:bookmarkStart w:id="25" w:name="_Toc194564207"/>
      <w:bookmarkStart w:id="26" w:name="_Toc194564473"/>
      <w:r w:rsidRPr="009B32A0">
        <w:t>Definitions</w:t>
      </w:r>
      <w:bookmarkEnd w:id="25"/>
      <w:bookmarkEnd w:id="26"/>
    </w:p>
    <w:p w14:paraId="6FC0735F" w14:textId="77777777" w:rsidR="006C6D59" w:rsidRPr="009B32A0" w:rsidRDefault="006C6D59">
      <w:pPr>
        <w:pStyle w:val="BodyText"/>
        <w:spacing w:before="9"/>
        <w:rPr>
          <w:b/>
          <w:sz w:val="9"/>
        </w:rPr>
      </w:pPr>
    </w:p>
    <w:tbl>
      <w:tblPr>
        <w:tblW w:w="93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939"/>
        <w:gridCol w:w="39"/>
        <w:gridCol w:w="68"/>
        <w:gridCol w:w="5822"/>
        <w:gridCol w:w="58"/>
        <w:gridCol w:w="430"/>
      </w:tblGrid>
      <w:tr w:rsidR="009E5076" w:rsidRPr="009B32A0" w14:paraId="1D11C864" w14:textId="77777777" w:rsidTr="00B902A8">
        <w:trPr>
          <w:trHeight w:val="364"/>
          <w:tblHeader/>
        </w:trPr>
        <w:tc>
          <w:tcPr>
            <w:tcW w:w="2939" w:type="dxa"/>
            <w:tcBorders>
              <w:top w:val="nil"/>
              <w:left w:val="nil"/>
            </w:tcBorders>
            <w:shd w:val="clear" w:color="auto" w:fill="B4C5E7"/>
          </w:tcPr>
          <w:p w14:paraId="31B7A588" w14:textId="09E81AE3" w:rsidR="009E5076" w:rsidRPr="009B32A0" w:rsidRDefault="009E5076">
            <w:pPr>
              <w:pStyle w:val="TableParagraph"/>
              <w:ind w:left="108"/>
              <w:rPr>
                <w:b/>
                <w:sz w:val="20"/>
              </w:rPr>
            </w:pPr>
            <w:r w:rsidRPr="009B32A0">
              <w:rPr>
                <w:b/>
                <w:sz w:val="20"/>
              </w:rPr>
              <w:t>Term</w:t>
            </w:r>
          </w:p>
        </w:tc>
        <w:tc>
          <w:tcPr>
            <w:tcW w:w="6417" w:type="dxa"/>
            <w:gridSpan w:val="5"/>
            <w:tcBorders>
              <w:top w:val="nil"/>
              <w:right w:val="nil"/>
            </w:tcBorders>
            <w:shd w:val="clear" w:color="auto" w:fill="B4C5E7"/>
          </w:tcPr>
          <w:p w14:paraId="6D56268C" w14:textId="77777777" w:rsidR="009E5076" w:rsidRPr="009B32A0" w:rsidRDefault="009E5076">
            <w:pPr>
              <w:pStyle w:val="TableParagraph"/>
              <w:ind w:left="102"/>
              <w:rPr>
                <w:b/>
                <w:sz w:val="20"/>
              </w:rPr>
            </w:pPr>
            <w:r w:rsidRPr="009B32A0">
              <w:rPr>
                <w:b/>
                <w:sz w:val="20"/>
              </w:rPr>
              <w:t>Definition</w:t>
            </w:r>
          </w:p>
        </w:tc>
      </w:tr>
      <w:tr w:rsidR="009E5076" w:rsidRPr="009B32A0" w14:paraId="2410E798" w14:textId="77777777" w:rsidTr="00B902A8">
        <w:trPr>
          <w:trHeight w:val="1629"/>
        </w:trPr>
        <w:tc>
          <w:tcPr>
            <w:tcW w:w="2939" w:type="dxa"/>
            <w:tcBorders>
              <w:left w:val="nil"/>
            </w:tcBorders>
          </w:tcPr>
          <w:p w14:paraId="78AFF2D7" w14:textId="77777777" w:rsidR="009E5076" w:rsidRPr="009B32A0" w:rsidRDefault="009E5076">
            <w:pPr>
              <w:pStyle w:val="TableParagraph"/>
              <w:ind w:left="108"/>
              <w:rPr>
                <w:b/>
                <w:sz w:val="20"/>
              </w:rPr>
            </w:pPr>
            <w:r w:rsidRPr="009B32A0">
              <w:rPr>
                <w:b/>
                <w:sz w:val="20"/>
              </w:rPr>
              <w:t>Active transport</w:t>
            </w:r>
          </w:p>
        </w:tc>
        <w:tc>
          <w:tcPr>
            <w:tcW w:w="6417" w:type="dxa"/>
            <w:gridSpan w:val="5"/>
            <w:tcBorders>
              <w:right w:val="nil"/>
            </w:tcBorders>
          </w:tcPr>
          <w:p w14:paraId="11042D66" w14:textId="77777777" w:rsidR="009E5076" w:rsidRPr="009B32A0" w:rsidRDefault="009E5076">
            <w:pPr>
              <w:pStyle w:val="TableParagraph"/>
              <w:ind w:left="102" w:right="170"/>
              <w:rPr>
                <w:sz w:val="20"/>
              </w:rPr>
            </w:pPr>
            <w:r w:rsidRPr="009B32A0">
              <w:rPr>
                <w:sz w:val="20"/>
              </w:rPr>
              <w:t>has the same meaning as in clause 1.3 of the National Policy Statement on Urban Development 2020 (as set out in the box below)</w:t>
            </w:r>
          </w:p>
          <w:p w14:paraId="684E6F4E" w14:textId="77777777" w:rsidR="009E5076" w:rsidRPr="009B32A0" w:rsidRDefault="009E5076" w:rsidP="00BA7131">
            <w:pPr>
              <w:pStyle w:val="TableParagraph"/>
              <w:pBdr>
                <w:top w:val="single" w:sz="4" w:space="1" w:color="auto"/>
                <w:left w:val="single" w:sz="4" w:space="4" w:color="auto"/>
                <w:bottom w:val="single" w:sz="4" w:space="1" w:color="auto"/>
                <w:right w:val="single" w:sz="4" w:space="4" w:color="auto"/>
              </w:pBdr>
              <w:spacing w:before="141" w:line="256" w:lineRule="auto"/>
              <w:ind w:left="254" w:right="521"/>
              <w:rPr>
                <w:sz w:val="20"/>
              </w:rPr>
            </w:pPr>
            <w:r w:rsidRPr="009B32A0">
              <w:rPr>
                <w:sz w:val="20"/>
              </w:rPr>
              <w:t>means forms of transport that involve physical exercise, such as walking or cycling, and includes transport that may use a mobility aid such as a wheelchair</w:t>
            </w:r>
          </w:p>
        </w:tc>
      </w:tr>
      <w:tr w:rsidR="009E5076" w:rsidRPr="009B32A0" w14:paraId="0F668929" w14:textId="77777777" w:rsidTr="00B902A8">
        <w:trPr>
          <w:trHeight w:val="4848"/>
        </w:trPr>
        <w:tc>
          <w:tcPr>
            <w:tcW w:w="2939" w:type="dxa"/>
            <w:tcBorders>
              <w:left w:val="nil"/>
            </w:tcBorders>
          </w:tcPr>
          <w:p w14:paraId="3791670B" w14:textId="77777777" w:rsidR="009E5076" w:rsidRPr="009B32A0" w:rsidRDefault="009E5076">
            <w:pPr>
              <w:pStyle w:val="TableParagraph"/>
              <w:ind w:left="108"/>
              <w:rPr>
                <w:b/>
                <w:sz w:val="20"/>
              </w:rPr>
            </w:pPr>
            <w:r w:rsidRPr="009B32A0">
              <w:rPr>
                <w:b/>
                <w:sz w:val="20"/>
              </w:rPr>
              <w:t>Additional infrastructure</w:t>
            </w:r>
          </w:p>
        </w:tc>
        <w:tc>
          <w:tcPr>
            <w:tcW w:w="6417" w:type="dxa"/>
            <w:gridSpan w:val="5"/>
            <w:tcBorders>
              <w:right w:val="nil"/>
            </w:tcBorders>
          </w:tcPr>
          <w:p w14:paraId="602AED02" w14:textId="77777777" w:rsidR="009E5076" w:rsidRPr="009B32A0" w:rsidRDefault="009E5076">
            <w:pPr>
              <w:pStyle w:val="TableParagraph"/>
              <w:ind w:left="102" w:right="170"/>
              <w:rPr>
                <w:sz w:val="20"/>
              </w:rPr>
            </w:pPr>
            <w:r w:rsidRPr="009B32A0">
              <w:rPr>
                <w:sz w:val="20"/>
              </w:rPr>
              <w:t>has the same meaning as in clause 1.3 of the National Policy Statement on Urban Development 2020 (as set out in the box below)</w:t>
            </w:r>
          </w:p>
          <w:p w14:paraId="688AEBB9" w14:textId="77777777" w:rsidR="009E5076" w:rsidRPr="009B32A0" w:rsidRDefault="009E5076" w:rsidP="00BA7131">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means:</w:t>
            </w:r>
          </w:p>
          <w:p w14:paraId="38847AA6" w14:textId="77777777" w:rsidR="00BA7131" w:rsidRPr="00BA7131" w:rsidRDefault="00BA7131" w:rsidP="00BA7131">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BA7131">
              <w:rPr>
                <w:sz w:val="20"/>
              </w:rPr>
              <w:t>(a)</w:t>
            </w:r>
            <w:r w:rsidRPr="00BA7131">
              <w:rPr>
                <w:sz w:val="20"/>
              </w:rPr>
              <w:tab/>
              <w:t>public open space</w:t>
            </w:r>
          </w:p>
          <w:p w14:paraId="4D61FD88" w14:textId="42091C58" w:rsidR="00BA7131" w:rsidRPr="00BA7131" w:rsidRDefault="00BA7131" w:rsidP="00BA7131">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BA7131">
              <w:rPr>
                <w:sz w:val="20"/>
              </w:rPr>
              <w:t>(b)</w:t>
            </w:r>
            <w:r w:rsidRPr="00BA7131">
              <w:rPr>
                <w:sz w:val="20"/>
              </w:rPr>
              <w:tab/>
              <w:t xml:space="preserve">community infrastructure as defined in section 197 of the </w:t>
            </w:r>
            <w:r>
              <w:rPr>
                <w:sz w:val="20"/>
              </w:rPr>
              <w:tab/>
            </w:r>
            <w:r w:rsidRPr="00BA7131">
              <w:rPr>
                <w:sz w:val="20"/>
              </w:rPr>
              <w:t>Local Government Act 2002</w:t>
            </w:r>
          </w:p>
          <w:p w14:paraId="43483255" w14:textId="483752F5" w:rsidR="00BA7131" w:rsidRPr="00BA7131" w:rsidRDefault="00BA7131" w:rsidP="00BA7131">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BA7131">
              <w:rPr>
                <w:sz w:val="20"/>
              </w:rPr>
              <w:t>(c)</w:t>
            </w:r>
            <w:r w:rsidRPr="00BA7131">
              <w:rPr>
                <w:sz w:val="20"/>
              </w:rPr>
              <w:tab/>
              <w:t xml:space="preserve">land transport (as defined in the Land Transport </w:t>
            </w:r>
            <w:r>
              <w:rPr>
                <w:sz w:val="20"/>
              </w:rPr>
              <w:tab/>
            </w:r>
            <w:r w:rsidRPr="00BA7131">
              <w:rPr>
                <w:sz w:val="20"/>
              </w:rPr>
              <w:t xml:space="preserve">Management Act 2003) that is not controlled by local </w:t>
            </w:r>
            <w:r>
              <w:rPr>
                <w:sz w:val="20"/>
              </w:rPr>
              <w:tab/>
            </w:r>
            <w:r w:rsidRPr="00BA7131">
              <w:rPr>
                <w:sz w:val="20"/>
              </w:rPr>
              <w:t>authorities</w:t>
            </w:r>
          </w:p>
          <w:p w14:paraId="43BFBE3F" w14:textId="77777777" w:rsidR="00BA7131" w:rsidRPr="00BA7131" w:rsidRDefault="00BA7131" w:rsidP="00BA7131">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BA7131">
              <w:rPr>
                <w:sz w:val="20"/>
              </w:rPr>
              <w:t>(d)</w:t>
            </w:r>
            <w:r w:rsidRPr="00BA7131">
              <w:rPr>
                <w:sz w:val="20"/>
              </w:rPr>
              <w:tab/>
              <w:t>social infrastructure, such as schools and healthcare facilities</w:t>
            </w:r>
          </w:p>
          <w:p w14:paraId="2DF248C9" w14:textId="0D765740" w:rsidR="00BA7131" w:rsidRPr="00BA7131" w:rsidRDefault="00BA7131" w:rsidP="00BA7131">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BA7131">
              <w:rPr>
                <w:sz w:val="20"/>
              </w:rPr>
              <w:t>(e)</w:t>
            </w:r>
            <w:r w:rsidRPr="00BA7131">
              <w:rPr>
                <w:sz w:val="20"/>
              </w:rPr>
              <w:tab/>
              <w:t xml:space="preserve">a network operated for the purpose of telecommunications </w:t>
            </w:r>
            <w:r>
              <w:rPr>
                <w:sz w:val="20"/>
              </w:rPr>
              <w:tab/>
            </w:r>
            <w:r w:rsidRPr="00BA7131">
              <w:rPr>
                <w:sz w:val="20"/>
              </w:rPr>
              <w:t>(as defined in section 5 of the Telecommunications Act 2001)</w:t>
            </w:r>
          </w:p>
          <w:p w14:paraId="5E5F7709" w14:textId="2021B8CC" w:rsidR="009E5076" w:rsidRPr="009B32A0" w:rsidRDefault="00BA7131" w:rsidP="00BA7131">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BA7131">
              <w:rPr>
                <w:sz w:val="20"/>
              </w:rPr>
              <w:t>(f)</w:t>
            </w:r>
            <w:r w:rsidRPr="00BA7131">
              <w:rPr>
                <w:sz w:val="20"/>
              </w:rPr>
              <w:tab/>
            </w:r>
            <w:r w:rsidR="009E5076" w:rsidRPr="009B32A0">
              <w:rPr>
                <w:sz w:val="20"/>
              </w:rPr>
              <w:t xml:space="preserve">a network operated for the purpose of transmitting or </w:t>
            </w:r>
            <w:r>
              <w:rPr>
                <w:sz w:val="20"/>
              </w:rPr>
              <w:tab/>
            </w:r>
            <w:r w:rsidR="009E5076" w:rsidRPr="009B32A0">
              <w:rPr>
                <w:sz w:val="20"/>
              </w:rPr>
              <w:t>distributing electricity or gas</w:t>
            </w:r>
          </w:p>
        </w:tc>
      </w:tr>
      <w:tr w:rsidR="009E5076" w:rsidRPr="009B32A0" w14:paraId="29AE61AF" w14:textId="77777777" w:rsidTr="00B902A8">
        <w:trPr>
          <w:trHeight w:val="2722"/>
        </w:trPr>
        <w:tc>
          <w:tcPr>
            <w:tcW w:w="2939" w:type="dxa"/>
            <w:tcBorders>
              <w:left w:val="nil"/>
            </w:tcBorders>
          </w:tcPr>
          <w:p w14:paraId="6BA8AB28" w14:textId="77777777" w:rsidR="009E5076" w:rsidRPr="009B32A0" w:rsidRDefault="009E5076">
            <w:pPr>
              <w:pStyle w:val="TableParagraph"/>
              <w:ind w:left="108"/>
              <w:rPr>
                <w:b/>
                <w:sz w:val="20"/>
              </w:rPr>
            </w:pPr>
            <w:r w:rsidRPr="009B32A0">
              <w:rPr>
                <w:b/>
                <w:sz w:val="20"/>
              </w:rPr>
              <w:t>Airshed</w:t>
            </w:r>
          </w:p>
        </w:tc>
        <w:tc>
          <w:tcPr>
            <w:tcW w:w="6417" w:type="dxa"/>
            <w:gridSpan w:val="5"/>
            <w:tcBorders>
              <w:right w:val="nil"/>
            </w:tcBorders>
          </w:tcPr>
          <w:p w14:paraId="40BAFF63" w14:textId="77777777" w:rsidR="009E5076" w:rsidRPr="009B32A0" w:rsidRDefault="009E5076">
            <w:pPr>
              <w:pStyle w:val="TableParagraph"/>
              <w:ind w:left="102" w:right="170"/>
              <w:rPr>
                <w:sz w:val="20"/>
              </w:rPr>
            </w:pPr>
            <w:r w:rsidRPr="009B32A0">
              <w:rPr>
                <w:sz w:val="20"/>
              </w:rPr>
              <w:t>has the same meaning as in regulation 3 of the Resource Management (National Environmental Standards for Air Quality) Regulations 2004 (as set out in the box below)</w:t>
            </w:r>
          </w:p>
          <w:p w14:paraId="3396EB82" w14:textId="62BFFD42" w:rsidR="009E5076" w:rsidRPr="009B32A0" w:rsidRDefault="009E5076" w:rsidP="000009A3">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means—</w:t>
            </w:r>
          </w:p>
          <w:p w14:paraId="7C55CC3F" w14:textId="77777777" w:rsidR="000009A3" w:rsidRPr="000009A3" w:rsidRDefault="000009A3" w:rsidP="000009A3">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0009A3">
              <w:rPr>
                <w:sz w:val="20"/>
              </w:rPr>
              <w:t>(a)</w:t>
            </w:r>
            <w:r w:rsidRPr="000009A3">
              <w:rPr>
                <w:sz w:val="20"/>
              </w:rPr>
              <w:tab/>
              <w:t>the region of a regional council excluding any area specified in a notice under paragraph (b):</w:t>
            </w:r>
          </w:p>
          <w:p w14:paraId="01B22126" w14:textId="2EBF99D2" w:rsidR="009E5076" w:rsidRPr="009B32A0" w:rsidRDefault="000009A3" w:rsidP="000009A3">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(b)</w:t>
            </w:r>
            <w:r>
              <w:rPr>
                <w:sz w:val="20"/>
              </w:rPr>
              <w:tab/>
            </w:r>
            <w:r w:rsidR="009E5076" w:rsidRPr="009B32A0">
              <w:rPr>
                <w:sz w:val="20"/>
              </w:rPr>
              <w:t>a part of the region of a regional council specified by the Minister by notice in the Gazette to be a separate airshed</w:t>
            </w:r>
          </w:p>
        </w:tc>
      </w:tr>
      <w:tr w:rsidR="009E5076" w:rsidRPr="009B32A0" w14:paraId="77596652" w14:textId="77777777" w:rsidTr="00B902A8">
        <w:trPr>
          <w:trHeight w:val="2817"/>
        </w:trPr>
        <w:tc>
          <w:tcPr>
            <w:tcW w:w="2939" w:type="dxa"/>
            <w:tcBorders>
              <w:left w:val="nil"/>
              <w:bottom w:val="nil"/>
            </w:tcBorders>
          </w:tcPr>
          <w:p w14:paraId="21E636DE" w14:textId="77777777" w:rsidR="009E5076" w:rsidRPr="009B32A0" w:rsidRDefault="009E5076">
            <w:pPr>
              <w:pStyle w:val="TableParagraph"/>
              <w:ind w:left="108"/>
              <w:rPr>
                <w:b/>
                <w:sz w:val="20"/>
              </w:rPr>
            </w:pPr>
            <w:r w:rsidRPr="009B32A0">
              <w:rPr>
                <w:b/>
                <w:sz w:val="20"/>
              </w:rPr>
              <w:lastRenderedPageBreak/>
              <w:t>Afforestation</w:t>
            </w:r>
          </w:p>
        </w:tc>
        <w:tc>
          <w:tcPr>
            <w:tcW w:w="6417" w:type="dxa"/>
            <w:gridSpan w:val="5"/>
            <w:tcBorders>
              <w:bottom w:val="nil"/>
              <w:right w:val="nil"/>
            </w:tcBorders>
          </w:tcPr>
          <w:p w14:paraId="17D3A749" w14:textId="29DAA395" w:rsidR="009E5076" w:rsidRPr="009B32A0" w:rsidRDefault="009E5076">
            <w:pPr>
              <w:pStyle w:val="TableParagraph"/>
              <w:ind w:left="102" w:right="324"/>
              <w:jc w:val="both"/>
              <w:rPr>
                <w:sz w:val="20"/>
              </w:rPr>
            </w:pPr>
            <w:r w:rsidRPr="009B32A0">
              <w:rPr>
                <w:sz w:val="20"/>
              </w:rPr>
              <w:t xml:space="preserve">has the same meaning as in regulation 3 of the Resource Management (National Environmental Standards for </w:t>
            </w:r>
            <w:r w:rsidR="00EF0C41" w:rsidRPr="00642DD5">
              <w:rPr>
                <w:sz w:val="20"/>
              </w:rPr>
              <w:t xml:space="preserve">Commercial </w:t>
            </w:r>
            <w:r w:rsidRPr="009B32A0">
              <w:rPr>
                <w:sz w:val="20"/>
              </w:rPr>
              <w:t>Forestry) Regulations 2017 (as set out in the box below)</w:t>
            </w:r>
          </w:p>
          <w:p w14:paraId="41D4A178" w14:textId="62EEE6D8" w:rsidR="000009A3" w:rsidRPr="009B32A0" w:rsidRDefault="000009A3" w:rsidP="001C0AF4">
            <w:pPr>
              <w:pStyle w:val="TableParagraph"/>
              <w:pBdr>
                <w:top w:val="single" w:sz="4" w:space="1" w:color="auto"/>
                <w:left w:val="single" w:sz="4" w:space="4" w:color="auto"/>
                <w:bottom w:val="single" w:sz="4" w:space="1" w:color="auto"/>
                <w:right w:val="single" w:sz="4" w:space="4" w:color="auto"/>
              </w:pBdr>
              <w:spacing w:before="140" w:line="259" w:lineRule="auto"/>
              <w:ind w:left="748" w:right="477" w:hanging="494"/>
              <w:rPr>
                <w:sz w:val="20"/>
              </w:rPr>
            </w:pPr>
            <w:r>
              <w:rPr>
                <w:sz w:val="20"/>
              </w:rPr>
              <w:t>(a)</w:t>
            </w:r>
            <w:r>
              <w:rPr>
                <w:sz w:val="20"/>
              </w:rPr>
              <w:tab/>
            </w:r>
            <w:r w:rsidRPr="009B32A0">
              <w:rPr>
                <w:sz w:val="20"/>
              </w:rPr>
              <w:t xml:space="preserve">means planting and growing </w:t>
            </w:r>
            <w:r w:rsidR="00DD7025">
              <w:rPr>
                <w:sz w:val="20"/>
              </w:rPr>
              <w:t>commercial</w:t>
            </w:r>
            <w:r w:rsidR="00016E3C">
              <w:rPr>
                <w:rFonts w:ascii="ZWAdobeF" w:hAnsi="ZWAdobeF" w:cs="ZWAdobeF"/>
                <w:sz w:val="2"/>
                <w:szCs w:val="2"/>
              </w:rPr>
              <w:t>16F</w:t>
            </w:r>
            <w:r w:rsidR="001E797D">
              <w:rPr>
                <w:sz w:val="20"/>
              </w:rPr>
              <w:t xml:space="preserve"> </w:t>
            </w:r>
            <w:r w:rsidRPr="009B32A0">
              <w:rPr>
                <w:sz w:val="20"/>
              </w:rPr>
              <w:t xml:space="preserve">forestry trees on land where there is no </w:t>
            </w:r>
            <w:r w:rsidR="00D62C4D">
              <w:rPr>
                <w:sz w:val="20"/>
              </w:rPr>
              <w:t>commercial</w:t>
            </w:r>
            <w:r w:rsidR="00016E3C">
              <w:rPr>
                <w:rFonts w:ascii="ZWAdobeF" w:hAnsi="ZWAdobeF" w:cs="ZWAdobeF"/>
                <w:sz w:val="2"/>
                <w:szCs w:val="2"/>
              </w:rPr>
              <w:t>17F</w:t>
            </w:r>
            <w:r w:rsidR="001E797D">
              <w:rPr>
                <w:sz w:val="20"/>
              </w:rPr>
              <w:t xml:space="preserve"> </w:t>
            </w:r>
            <w:r w:rsidRPr="009B32A0">
              <w:rPr>
                <w:sz w:val="20"/>
              </w:rPr>
              <w:t>forestry and where</w:t>
            </w:r>
            <w:r w:rsidR="004062AF">
              <w:rPr>
                <w:sz w:val="20"/>
              </w:rPr>
              <w:t xml:space="preserve"> </w:t>
            </w:r>
            <w:r w:rsidR="00D62C4D">
              <w:rPr>
                <w:sz w:val="20"/>
              </w:rPr>
              <w:t>commercial</w:t>
            </w:r>
            <w:r w:rsidR="00016E3C">
              <w:rPr>
                <w:rFonts w:ascii="ZWAdobeF" w:hAnsi="ZWAdobeF" w:cs="ZWAdobeF"/>
                <w:sz w:val="2"/>
                <w:szCs w:val="2"/>
              </w:rPr>
              <w:t>18F</w:t>
            </w:r>
            <w:r w:rsidRPr="009B32A0">
              <w:rPr>
                <w:sz w:val="20"/>
              </w:rPr>
              <w:t xml:space="preserve"> forestry harvesting has not occurred within the last 5 years; but</w:t>
            </w:r>
          </w:p>
          <w:p w14:paraId="4A3BE8A9" w14:textId="5A80EB48" w:rsidR="009E5076" w:rsidRPr="009B32A0" w:rsidRDefault="000009A3" w:rsidP="000009A3">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(b)</w:t>
            </w:r>
            <w:r>
              <w:rPr>
                <w:sz w:val="20"/>
              </w:rPr>
              <w:tab/>
            </w:r>
            <w:r w:rsidR="009E5076" w:rsidRPr="009B32A0">
              <w:rPr>
                <w:sz w:val="20"/>
              </w:rPr>
              <w:t xml:space="preserve">does not include vegetation clearance from the land before </w:t>
            </w:r>
            <w:r>
              <w:rPr>
                <w:sz w:val="20"/>
              </w:rPr>
              <w:tab/>
            </w:r>
            <w:r w:rsidR="009E5076" w:rsidRPr="009B32A0">
              <w:rPr>
                <w:sz w:val="20"/>
              </w:rPr>
              <w:t>planting</w:t>
            </w:r>
          </w:p>
        </w:tc>
      </w:tr>
      <w:tr w:rsidR="009E5076" w:rsidRPr="009B32A0" w14:paraId="3B472825" w14:textId="77777777" w:rsidTr="00B902A8">
        <w:trPr>
          <w:trHeight w:val="1363"/>
        </w:trPr>
        <w:tc>
          <w:tcPr>
            <w:tcW w:w="2939" w:type="dxa"/>
            <w:tcBorders>
              <w:left w:val="nil"/>
            </w:tcBorders>
          </w:tcPr>
          <w:p w14:paraId="3BB74A35" w14:textId="77777777" w:rsidR="009E5076" w:rsidRPr="009B32A0" w:rsidRDefault="009E5076">
            <w:pPr>
              <w:pStyle w:val="TableParagraph"/>
              <w:ind w:left="108"/>
              <w:rPr>
                <w:b/>
                <w:sz w:val="20"/>
              </w:rPr>
            </w:pPr>
            <w:r w:rsidRPr="009B32A0">
              <w:rPr>
                <w:b/>
                <w:sz w:val="20"/>
              </w:rPr>
              <w:t>Ambient air quality standards</w:t>
            </w:r>
          </w:p>
        </w:tc>
        <w:tc>
          <w:tcPr>
            <w:tcW w:w="6417" w:type="dxa"/>
            <w:gridSpan w:val="5"/>
            <w:tcBorders>
              <w:right w:val="nil"/>
            </w:tcBorders>
          </w:tcPr>
          <w:p w14:paraId="01A694D2" w14:textId="77777777" w:rsidR="009E5076" w:rsidRPr="009B32A0" w:rsidRDefault="009E5076">
            <w:pPr>
              <w:pStyle w:val="TableParagraph"/>
              <w:ind w:left="102" w:right="170"/>
              <w:rPr>
                <w:sz w:val="20"/>
              </w:rPr>
            </w:pPr>
            <w:r w:rsidRPr="009B32A0">
              <w:rPr>
                <w:sz w:val="20"/>
              </w:rPr>
              <w:t>has the same meaning as in regulation 3 of the Resource Management (National Environmental Standards for Air Quality) Regulations 2004 (as set out in the box below)</w:t>
            </w:r>
          </w:p>
          <w:p w14:paraId="6EA7ED4A" w14:textId="77777777" w:rsidR="009E5076" w:rsidRPr="009B32A0" w:rsidRDefault="009E5076" w:rsidP="000009A3">
            <w:pPr>
              <w:pStyle w:val="TableParagraph"/>
              <w:pBdr>
                <w:top w:val="single" w:sz="4" w:space="1" w:color="auto"/>
                <w:left w:val="single" w:sz="4" w:space="4" w:color="auto"/>
                <w:bottom w:val="single" w:sz="4" w:space="1" w:color="auto"/>
                <w:right w:val="single" w:sz="4" w:space="4" w:color="auto"/>
              </w:pBdr>
              <w:spacing w:before="137"/>
              <w:ind w:left="254" w:right="510"/>
              <w:rPr>
                <w:sz w:val="20"/>
              </w:rPr>
            </w:pPr>
            <w:r w:rsidRPr="009B32A0">
              <w:rPr>
                <w:sz w:val="20"/>
              </w:rPr>
              <w:t>means the standard prescribed by regulation 13(1)</w:t>
            </w:r>
          </w:p>
        </w:tc>
      </w:tr>
      <w:tr w:rsidR="009E5076" w:rsidRPr="009B32A0" w14:paraId="0826CCFA" w14:textId="77777777" w:rsidTr="00B902A8">
        <w:trPr>
          <w:trHeight w:val="1626"/>
        </w:trPr>
        <w:tc>
          <w:tcPr>
            <w:tcW w:w="2939" w:type="dxa"/>
            <w:tcBorders>
              <w:left w:val="nil"/>
            </w:tcBorders>
          </w:tcPr>
          <w:p w14:paraId="33DBE6FD" w14:textId="77777777" w:rsidR="009E5076" w:rsidRPr="009B32A0" w:rsidRDefault="009E5076">
            <w:pPr>
              <w:pStyle w:val="TableParagraph"/>
              <w:ind w:left="108"/>
              <w:rPr>
                <w:b/>
                <w:sz w:val="20"/>
              </w:rPr>
            </w:pPr>
            <w:r w:rsidRPr="009B32A0">
              <w:rPr>
                <w:b/>
                <w:sz w:val="20"/>
              </w:rPr>
              <w:t>Amenity values</w:t>
            </w:r>
          </w:p>
        </w:tc>
        <w:tc>
          <w:tcPr>
            <w:tcW w:w="6417" w:type="dxa"/>
            <w:gridSpan w:val="5"/>
            <w:tcBorders>
              <w:right w:val="nil"/>
            </w:tcBorders>
          </w:tcPr>
          <w:p w14:paraId="16393FB2" w14:textId="77777777" w:rsidR="009E5076" w:rsidRPr="009B32A0" w:rsidRDefault="009E5076">
            <w:pPr>
              <w:pStyle w:val="TableParagraph"/>
              <w:spacing w:before="59"/>
              <w:ind w:left="102"/>
              <w:rPr>
                <w:sz w:val="20"/>
              </w:rPr>
            </w:pPr>
            <w:r w:rsidRPr="009B32A0">
              <w:rPr>
                <w:sz w:val="20"/>
              </w:rPr>
              <w:t>has the same meaning as in section 2 of the Resource Management Act 1991 (as set out in the box below)</w:t>
            </w:r>
          </w:p>
          <w:p w14:paraId="2D4D4397" w14:textId="77777777" w:rsidR="009E5076" w:rsidRPr="009B32A0" w:rsidRDefault="009E5076" w:rsidP="00B902A8">
            <w:pPr>
              <w:pStyle w:val="TableParagraph"/>
              <w:pBdr>
                <w:top w:val="single" w:sz="4" w:space="1" w:color="auto"/>
                <w:left w:val="single" w:sz="4" w:space="4" w:color="auto"/>
                <w:bottom w:val="single" w:sz="4" w:space="1" w:color="auto"/>
                <w:right w:val="single" w:sz="4" w:space="4" w:color="auto"/>
              </w:pBdr>
              <w:spacing w:before="140" w:line="259" w:lineRule="auto"/>
              <w:ind w:left="254" w:right="423"/>
              <w:rPr>
                <w:sz w:val="20"/>
              </w:rPr>
            </w:pPr>
            <w:r w:rsidRPr="009B32A0">
              <w:rPr>
                <w:sz w:val="20"/>
              </w:rPr>
              <w:t>means those natural or physical qualities and characteristics of an area that contribute to people’s appreciation of its pleasantness, aesthetic coherence, and cultural and recreational attributes</w:t>
            </w:r>
          </w:p>
        </w:tc>
      </w:tr>
      <w:tr w:rsidR="009E5076" w:rsidRPr="009B32A0" w14:paraId="040F1EC6" w14:textId="77777777" w:rsidTr="00B902A8">
        <w:trPr>
          <w:trHeight w:val="1449"/>
        </w:trPr>
        <w:tc>
          <w:tcPr>
            <w:tcW w:w="2939" w:type="dxa"/>
            <w:tcBorders>
              <w:left w:val="nil"/>
            </w:tcBorders>
          </w:tcPr>
          <w:p w14:paraId="5392537C" w14:textId="77777777" w:rsidR="009E5076" w:rsidRPr="009B32A0" w:rsidRDefault="009E5076">
            <w:pPr>
              <w:pStyle w:val="TableParagraph"/>
              <w:ind w:left="108"/>
              <w:rPr>
                <w:b/>
                <w:sz w:val="20"/>
              </w:rPr>
            </w:pPr>
            <w:r w:rsidRPr="009B32A0">
              <w:rPr>
                <w:b/>
                <w:sz w:val="20"/>
              </w:rPr>
              <w:t>Ancillary activity</w:t>
            </w:r>
          </w:p>
        </w:tc>
        <w:tc>
          <w:tcPr>
            <w:tcW w:w="6417" w:type="dxa"/>
            <w:gridSpan w:val="5"/>
            <w:tcBorders>
              <w:right w:val="nil"/>
            </w:tcBorders>
          </w:tcPr>
          <w:p w14:paraId="2F998C85" w14:textId="77777777" w:rsidR="009E5076" w:rsidRPr="009B32A0" w:rsidRDefault="009E5076">
            <w:pPr>
              <w:pStyle w:val="TableParagraph"/>
              <w:ind w:left="102" w:right="170"/>
              <w:rPr>
                <w:sz w:val="20"/>
              </w:rPr>
            </w:pPr>
            <w:r w:rsidRPr="009B32A0">
              <w:rPr>
                <w:sz w:val="20"/>
              </w:rPr>
              <w:t>has the same meaning as in Standard 14 of the National Planning Standards 2019 (as set out in the box below)</w:t>
            </w:r>
          </w:p>
          <w:p w14:paraId="30B0A74E" w14:textId="77777777" w:rsidR="009E5076" w:rsidRPr="009B32A0" w:rsidRDefault="009E5076" w:rsidP="00B902A8">
            <w:pPr>
              <w:pStyle w:val="TableParagraph"/>
              <w:pBdr>
                <w:top w:val="single" w:sz="4" w:space="1" w:color="auto"/>
                <w:left w:val="single" w:sz="4" w:space="4" w:color="auto"/>
                <w:bottom w:val="single" w:sz="4" w:space="1" w:color="auto"/>
                <w:right w:val="single" w:sz="4" w:space="4" w:color="auto"/>
              </w:pBdr>
              <w:spacing w:before="141" w:line="256" w:lineRule="auto"/>
              <w:ind w:left="254" w:right="423"/>
              <w:rPr>
                <w:sz w:val="20"/>
              </w:rPr>
            </w:pPr>
            <w:r w:rsidRPr="009B32A0">
              <w:rPr>
                <w:sz w:val="20"/>
              </w:rPr>
              <w:t>means an activity that supports and is subsidiary to a primary activity</w:t>
            </w:r>
          </w:p>
        </w:tc>
      </w:tr>
      <w:tr w:rsidR="009E5076" w:rsidRPr="009B32A0" w14:paraId="7535E8F4" w14:textId="77777777" w:rsidTr="00B902A8">
        <w:trPr>
          <w:trHeight w:val="5716"/>
        </w:trPr>
        <w:tc>
          <w:tcPr>
            <w:tcW w:w="2939" w:type="dxa"/>
            <w:tcBorders>
              <w:left w:val="nil"/>
            </w:tcBorders>
          </w:tcPr>
          <w:p w14:paraId="531C57B0" w14:textId="77777777" w:rsidR="009E5076" w:rsidRPr="009B32A0" w:rsidRDefault="009E5076">
            <w:pPr>
              <w:pStyle w:val="TableParagraph"/>
              <w:ind w:left="108"/>
              <w:rPr>
                <w:b/>
                <w:sz w:val="20"/>
              </w:rPr>
            </w:pPr>
            <w:r w:rsidRPr="009B32A0">
              <w:rPr>
                <w:b/>
                <w:sz w:val="20"/>
              </w:rPr>
              <w:t>Aquaculture activities</w:t>
            </w:r>
          </w:p>
        </w:tc>
        <w:tc>
          <w:tcPr>
            <w:tcW w:w="6417" w:type="dxa"/>
            <w:gridSpan w:val="5"/>
            <w:tcBorders>
              <w:right w:val="nil"/>
            </w:tcBorders>
          </w:tcPr>
          <w:p w14:paraId="015CD8E7" w14:textId="77777777" w:rsidR="009E5076" w:rsidRPr="009B32A0" w:rsidRDefault="009E5076">
            <w:pPr>
              <w:pStyle w:val="TableParagraph"/>
              <w:ind w:left="102"/>
              <w:rPr>
                <w:sz w:val="20"/>
              </w:rPr>
            </w:pPr>
            <w:r w:rsidRPr="009B32A0">
              <w:rPr>
                <w:sz w:val="20"/>
              </w:rPr>
              <w:t>has the same meaning as in section 2 of the Resource Management Act 1991 (as set out in the box below)</w:t>
            </w:r>
          </w:p>
          <w:p w14:paraId="5A91217F" w14:textId="1FA8C28D" w:rsidR="000009A3" w:rsidRPr="000009A3" w:rsidRDefault="000009A3" w:rsidP="000009A3">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0009A3">
              <w:rPr>
                <w:sz w:val="20"/>
              </w:rPr>
              <w:t>(a)</w:t>
            </w:r>
            <w:r w:rsidRPr="000009A3">
              <w:rPr>
                <w:sz w:val="20"/>
              </w:rPr>
              <w:tab/>
              <w:t xml:space="preserve">means any activity described in section 12 done for the </w:t>
            </w:r>
            <w:r>
              <w:rPr>
                <w:sz w:val="20"/>
              </w:rPr>
              <w:tab/>
            </w:r>
            <w:r w:rsidRPr="000009A3">
              <w:rPr>
                <w:sz w:val="20"/>
              </w:rPr>
              <w:t xml:space="preserve">purpose of the breeding, hatching, cultivating, rearing, or </w:t>
            </w:r>
            <w:r>
              <w:rPr>
                <w:sz w:val="20"/>
              </w:rPr>
              <w:tab/>
            </w:r>
            <w:r w:rsidRPr="000009A3">
              <w:rPr>
                <w:sz w:val="20"/>
              </w:rPr>
              <w:t xml:space="preserve">ongrowing of fish, aquatic life, or seaweed for harvest if the </w:t>
            </w:r>
            <w:r>
              <w:rPr>
                <w:sz w:val="20"/>
              </w:rPr>
              <w:tab/>
            </w:r>
            <w:r w:rsidRPr="000009A3">
              <w:rPr>
                <w:sz w:val="20"/>
              </w:rPr>
              <w:t xml:space="preserve">breeding, hatching, cultivating, rearing, or ongrowing </w:t>
            </w:r>
            <w:r>
              <w:rPr>
                <w:sz w:val="20"/>
              </w:rPr>
              <w:tab/>
            </w:r>
            <w:r w:rsidRPr="000009A3">
              <w:rPr>
                <w:sz w:val="20"/>
              </w:rPr>
              <w:t>involves the occupation of a coastal marine area; and</w:t>
            </w:r>
          </w:p>
          <w:p w14:paraId="0CBEEAF8" w14:textId="283C68DA" w:rsidR="000009A3" w:rsidRPr="000009A3" w:rsidRDefault="000009A3" w:rsidP="000009A3">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0009A3">
              <w:rPr>
                <w:sz w:val="20"/>
              </w:rPr>
              <w:t>(b)</w:t>
            </w:r>
            <w:r w:rsidRPr="000009A3">
              <w:rPr>
                <w:sz w:val="20"/>
              </w:rPr>
              <w:tab/>
              <w:t xml:space="preserve">includes the taking of harvestable spat if the taking involves </w:t>
            </w:r>
            <w:r>
              <w:rPr>
                <w:sz w:val="20"/>
              </w:rPr>
              <w:tab/>
            </w:r>
            <w:r w:rsidRPr="000009A3">
              <w:rPr>
                <w:sz w:val="20"/>
              </w:rPr>
              <w:t>the occupation of a coastal marine area; but</w:t>
            </w:r>
          </w:p>
          <w:p w14:paraId="1348D9CE" w14:textId="308F2D91" w:rsidR="000009A3" w:rsidRPr="000009A3" w:rsidRDefault="000009A3" w:rsidP="000009A3">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0009A3">
              <w:rPr>
                <w:sz w:val="20"/>
              </w:rPr>
              <w:t>(c)</w:t>
            </w:r>
            <w:r w:rsidRPr="000009A3">
              <w:rPr>
                <w:sz w:val="20"/>
              </w:rPr>
              <w:tab/>
              <w:t xml:space="preserve">does not include an activity specified in paragraph (a) if the </w:t>
            </w:r>
            <w:r>
              <w:rPr>
                <w:sz w:val="20"/>
              </w:rPr>
              <w:tab/>
            </w:r>
            <w:r w:rsidRPr="000009A3">
              <w:rPr>
                <w:sz w:val="20"/>
              </w:rPr>
              <w:t>fish, aquatic life, or seaweed—</w:t>
            </w:r>
          </w:p>
          <w:p w14:paraId="6CD85FAB" w14:textId="3E602FB0" w:rsidR="000009A3" w:rsidRPr="000009A3" w:rsidRDefault="000009A3" w:rsidP="000009A3">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ab/>
            </w:r>
            <w:r w:rsidRPr="000009A3">
              <w:rPr>
                <w:sz w:val="20"/>
              </w:rPr>
              <w:t>(i)</w:t>
            </w:r>
            <w:r w:rsidRPr="000009A3">
              <w:rPr>
                <w:sz w:val="20"/>
              </w:rPr>
              <w:tab/>
              <w:t xml:space="preserve">are not in the exclusive and continuous possession or </w:t>
            </w:r>
            <w:r>
              <w:rPr>
                <w:sz w:val="20"/>
              </w:rPr>
              <w:tab/>
            </w:r>
            <w:r>
              <w:rPr>
                <w:sz w:val="20"/>
              </w:rPr>
              <w:tab/>
            </w:r>
            <w:r w:rsidRPr="000009A3">
              <w:rPr>
                <w:sz w:val="20"/>
              </w:rPr>
              <w:t>control of the person undertaking the activity; or</w:t>
            </w:r>
          </w:p>
          <w:p w14:paraId="43DB06ED" w14:textId="0D9D5759" w:rsidR="000009A3" w:rsidRPr="000009A3" w:rsidRDefault="000009A3" w:rsidP="000009A3">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ab/>
            </w:r>
            <w:r w:rsidRPr="000009A3">
              <w:rPr>
                <w:sz w:val="20"/>
              </w:rPr>
              <w:t>(ii)</w:t>
            </w:r>
            <w:r w:rsidRPr="000009A3">
              <w:rPr>
                <w:sz w:val="20"/>
              </w:rPr>
              <w:tab/>
              <w:t xml:space="preserve">cannot be distinguished or kept separate from naturally </w:t>
            </w:r>
            <w:r>
              <w:rPr>
                <w:sz w:val="20"/>
              </w:rPr>
              <w:tab/>
            </w:r>
            <w:r>
              <w:rPr>
                <w:sz w:val="20"/>
              </w:rPr>
              <w:tab/>
            </w:r>
            <w:r w:rsidRPr="000009A3">
              <w:rPr>
                <w:sz w:val="20"/>
              </w:rPr>
              <w:t>occurring fish, aquatic life, or seaweed; and</w:t>
            </w:r>
          </w:p>
          <w:p w14:paraId="4439B733" w14:textId="6489C89C" w:rsidR="009E5076" w:rsidRPr="009B32A0" w:rsidRDefault="000009A3" w:rsidP="000009A3">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(d)</w:t>
            </w:r>
            <w:r>
              <w:rPr>
                <w:sz w:val="20"/>
              </w:rPr>
              <w:tab/>
            </w:r>
            <w:r w:rsidR="009E5076" w:rsidRPr="009B32A0">
              <w:rPr>
                <w:sz w:val="20"/>
              </w:rPr>
              <w:t xml:space="preserve">does not include an activity specified in paragraph (a) or (b) if </w:t>
            </w:r>
            <w:r>
              <w:rPr>
                <w:sz w:val="20"/>
              </w:rPr>
              <w:tab/>
            </w:r>
            <w:r w:rsidR="009E5076" w:rsidRPr="009B32A0">
              <w:rPr>
                <w:sz w:val="20"/>
              </w:rPr>
              <w:t xml:space="preserve">the activity is carried out solely for the purpose of </w:t>
            </w:r>
            <w:r>
              <w:rPr>
                <w:sz w:val="20"/>
              </w:rPr>
              <w:tab/>
            </w:r>
            <w:r w:rsidR="009E5076" w:rsidRPr="009B32A0">
              <w:rPr>
                <w:sz w:val="20"/>
              </w:rPr>
              <w:t>monitoring the environment</w:t>
            </w:r>
          </w:p>
        </w:tc>
      </w:tr>
      <w:tr w:rsidR="009E5076" w:rsidRPr="009B32A0" w14:paraId="7627E285" w14:textId="77777777" w:rsidTr="00B902A8">
        <w:trPr>
          <w:trHeight w:val="2383"/>
        </w:trPr>
        <w:tc>
          <w:tcPr>
            <w:tcW w:w="2939" w:type="dxa"/>
            <w:tcBorders>
              <w:left w:val="nil"/>
              <w:bottom w:val="single" w:sz="4" w:space="0" w:color="000000" w:themeColor="text1"/>
            </w:tcBorders>
          </w:tcPr>
          <w:p w14:paraId="3036D925" w14:textId="77777777" w:rsidR="009E5076" w:rsidRPr="009B32A0" w:rsidRDefault="009E5076">
            <w:pPr>
              <w:pStyle w:val="TableParagraph"/>
              <w:spacing w:before="63"/>
              <w:ind w:left="108"/>
              <w:rPr>
                <w:b/>
                <w:sz w:val="20"/>
              </w:rPr>
            </w:pPr>
            <w:r w:rsidRPr="009B32A0">
              <w:rPr>
                <w:b/>
                <w:sz w:val="20"/>
              </w:rPr>
              <w:lastRenderedPageBreak/>
              <w:t>Aquatic compensation</w:t>
            </w:r>
          </w:p>
        </w:tc>
        <w:tc>
          <w:tcPr>
            <w:tcW w:w="6417" w:type="dxa"/>
            <w:gridSpan w:val="5"/>
            <w:tcBorders>
              <w:bottom w:val="single" w:sz="4" w:space="0" w:color="000000" w:themeColor="text1"/>
              <w:right w:val="nil"/>
            </w:tcBorders>
          </w:tcPr>
          <w:p w14:paraId="433527B3" w14:textId="77777777" w:rsidR="009E5076" w:rsidRPr="009B32A0" w:rsidRDefault="009E5076">
            <w:pPr>
              <w:pStyle w:val="TableParagraph"/>
              <w:ind w:left="102" w:right="170"/>
              <w:rPr>
                <w:sz w:val="20"/>
              </w:rPr>
            </w:pPr>
            <w:r w:rsidRPr="009B32A0">
              <w:rPr>
                <w:sz w:val="20"/>
              </w:rPr>
              <w:t>has the same meaning as in clause 3.21(1) of the National Policy Statement for Freshwater Management 2020 (as set out in the box below)</w:t>
            </w:r>
          </w:p>
          <w:p w14:paraId="6940CDE6" w14:textId="77777777" w:rsidR="009E5076" w:rsidRPr="009B32A0" w:rsidRDefault="009E5076" w:rsidP="000009A3">
            <w:pPr>
              <w:pStyle w:val="TableParagraph"/>
              <w:pBdr>
                <w:top w:val="single" w:sz="4" w:space="1" w:color="auto"/>
                <w:left w:val="single" w:sz="4" w:space="4" w:color="auto"/>
                <w:bottom w:val="single" w:sz="4" w:space="1" w:color="auto"/>
                <w:right w:val="single" w:sz="4" w:space="4" w:color="auto"/>
              </w:pBdr>
              <w:spacing w:before="141" w:line="259" w:lineRule="auto"/>
              <w:ind w:left="254" w:right="521"/>
              <w:rPr>
                <w:sz w:val="20"/>
              </w:rPr>
            </w:pPr>
            <w:r w:rsidRPr="009B32A0">
              <w:rPr>
                <w:sz w:val="20"/>
              </w:rPr>
              <w:t>means a conservation outcome resulting from actions that are intended to compensate for any more than minor residual adverse effects on a wetland or river after all appropriate avoidance, minimisation, remediation, and aquatic offset measures have been sequentially applied</w:t>
            </w:r>
          </w:p>
        </w:tc>
      </w:tr>
      <w:tr w:rsidR="009E5076" w:rsidRPr="009B32A0" w14:paraId="6E4EF8F0" w14:textId="77777777" w:rsidTr="00B902A8">
        <w:trPr>
          <w:trHeight w:val="854"/>
        </w:trPr>
        <w:tc>
          <w:tcPr>
            <w:tcW w:w="2939" w:type="dxa"/>
            <w:tcBorders>
              <w:left w:val="nil"/>
              <w:bottom w:val="nil"/>
            </w:tcBorders>
          </w:tcPr>
          <w:p w14:paraId="7329ECB8" w14:textId="77777777" w:rsidR="009E5076" w:rsidRPr="009B32A0" w:rsidRDefault="009E5076">
            <w:pPr>
              <w:pStyle w:val="TableParagraph"/>
              <w:ind w:left="108"/>
              <w:rPr>
                <w:b/>
                <w:sz w:val="20"/>
              </w:rPr>
            </w:pPr>
            <w:r w:rsidRPr="009B32A0">
              <w:rPr>
                <w:b/>
                <w:sz w:val="20"/>
              </w:rPr>
              <w:t>Aquatic offset</w:t>
            </w:r>
          </w:p>
        </w:tc>
        <w:tc>
          <w:tcPr>
            <w:tcW w:w="6417" w:type="dxa"/>
            <w:gridSpan w:val="5"/>
            <w:tcBorders>
              <w:bottom w:val="nil"/>
              <w:right w:val="nil"/>
            </w:tcBorders>
          </w:tcPr>
          <w:p w14:paraId="2A6B37F8" w14:textId="77777777" w:rsidR="009E5076" w:rsidRPr="009B32A0" w:rsidRDefault="009E5076">
            <w:pPr>
              <w:pStyle w:val="TableParagraph"/>
              <w:ind w:left="102" w:right="170"/>
              <w:rPr>
                <w:sz w:val="20"/>
              </w:rPr>
            </w:pPr>
            <w:r w:rsidRPr="009B32A0">
              <w:rPr>
                <w:sz w:val="20"/>
              </w:rPr>
              <w:t>has the same meaning as in clause 3.21(1) of the National Policy Statement for Freshwater Management 2020 (as set out in the box below)</w:t>
            </w:r>
          </w:p>
        </w:tc>
      </w:tr>
      <w:tr w:rsidR="009E5076" w:rsidRPr="009B32A0" w14:paraId="10DCD080" w14:textId="77777777" w:rsidTr="00B902A8">
        <w:trPr>
          <w:trHeight w:val="3822"/>
        </w:trPr>
        <w:tc>
          <w:tcPr>
            <w:tcW w:w="2939" w:type="dxa"/>
            <w:vMerge w:val="restart"/>
            <w:tcBorders>
              <w:top w:val="nil"/>
              <w:left w:val="nil"/>
            </w:tcBorders>
          </w:tcPr>
          <w:p w14:paraId="66B0F2D7" w14:textId="77777777" w:rsidR="009E5076" w:rsidRPr="009B32A0" w:rsidRDefault="009E5076">
            <w:pPr>
              <w:pStyle w:val="TableParagraph"/>
              <w:spacing w:before="0"/>
              <w:ind w:left="0"/>
              <w:rPr>
                <w:rFonts w:ascii="Times New Roman"/>
                <w:sz w:val="18"/>
              </w:rPr>
            </w:pPr>
          </w:p>
        </w:tc>
        <w:tc>
          <w:tcPr>
            <w:tcW w:w="107" w:type="dxa"/>
            <w:gridSpan w:val="2"/>
            <w:tcBorders>
              <w:top w:val="nil"/>
              <w:bottom w:val="nil"/>
              <w:right w:val="single" w:sz="6" w:space="0" w:color="000000" w:themeColor="text1"/>
            </w:tcBorders>
          </w:tcPr>
          <w:p w14:paraId="2D61126D" w14:textId="77777777" w:rsidR="009E5076" w:rsidRPr="009B32A0" w:rsidRDefault="009E5076">
            <w:pPr>
              <w:pStyle w:val="TableParagraph"/>
              <w:spacing w:before="0"/>
              <w:ind w:left="0"/>
              <w:rPr>
                <w:rFonts w:ascii="Times New Roman"/>
                <w:sz w:val="18"/>
              </w:rPr>
            </w:pPr>
          </w:p>
        </w:tc>
        <w:tc>
          <w:tcPr>
            <w:tcW w:w="5822" w:type="dxa"/>
            <w:tcBorders>
              <w:top w:val="single" w:sz="4" w:space="0" w:color="auto"/>
              <w:left w:val="single" w:sz="6" w:space="0" w:color="000000" w:themeColor="text1"/>
              <w:bottom w:val="single" w:sz="6" w:space="0" w:color="000000" w:themeColor="text1"/>
              <w:right w:val="single" w:sz="6" w:space="0" w:color="000000" w:themeColor="text1"/>
            </w:tcBorders>
          </w:tcPr>
          <w:p w14:paraId="000C9DCB" w14:textId="77777777" w:rsidR="009E5076" w:rsidRPr="009B32A0" w:rsidRDefault="009E5076">
            <w:pPr>
              <w:pStyle w:val="TableParagraph"/>
              <w:spacing w:before="71" w:line="256" w:lineRule="auto"/>
              <w:ind w:left="144" w:right="201"/>
              <w:rPr>
                <w:sz w:val="20"/>
              </w:rPr>
            </w:pPr>
            <w:r w:rsidRPr="009B32A0">
              <w:rPr>
                <w:sz w:val="20"/>
              </w:rPr>
              <w:t>means a measurable conservation outcome resulting from actions that are intended to:</w:t>
            </w:r>
          </w:p>
          <w:p w14:paraId="7F0E1F14" w14:textId="77777777" w:rsidR="009E5076" w:rsidRPr="009B32A0" w:rsidRDefault="009E5076" w:rsidP="001F2035">
            <w:pPr>
              <w:pStyle w:val="TableParagraph"/>
              <w:numPr>
                <w:ilvl w:val="0"/>
                <w:numId w:val="12"/>
              </w:numPr>
              <w:tabs>
                <w:tab w:val="left" w:pos="428"/>
              </w:tabs>
              <w:spacing w:before="63" w:line="259" w:lineRule="auto"/>
              <w:ind w:right="178"/>
              <w:rPr>
                <w:sz w:val="20"/>
              </w:rPr>
            </w:pPr>
            <w:r w:rsidRPr="009B32A0">
              <w:rPr>
                <w:sz w:val="20"/>
              </w:rPr>
              <w:t>redress any more than minor residual adverse effects on a wetland or river after all appropriate avoidance, minimisation, and remediation, measures have been sequentially applied; and</w:t>
            </w:r>
          </w:p>
          <w:p w14:paraId="5BCB3428" w14:textId="77777777" w:rsidR="009E5076" w:rsidRPr="009B32A0" w:rsidRDefault="009E5076" w:rsidP="001F2035">
            <w:pPr>
              <w:pStyle w:val="TableParagraph"/>
              <w:numPr>
                <w:ilvl w:val="0"/>
                <w:numId w:val="12"/>
              </w:numPr>
              <w:tabs>
                <w:tab w:val="left" w:pos="428"/>
              </w:tabs>
              <w:spacing w:before="59" w:line="259" w:lineRule="auto"/>
              <w:ind w:right="217"/>
              <w:rPr>
                <w:sz w:val="20"/>
              </w:rPr>
            </w:pPr>
            <w:r w:rsidRPr="009B32A0">
              <w:rPr>
                <w:sz w:val="20"/>
              </w:rPr>
              <w:t>achieve no net loss, and preferably a net gain, in the extent and values of the wetland or river, where:</w:t>
            </w:r>
          </w:p>
          <w:p w14:paraId="1D9CCDC2" w14:textId="77777777" w:rsidR="009E5076" w:rsidRPr="009B32A0" w:rsidRDefault="009E5076" w:rsidP="001F2035">
            <w:pPr>
              <w:pStyle w:val="TableParagraph"/>
              <w:numPr>
                <w:ilvl w:val="1"/>
                <w:numId w:val="12"/>
              </w:numPr>
              <w:tabs>
                <w:tab w:val="left" w:pos="712"/>
              </w:tabs>
              <w:spacing w:before="60" w:line="259" w:lineRule="auto"/>
              <w:ind w:right="424"/>
              <w:rPr>
                <w:sz w:val="20"/>
              </w:rPr>
            </w:pPr>
            <w:r w:rsidRPr="009B32A0">
              <w:rPr>
                <w:b/>
                <w:sz w:val="20"/>
              </w:rPr>
              <w:t xml:space="preserve">no net loss </w:t>
            </w:r>
            <w:r w:rsidRPr="009B32A0">
              <w:rPr>
                <w:sz w:val="20"/>
              </w:rPr>
              <w:t>means that the measurable positive effects of actions match any loss of extent or values over space and time, taking into account the type and location of the wetland or river, and</w:t>
            </w:r>
          </w:p>
          <w:p w14:paraId="238E3C2F" w14:textId="77777777" w:rsidR="009E5076" w:rsidRPr="009B32A0" w:rsidRDefault="009E5076" w:rsidP="001F2035">
            <w:pPr>
              <w:pStyle w:val="TableParagraph"/>
              <w:numPr>
                <w:ilvl w:val="1"/>
                <w:numId w:val="12"/>
              </w:numPr>
              <w:tabs>
                <w:tab w:val="left" w:pos="712"/>
              </w:tabs>
              <w:spacing w:before="59" w:line="259" w:lineRule="auto"/>
              <w:ind w:right="656"/>
              <w:rPr>
                <w:sz w:val="20"/>
              </w:rPr>
            </w:pPr>
            <w:r w:rsidRPr="009B32A0">
              <w:rPr>
                <w:b/>
                <w:sz w:val="20"/>
              </w:rPr>
              <w:t xml:space="preserve">net gain </w:t>
            </w:r>
            <w:r w:rsidRPr="009B32A0">
              <w:rPr>
                <w:sz w:val="20"/>
              </w:rPr>
              <w:t>means that the measurable positive effects of actions exceed the point of no net loss</w:t>
            </w:r>
          </w:p>
        </w:tc>
        <w:tc>
          <w:tcPr>
            <w:tcW w:w="488" w:type="dxa"/>
            <w:gridSpan w:val="2"/>
            <w:tcBorders>
              <w:top w:val="nil"/>
              <w:left w:val="single" w:sz="6" w:space="0" w:color="000000" w:themeColor="text1"/>
              <w:bottom w:val="nil"/>
              <w:right w:val="nil"/>
            </w:tcBorders>
          </w:tcPr>
          <w:p w14:paraId="22A78D1A" w14:textId="77777777" w:rsidR="009E5076" w:rsidRPr="009B32A0" w:rsidRDefault="009E5076">
            <w:pPr>
              <w:pStyle w:val="TableParagraph"/>
              <w:spacing w:before="0"/>
              <w:ind w:left="0"/>
              <w:rPr>
                <w:rFonts w:ascii="Times New Roman"/>
                <w:sz w:val="18"/>
              </w:rPr>
            </w:pPr>
          </w:p>
        </w:tc>
      </w:tr>
      <w:tr w:rsidR="009E5076" w:rsidRPr="009B32A0" w14:paraId="0557C15D" w14:textId="77777777" w:rsidTr="00B902A8">
        <w:trPr>
          <w:trHeight w:val="82"/>
        </w:trPr>
        <w:tc>
          <w:tcPr>
            <w:tcW w:w="2939" w:type="dxa"/>
            <w:vMerge/>
          </w:tcPr>
          <w:p w14:paraId="02377EDE" w14:textId="77777777" w:rsidR="009E5076" w:rsidRPr="009B32A0" w:rsidRDefault="009E5076">
            <w:pPr>
              <w:rPr>
                <w:sz w:val="2"/>
                <w:szCs w:val="2"/>
              </w:rPr>
            </w:pPr>
          </w:p>
        </w:tc>
        <w:tc>
          <w:tcPr>
            <w:tcW w:w="6417" w:type="dxa"/>
            <w:gridSpan w:val="5"/>
            <w:tcBorders>
              <w:top w:val="nil"/>
              <w:right w:val="nil"/>
            </w:tcBorders>
          </w:tcPr>
          <w:p w14:paraId="260ABF40" w14:textId="77777777" w:rsidR="009E5076" w:rsidRPr="009B32A0" w:rsidRDefault="009E5076">
            <w:pPr>
              <w:pStyle w:val="TableParagraph"/>
              <w:spacing w:before="0"/>
              <w:ind w:left="0"/>
              <w:rPr>
                <w:rFonts w:ascii="Times New Roman"/>
                <w:sz w:val="2"/>
              </w:rPr>
            </w:pPr>
          </w:p>
        </w:tc>
      </w:tr>
      <w:tr w:rsidR="00155956" w:rsidRPr="009B32A0" w14:paraId="30262E90" w14:textId="77777777" w:rsidTr="00B902A8">
        <w:trPr>
          <w:trHeight w:val="1629"/>
        </w:trPr>
        <w:tc>
          <w:tcPr>
            <w:tcW w:w="2939" w:type="dxa"/>
            <w:tcBorders>
              <w:left w:val="nil"/>
            </w:tcBorders>
          </w:tcPr>
          <w:p w14:paraId="78AED546" w14:textId="3A459828" w:rsidR="00155956" w:rsidRPr="00952417" w:rsidRDefault="00155956" w:rsidP="00D733D1">
            <w:pPr>
              <w:pStyle w:val="TableParagraph"/>
              <w:ind w:left="108"/>
              <w:rPr>
                <w:b/>
                <w:sz w:val="20"/>
              </w:rPr>
            </w:pPr>
            <w:r w:rsidRPr="00952417">
              <w:rPr>
                <w:b/>
                <w:sz w:val="20"/>
              </w:rPr>
              <w:t>Archae</w:t>
            </w:r>
            <w:r w:rsidR="005E56DF" w:rsidRPr="00952417">
              <w:rPr>
                <w:b/>
                <w:sz w:val="20"/>
              </w:rPr>
              <w:t>ological site</w:t>
            </w:r>
          </w:p>
        </w:tc>
        <w:tc>
          <w:tcPr>
            <w:tcW w:w="6417" w:type="dxa"/>
            <w:gridSpan w:val="5"/>
            <w:tcBorders>
              <w:right w:val="nil"/>
            </w:tcBorders>
          </w:tcPr>
          <w:p w14:paraId="35BFC527" w14:textId="1B2267DD" w:rsidR="00B345CD" w:rsidRPr="00952417" w:rsidRDefault="005C0AC6" w:rsidP="00585061">
            <w:pPr>
              <w:pStyle w:val="TableParagraph"/>
              <w:ind w:left="102" w:right="178"/>
              <w:rPr>
                <w:sz w:val="20"/>
                <w:szCs w:val="20"/>
              </w:rPr>
            </w:pPr>
            <w:r>
              <w:rPr>
                <w:sz w:val="20"/>
                <w:szCs w:val="20"/>
              </w:rPr>
              <w:t>H</w:t>
            </w:r>
            <w:r w:rsidR="00E46649" w:rsidRPr="00952417">
              <w:rPr>
                <w:sz w:val="20"/>
                <w:szCs w:val="20"/>
              </w:rPr>
              <w:t xml:space="preserve">as the same meaning as in section </w:t>
            </w:r>
            <w:r w:rsidR="00B345CD" w:rsidRPr="00952417">
              <w:rPr>
                <w:sz w:val="20"/>
                <w:szCs w:val="20"/>
              </w:rPr>
              <w:t>6 of the Heritage New Zealand Pouhere Taonga Act 2014 (as set out in the box below)</w:t>
            </w:r>
          </w:p>
          <w:p w14:paraId="56E85AD8" w14:textId="767D0899" w:rsidR="00585061" w:rsidRPr="00952417" w:rsidRDefault="00585061" w:rsidP="006A7BD6">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rFonts w:eastAsiaTheme="majorEastAsia"/>
                <w:sz w:val="20"/>
                <w:szCs w:val="20"/>
              </w:rPr>
            </w:pPr>
            <w:r w:rsidRPr="00952417">
              <w:rPr>
                <w:sz w:val="20"/>
                <w:szCs w:val="20"/>
              </w:rPr>
              <w:t>means</w:t>
            </w:r>
          </w:p>
          <w:p w14:paraId="2AF1FADE" w14:textId="5BE819A3" w:rsidR="00585061" w:rsidRPr="00952417" w:rsidRDefault="00585061" w:rsidP="006A7BD6">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rFonts w:ascii="Segoe UI" w:hAnsi="Segoe UI" w:cs="Segoe UI"/>
                <w:color w:val="000000"/>
                <w:sz w:val="20"/>
                <w:szCs w:val="20"/>
              </w:rPr>
            </w:pPr>
            <w:r w:rsidRPr="00952417">
              <w:rPr>
                <w:rStyle w:val="normaltextrun"/>
                <w:rFonts w:eastAsiaTheme="majorEastAsia"/>
                <w:sz w:val="20"/>
                <w:szCs w:val="20"/>
              </w:rPr>
              <w:t>(a)</w:t>
            </w:r>
            <w:r w:rsidRPr="00952417">
              <w:rPr>
                <w:rStyle w:val="normaltextrun"/>
                <w:rFonts w:eastAsiaTheme="majorEastAsia"/>
                <w:sz w:val="20"/>
                <w:szCs w:val="20"/>
              </w:rPr>
              <w:tab/>
              <w:t xml:space="preserve">any </w:t>
            </w:r>
            <w:r w:rsidRPr="00952417">
              <w:rPr>
                <w:sz w:val="20"/>
                <w:szCs w:val="20"/>
              </w:rPr>
              <w:t>place</w:t>
            </w:r>
            <w:r w:rsidRPr="00952417">
              <w:rPr>
                <w:rStyle w:val="normaltextrun"/>
                <w:rFonts w:eastAsiaTheme="majorEastAsia"/>
                <w:sz w:val="20"/>
                <w:szCs w:val="20"/>
              </w:rPr>
              <w:t xml:space="preserve"> in New Zealand, including any building or structure </w:t>
            </w:r>
            <w:r w:rsidR="001563CC" w:rsidRPr="00952417">
              <w:rPr>
                <w:rStyle w:val="normaltextrun"/>
                <w:rFonts w:eastAsiaTheme="majorEastAsia"/>
                <w:sz w:val="20"/>
                <w:szCs w:val="20"/>
              </w:rPr>
              <w:tab/>
            </w:r>
            <w:r w:rsidRPr="00952417">
              <w:rPr>
                <w:rStyle w:val="normaltextrun"/>
                <w:rFonts w:eastAsiaTheme="majorEastAsia"/>
                <w:sz w:val="20"/>
                <w:szCs w:val="20"/>
              </w:rPr>
              <w:t>(or part of a building or structure), that—</w:t>
            </w:r>
          </w:p>
          <w:p w14:paraId="2031EDCB" w14:textId="78F6A561" w:rsidR="00585061" w:rsidRPr="00952417" w:rsidRDefault="001563CC" w:rsidP="006A7BD6">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rStyle w:val="normaltextrun"/>
                <w:rFonts w:eastAsiaTheme="majorEastAsia"/>
                <w:sz w:val="20"/>
                <w:szCs w:val="20"/>
              </w:rPr>
            </w:pPr>
            <w:r w:rsidRPr="00952417">
              <w:rPr>
                <w:rStyle w:val="normaltextrun"/>
                <w:rFonts w:eastAsiaTheme="majorEastAsia"/>
                <w:sz w:val="20"/>
                <w:szCs w:val="20"/>
              </w:rPr>
              <w:tab/>
            </w:r>
            <w:r w:rsidR="00585061" w:rsidRPr="00952417">
              <w:rPr>
                <w:rStyle w:val="normaltextrun"/>
                <w:rFonts w:eastAsiaTheme="majorEastAsia"/>
                <w:sz w:val="20"/>
                <w:szCs w:val="20"/>
              </w:rPr>
              <w:t>(i)</w:t>
            </w:r>
            <w:r w:rsidR="003F3F4B" w:rsidRPr="00952417">
              <w:rPr>
                <w:rStyle w:val="normaltextrun"/>
                <w:rFonts w:eastAsiaTheme="majorEastAsia"/>
                <w:sz w:val="20"/>
                <w:szCs w:val="20"/>
              </w:rPr>
              <w:tab/>
            </w:r>
            <w:r w:rsidR="00585061" w:rsidRPr="00952417">
              <w:rPr>
                <w:rStyle w:val="normaltextrun"/>
                <w:rFonts w:eastAsiaTheme="majorEastAsia"/>
                <w:sz w:val="20"/>
                <w:szCs w:val="20"/>
              </w:rPr>
              <w:t xml:space="preserve">was associated with human activity that occurred before </w:t>
            </w:r>
            <w:r w:rsidRPr="00952417">
              <w:rPr>
                <w:rStyle w:val="normaltextrun"/>
                <w:rFonts w:eastAsiaTheme="majorEastAsia"/>
                <w:sz w:val="20"/>
                <w:szCs w:val="20"/>
              </w:rPr>
              <w:tab/>
            </w:r>
            <w:r w:rsidRPr="00952417">
              <w:rPr>
                <w:rStyle w:val="normaltextrun"/>
                <w:rFonts w:eastAsiaTheme="majorEastAsia"/>
                <w:sz w:val="20"/>
                <w:szCs w:val="20"/>
              </w:rPr>
              <w:tab/>
            </w:r>
            <w:r w:rsidRPr="00952417">
              <w:rPr>
                <w:rStyle w:val="normaltextrun"/>
                <w:rFonts w:eastAsiaTheme="majorEastAsia"/>
                <w:sz w:val="20"/>
                <w:szCs w:val="20"/>
              </w:rPr>
              <w:tab/>
            </w:r>
            <w:r w:rsidR="00585061" w:rsidRPr="00952417">
              <w:rPr>
                <w:rStyle w:val="normaltextrun"/>
                <w:rFonts w:eastAsiaTheme="majorEastAsia"/>
                <w:sz w:val="20"/>
                <w:szCs w:val="20"/>
              </w:rPr>
              <w:t xml:space="preserve">1900 or is the site of the wreck of any vessel where the </w:t>
            </w:r>
            <w:r w:rsidRPr="00952417">
              <w:rPr>
                <w:rStyle w:val="normaltextrun"/>
                <w:rFonts w:eastAsiaTheme="majorEastAsia"/>
                <w:sz w:val="20"/>
                <w:szCs w:val="20"/>
              </w:rPr>
              <w:tab/>
            </w:r>
            <w:r w:rsidRPr="00952417">
              <w:rPr>
                <w:rStyle w:val="normaltextrun"/>
                <w:rFonts w:eastAsiaTheme="majorEastAsia"/>
                <w:sz w:val="20"/>
                <w:szCs w:val="20"/>
              </w:rPr>
              <w:tab/>
            </w:r>
            <w:r w:rsidRPr="00952417">
              <w:rPr>
                <w:rStyle w:val="normaltextrun"/>
                <w:rFonts w:eastAsiaTheme="majorEastAsia"/>
                <w:sz w:val="20"/>
                <w:szCs w:val="20"/>
              </w:rPr>
              <w:tab/>
            </w:r>
            <w:r w:rsidR="00585061" w:rsidRPr="00952417">
              <w:rPr>
                <w:rStyle w:val="normaltextrun"/>
                <w:rFonts w:eastAsiaTheme="majorEastAsia"/>
                <w:sz w:val="20"/>
                <w:szCs w:val="20"/>
              </w:rPr>
              <w:t>wreck occurred before 1900; and</w:t>
            </w:r>
          </w:p>
          <w:p w14:paraId="367C41BD" w14:textId="6D1E4874" w:rsidR="00585061" w:rsidRPr="00952417" w:rsidRDefault="001563CC" w:rsidP="006A7BD6">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rStyle w:val="normaltextrun"/>
                <w:rFonts w:eastAsiaTheme="majorEastAsia"/>
                <w:sz w:val="20"/>
                <w:szCs w:val="20"/>
              </w:rPr>
            </w:pPr>
            <w:r w:rsidRPr="00952417">
              <w:rPr>
                <w:rStyle w:val="normaltextrun"/>
                <w:rFonts w:eastAsiaTheme="majorEastAsia"/>
                <w:sz w:val="20"/>
                <w:szCs w:val="20"/>
              </w:rPr>
              <w:tab/>
            </w:r>
            <w:r w:rsidR="003F3F4B" w:rsidRPr="00952417">
              <w:rPr>
                <w:rStyle w:val="normaltextrun"/>
                <w:rFonts w:eastAsiaTheme="majorEastAsia"/>
                <w:sz w:val="20"/>
                <w:szCs w:val="20"/>
              </w:rPr>
              <w:t>(ii)</w:t>
            </w:r>
            <w:r w:rsidR="003F3F4B" w:rsidRPr="00952417">
              <w:rPr>
                <w:rStyle w:val="normaltextrun"/>
                <w:rFonts w:eastAsiaTheme="majorEastAsia"/>
                <w:sz w:val="20"/>
                <w:szCs w:val="20"/>
              </w:rPr>
              <w:tab/>
            </w:r>
            <w:r w:rsidR="00585061" w:rsidRPr="00952417">
              <w:rPr>
                <w:rStyle w:val="normaltextrun"/>
                <w:rFonts w:eastAsiaTheme="majorEastAsia"/>
                <w:sz w:val="20"/>
                <w:szCs w:val="20"/>
              </w:rPr>
              <w:t xml:space="preserve">provides or may provide, through investigation by </w:t>
            </w:r>
            <w:r w:rsidRPr="00952417">
              <w:rPr>
                <w:rStyle w:val="normaltextrun"/>
                <w:rFonts w:eastAsiaTheme="majorEastAsia"/>
                <w:sz w:val="20"/>
                <w:szCs w:val="20"/>
              </w:rPr>
              <w:tab/>
            </w:r>
            <w:r w:rsidRPr="00952417">
              <w:rPr>
                <w:rStyle w:val="normaltextrun"/>
                <w:rFonts w:eastAsiaTheme="majorEastAsia"/>
                <w:sz w:val="20"/>
                <w:szCs w:val="20"/>
              </w:rPr>
              <w:tab/>
            </w:r>
            <w:r w:rsidRPr="00952417">
              <w:rPr>
                <w:rStyle w:val="normaltextrun"/>
                <w:rFonts w:eastAsiaTheme="majorEastAsia"/>
                <w:sz w:val="20"/>
                <w:szCs w:val="20"/>
              </w:rPr>
              <w:tab/>
            </w:r>
            <w:r w:rsidR="00585061" w:rsidRPr="00952417">
              <w:rPr>
                <w:rStyle w:val="normaltextrun"/>
                <w:rFonts w:eastAsiaTheme="majorEastAsia"/>
                <w:sz w:val="20"/>
                <w:szCs w:val="20"/>
              </w:rPr>
              <w:t xml:space="preserve">archaeological methods, evidence relating to the history of </w:t>
            </w:r>
            <w:r w:rsidRPr="00952417">
              <w:rPr>
                <w:rStyle w:val="normaltextrun"/>
                <w:rFonts w:eastAsiaTheme="majorEastAsia"/>
                <w:sz w:val="20"/>
                <w:szCs w:val="20"/>
              </w:rPr>
              <w:tab/>
            </w:r>
            <w:r w:rsidRPr="00952417">
              <w:rPr>
                <w:rStyle w:val="normaltextrun"/>
                <w:rFonts w:eastAsiaTheme="majorEastAsia"/>
                <w:sz w:val="20"/>
                <w:szCs w:val="20"/>
              </w:rPr>
              <w:tab/>
            </w:r>
            <w:r w:rsidR="00585061" w:rsidRPr="00952417">
              <w:rPr>
                <w:rStyle w:val="normaltextrun"/>
                <w:rFonts w:eastAsiaTheme="majorEastAsia"/>
                <w:sz w:val="20"/>
                <w:szCs w:val="20"/>
              </w:rPr>
              <w:t>New Zealand; and</w:t>
            </w:r>
          </w:p>
          <w:p w14:paraId="6638E7EC" w14:textId="61D4117E" w:rsidR="009003D1" w:rsidRPr="003F3F4B" w:rsidRDefault="00585061" w:rsidP="001563CC">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rFonts w:eastAsiaTheme="majorEastAsia"/>
                <w:sz w:val="20"/>
                <w:szCs w:val="20"/>
                <w:u w:val="single"/>
              </w:rPr>
            </w:pPr>
            <w:r w:rsidRPr="00952417">
              <w:rPr>
                <w:rStyle w:val="normaltextrun"/>
                <w:rFonts w:eastAsiaTheme="majorEastAsia"/>
                <w:color w:val="000000"/>
                <w:sz w:val="20"/>
                <w:szCs w:val="20"/>
                <w:shd w:val="clear" w:color="auto" w:fill="FFFFFF"/>
              </w:rPr>
              <w:t>(b)</w:t>
            </w:r>
            <w:r w:rsidRPr="00952417">
              <w:rPr>
                <w:rStyle w:val="normaltextrun"/>
                <w:rFonts w:eastAsiaTheme="majorEastAsia"/>
                <w:color w:val="000000"/>
                <w:sz w:val="20"/>
                <w:szCs w:val="20"/>
                <w:shd w:val="clear" w:color="auto" w:fill="FFFFFF"/>
              </w:rPr>
              <w:tab/>
            </w:r>
            <w:r w:rsidRPr="00952417">
              <w:rPr>
                <w:rStyle w:val="normaltextrun"/>
                <w:rFonts w:eastAsiaTheme="majorEastAsia"/>
                <w:sz w:val="20"/>
                <w:szCs w:val="20"/>
              </w:rPr>
              <w:t>includes</w:t>
            </w:r>
            <w:r w:rsidRPr="00952417">
              <w:rPr>
                <w:rStyle w:val="normaltextrun"/>
                <w:rFonts w:eastAsiaTheme="majorEastAsia"/>
                <w:color w:val="000000"/>
                <w:sz w:val="20"/>
                <w:szCs w:val="20"/>
                <w:shd w:val="clear" w:color="auto" w:fill="FFFFFF"/>
              </w:rPr>
              <w:t xml:space="preserve"> a site for which a declaration is made under section </w:t>
            </w:r>
            <w:r w:rsidR="001563CC" w:rsidRPr="00952417">
              <w:rPr>
                <w:rStyle w:val="normaltextrun"/>
                <w:rFonts w:eastAsiaTheme="majorEastAsia"/>
                <w:color w:val="000000"/>
                <w:sz w:val="20"/>
                <w:szCs w:val="20"/>
                <w:shd w:val="clear" w:color="auto" w:fill="FFFFFF"/>
              </w:rPr>
              <w:tab/>
            </w:r>
            <w:r w:rsidRPr="00952417">
              <w:rPr>
                <w:rStyle w:val="normaltextrun"/>
                <w:rFonts w:eastAsiaTheme="majorEastAsia"/>
                <w:color w:val="000000"/>
                <w:sz w:val="20"/>
                <w:szCs w:val="20"/>
                <w:shd w:val="clear" w:color="auto" w:fill="FFFFFF"/>
              </w:rPr>
              <w:t>43(1) of the Heritage New Zealand Pouhere Taonga Act 2014.</w:t>
            </w:r>
          </w:p>
        </w:tc>
      </w:tr>
      <w:tr w:rsidR="009E5076" w:rsidRPr="009B32A0" w14:paraId="052F927B" w14:textId="77777777" w:rsidTr="00B902A8">
        <w:trPr>
          <w:trHeight w:val="1629"/>
        </w:trPr>
        <w:tc>
          <w:tcPr>
            <w:tcW w:w="2939" w:type="dxa"/>
            <w:tcBorders>
              <w:left w:val="nil"/>
            </w:tcBorders>
          </w:tcPr>
          <w:p w14:paraId="12A1BF5D" w14:textId="4900EA9F" w:rsidR="009E5076" w:rsidRPr="00EC68B4" w:rsidRDefault="009E5076">
            <w:pPr>
              <w:pStyle w:val="TableParagraph"/>
              <w:ind w:left="108"/>
              <w:rPr>
                <w:u w:val="single"/>
              </w:rPr>
            </w:pPr>
            <w:r w:rsidRPr="009B32A0">
              <w:rPr>
                <w:b/>
                <w:sz w:val="20"/>
              </w:rPr>
              <w:t>Attribute</w:t>
            </w:r>
            <w:r w:rsidR="00EC68B4">
              <w:t xml:space="preserve"> </w:t>
            </w:r>
            <w:r w:rsidR="00EC68B4" w:rsidRPr="00363117">
              <w:rPr>
                <w:b/>
                <w:bCs/>
                <w:sz w:val="20"/>
                <w:szCs w:val="20"/>
              </w:rPr>
              <w:t>(in relation to freshwater)</w:t>
            </w:r>
          </w:p>
        </w:tc>
        <w:tc>
          <w:tcPr>
            <w:tcW w:w="6417" w:type="dxa"/>
            <w:gridSpan w:val="5"/>
            <w:tcBorders>
              <w:right w:val="nil"/>
            </w:tcBorders>
          </w:tcPr>
          <w:p w14:paraId="62371D90" w14:textId="77777777" w:rsidR="009E5076" w:rsidRPr="009B32A0" w:rsidRDefault="009E5076">
            <w:pPr>
              <w:pStyle w:val="TableParagraph"/>
              <w:ind w:left="102" w:right="178"/>
              <w:rPr>
                <w:sz w:val="20"/>
              </w:rPr>
            </w:pPr>
            <w:r w:rsidRPr="009B32A0">
              <w:rPr>
                <w:sz w:val="20"/>
              </w:rPr>
              <w:t>has the same meaning as in clause 1.4 of the National Policy Statement for Freshwater Management 2020 (as set out in the box below)</w:t>
            </w:r>
          </w:p>
          <w:p w14:paraId="777601CA" w14:textId="77777777" w:rsidR="009E5076" w:rsidRPr="009B32A0" w:rsidRDefault="009E5076" w:rsidP="000009A3">
            <w:pPr>
              <w:pStyle w:val="TableParagraph"/>
              <w:pBdr>
                <w:top w:val="single" w:sz="4" w:space="1" w:color="auto"/>
                <w:left w:val="single" w:sz="4" w:space="4" w:color="auto"/>
                <w:bottom w:val="single" w:sz="4" w:space="1" w:color="auto"/>
                <w:right w:val="single" w:sz="4" w:space="4" w:color="auto"/>
              </w:pBdr>
              <w:spacing w:before="141" w:line="259" w:lineRule="auto"/>
              <w:ind w:left="254" w:right="581"/>
              <w:rPr>
                <w:sz w:val="20"/>
              </w:rPr>
            </w:pPr>
            <w:r w:rsidRPr="009B32A0">
              <w:rPr>
                <w:sz w:val="20"/>
              </w:rPr>
              <w:t>means a measurable characteristic (numeric, narrative, or both) that can be used to assess the extent to which a particular value is provided for</w:t>
            </w:r>
          </w:p>
        </w:tc>
      </w:tr>
      <w:tr w:rsidR="009E5076" w:rsidRPr="009B32A0" w14:paraId="56E23130" w14:textId="77777777" w:rsidTr="00B902A8">
        <w:trPr>
          <w:trHeight w:val="8061"/>
        </w:trPr>
        <w:tc>
          <w:tcPr>
            <w:tcW w:w="2939" w:type="dxa"/>
            <w:tcBorders>
              <w:left w:val="nil"/>
            </w:tcBorders>
          </w:tcPr>
          <w:p w14:paraId="0D1321F9" w14:textId="77777777" w:rsidR="009E5076" w:rsidRPr="009B32A0" w:rsidRDefault="009E5076">
            <w:pPr>
              <w:pStyle w:val="TableParagraph"/>
              <w:ind w:left="108"/>
              <w:rPr>
                <w:b/>
                <w:sz w:val="20"/>
              </w:rPr>
            </w:pPr>
            <w:r w:rsidRPr="009B32A0">
              <w:rPr>
                <w:b/>
                <w:sz w:val="20"/>
              </w:rPr>
              <w:lastRenderedPageBreak/>
              <w:t>Bed</w:t>
            </w:r>
          </w:p>
        </w:tc>
        <w:tc>
          <w:tcPr>
            <w:tcW w:w="6417" w:type="dxa"/>
            <w:gridSpan w:val="5"/>
            <w:tcBorders>
              <w:right w:val="nil"/>
            </w:tcBorders>
          </w:tcPr>
          <w:p w14:paraId="320B0428" w14:textId="77777777" w:rsidR="009E5076" w:rsidRPr="009B32A0" w:rsidRDefault="009E5076">
            <w:pPr>
              <w:pStyle w:val="TableParagraph"/>
              <w:ind w:left="102"/>
              <w:rPr>
                <w:sz w:val="20"/>
              </w:rPr>
            </w:pPr>
            <w:r w:rsidRPr="009B32A0">
              <w:rPr>
                <w:sz w:val="20"/>
              </w:rPr>
              <w:t>has the same meaning as in section 2 of the Resource Management Act 1991 (as set out in the box below)</w:t>
            </w:r>
          </w:p>
          <w:p w14:paraId="6BAB3CEF" w14:textId="77777777" w:rsidR="009E5076" w:rsidRPr="009B32A0" w:rsidRDefault="009E5076" w:rsidP="000009A3">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means,—</w:t>
            </w:r>
          </w:p>
          <w:p w14:paraId="255CE9A2" w14:textId="77777777" w:rsidR="000009A3" w:rsidRPr="000009A3" w:rsidRDefault="000009A3" w:rsidP="000009A3">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0009A3">
              <w:rPr>
                <w:sz w:val="20"/>
              </w:rPr>
              <w:t>(a)</w:t>
            </w:r>
            <w:r w:rsidRPr="000009A3">
              <w:rPr>
                <w:sz w:val="20"/>
              </w:rPr>
              <w:tab/>
              <w:t>in relation to any river—</w:t>
            </w:r>
          </w:p>
          <w:p w14:paraId="787BB07C" w14:textId="583B362C" w:rsidR="000009A3" w:rsidRPr="000009A3" w:rsidRDefault="000009A3" w:rsidP="000009A3">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ab/>
            </w:r>
            <w:r w:rsidRPr="000009A3">
              <w:rPr>
                <w:sz w:val="20"/>
              </w:rPr>
              <w:t>(i)</w:t>
            </w:r>
            <w:r w:rsidRPr="000009A3">
              <w:rPr>
                <w:sz w:val="20"/>
              </w:rPr>
              <w:tab/>
              <w:t xml:space="preserve">for the purposes of esplanade reserves, esplanade strips, </w:t>
            </w:r>
            <w:r>
              <w:rPr>
                <w:sz w:val="20"/>
              </w:rPr>
              <w:tab/>
            </w:r>
            <w:r>
              <w:rPr>
                <w:sz w:val="20"/>
              </w:rPr>
              <w:tab/>
            </w:r>
            <w:r w:rsidRPr="000009A3">
              <w:rPr>
                <w:sz w:val="20"/>
              </w:rPr>
              <w:t xml:space="preserve">and subdivision, the space of land which the waters of </w:t>
            </w:r>
            <w:r>
              <w:rPr>
                <w:sz w:val="20"/>
              </w:rPr>
              <w:tab/>
            </w:r>
            <w:r>
              <w:rPr>
                <w:sz w:val="20"/>
              </w:rPr>
              <w:tab/>
            </w:r>
            <w:r w:rsidRPr="000009A3">
              <w:rPr>
                <w:sz w:val="20"/>
              </w:rPr>
              <w:t xml:space="preserve">the river cover at its annual fullest flow without </w:t>
            </w:r>
            <w:r>
              <w:rPr>
                <w:sz w:val="20"/>
              </w:rPr>
              <w:tab/>
            </w:r>
            <w:r>
              <w:rPr>
                <w:sz w:val="20"/>
              </w:rPr>
              <w:tab/>
            </w:r>
            <w:r>
              <w:rPr>
                <w:sz w:val="20"/>
              </w:rPr>
              <w:tab/>
            </w:r>
            <w:r w:rsidRPr="000009A3">
              <w:rPr>
                <w:sz w:val="20"/>
              </w:rPr>
              <w:t>overtopping its banks:</w:t>
            </w:r>
          </w:p>
          <w:p w14:paraId="3C2E6D93" w14:textId="11F857BC" w:rsidR="000009A3" w:rsidRPr="000009A3" w:rsidRDefault="000009A3" w:rsidP="000009A3">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ab/>
            </w:r>
            <w:r w:rsidRPr="000009A3">
              <w:rPr>
                <w:sz w:val="20"/>
              </w:rPr>
              <w:t>(ii)</w:t>
            </w:r>
            <w:r w:rsidRPr="000009A3">
              <w:rPr>
                <w:sz w:val="20"/>
              </w:rPr>
              <w:tab/>
              <w:t xml:space="preserve">in all other cases, the space of land which the waters of </w:t>
            </w:r>
            <w:r>
              <w:rPr>
                <w:sz w:val="20"/>
              </w:rPr>
              <w:tab/>
            </w:r>
            <w:r>
              <w:rPr>
                <w:sz w:val="20"/>
              </w:rPr>
              <w:tab/>
            </w:r>
            <w:r w:rsidRPr="000009A3">
              <w:rPr>
                <w:sz w:val="20"/>
              </w:rPr>
              <w:t xml:space="preserve">the river cover at its fullest flow without overtopping its </w:t>
            </w:r>
            <w:r>
              <w:rPr>
                <w:sz w:val="20"/>
              </w:rPr>
              <w:tab/>
            </w:r>
            <w:r>
              <w:rPr>
                <w:sz w:val="20"/>
              </w:rPr>
              <w:tab/>
            </w:r>
            <w:r w:rsidRPr="000009A3">
              <w:rPr>
                <w:sz w:val="20"/>
              </w:rPr>
              <w:t>banks; and</w:t>
            </w:r>
          </w:p>
          <w:p w14:paraId="5C2E62DD" w14:textId="6E2C9968" w:rsidR="000009A3" w:rsidRPr="000009A3" w:rsidRDefault="000009A3" w:rsidP="000009A3">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0009A3">
              <w:rPr>
                <w:sz w:val="20"/>
              </w:rPr>
              <w:t>(b)</w:t>
            </w:r>
            <w:r w:rsidRPr="000009A3">
              <w:rPr>
                <w:sz w:val="20"/>
              </w:rPr>
              <w:tab/>
              <w:t xml:space="preserve">in relation to any lake, except a lake controlled by artificial </w:t>
            </w:r>
            <w:r>
              <w:rPr>
                <w:sz w:val="20"/>
              </w:rPr>
              <w:tab/>
            </w:r>
            <w:r w:rsidRPr="000009A3">
              <w:rPr>
                <w:sz w:val="20"/>
              </w:rPr>
              <w:t>means,—</w:t>
            </w:r>
          </w:p>
          <w:p w14:paraId="7A93968B" w14:textId="1194E42E" w:rsidR="000009A3" w:rsidRPr="000009A3" w:rsidRDefault="000009A3" w:rsidP="000009A3">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ab/>
            </w:r>
            <w:r w:rsidRPr="000009A3">
              <w:rPr>
                <w:sz w:val="20"/>
              </w:rPr>
              <w:t>(i)</w:t>
            </w:r>
            <w:r w:rsidRPr="000009A3">
              <w:rPr>
                <w:sz w:val="20"/>
              </w:rPr>
              <w:tab/>
              <w:t xml:space="preserve">for the purposes of esplanade reserves, esplanade strips, </w:t>
            </w:r>
            <w:r>
              <w:rPr>
                <w:sz w:val="20"/>
              </w:rPr>
              <w:tab/>
            </w:r>
            <w:r>
              <w:rPr>
                <w:sz w:val="20"/>
              </w:rPr>
              <w:tab/>
            </w:r>
            <w:r w:rsidRPr="000009A3">
              <w:rPr>
                <w:sz w:val="20"/>
              </w:rPr>
              <w:t xml:space="preserve">and subdivision, the space of land which the waters of </w:t>
            </w:r>
            <w:r>
              <w:rPr>
                <w:sz w:val="20"/>
              </w:rPr>
              <w:tab/>
            </w:r>
            <w:r>
              <w:rPr>
                <w:sz w:val="20"/>
              </w:rPr>
              <w:tab/>
            </w:r>
            <w:r w:rsidRPr="000009A3">
              <w:rPr>
                <w:sz w:val="20"/>
              </w:rPr>
              <w:t xml:space="preserve">the lake cover at its annual highest level without </w:t>
            </w:r>
            <w:r>
              <w:rPr>
                <w:sz w:val="20"/>
              </w:rPr>
              <w:tab/>
            </w:r>
            <w:r>
              <w:rPr>
                <w:sz w:val="20"/>
              </w:rPr>
              <w:tab/>
            </w:r>
            <w:r>
              <w:rPr>
                <w:sz w:val="20"/>
              </w:rPr>
              <w:tab/>
            </w:r>
            <w:r w:rsidRPr="000009A3">
              <w:rPr>
                <w:sz w:val="20"/>
              </w:rPr>
              <w:t>exceeding its margin:</w:t>
            </w:r>
          </w:p>
          <w:p w14:paraId="0B033FAC" w14:textId="17F9BBC8" w:rsidR="000009A3" w:rsidRPr="000009A3" w:rsidRDefault="000009A3" w:rsidP="000009A3">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ab/>
            </w:r>
            <w:r w:rsidRPr="000009A3">
              <w:rPr>
                <w:sz w:val="20"/>
              </w:rPr>
              <w:t>(ii)</w:t>
            </w:r>
            <w:r w:rsidRPr="000009A3">
              <w:rPr>
                <w:sz w:val="20"/>
              </w:rPr>
              <w:tab/>
              <w:t xml:space="preserve">in all other cases, the space of land which the waters of </w:t>
            </w:r>
            <w:r>
              <w:rPr>
                <w:sz w:val="20"/>
              </w:rPr>
              <w:tab/>
            </w:r>
            <w:r>
              <w:rPr>
                <w:sz w:val="20"/>
              </w:rPr>
              <w:tab/>
            </w:r>
            <w:r w:rsidRPr="000009A3">
              <w:rPr>
                <w:sz w:val="20"/>
              </w:rPr>
              <w:t xml:space="preserve">the lake cover at its highest level without exceeding its </w:t>
            </w:r>
            <w:r>
              <w:rPr>
                <w:sz w:val="20"/>
              </w:rPr>
              <w:tab/>
            </w:r>
            <w:r>
              <w:rPr>
                <w:sz w:val="20"/>
              </w:rPr>
              <w:tab/>
            </w:r>
            <w:r w:rsidRPr="000009A3">
              <w:rPr>
                <w:sz w:val="20"/>
              </w:rPr>
              <w:t>margin; and</w:t>
            </w:r>
          </w:p>
          <w:p w14:paraId="16AE4FA0" w14:textId="79701F96" w:rsidR="000009A3" w:rsidRPr="000009A3" w:rsidRDefault="000009A3" w:rsidP="000009A3">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0009A3">
              <w:rPr>
                <w:sz w:val="20"/>
              </w:rPr>
              <w:t>(c)</w:t>
            </w:r>
            <w:r w:rsidRPr="000009A3">
              <w:rPr>
                <w:sz w:val="20"/>
              </w:rPr>
              <w:tab/>
              <w:t xml:space="preserve">in relation to any lake controlled by artificial means, the </w:t>
            </w:r>
            <w:r>
              <w:rPr>
                <w:sz w:val="20"/>
              </w:rPr>
              <w:tab/>
            </w:r>
            <w:r w:rsidRPr="000009A3">
              <w:rPr>
                <w:sz w:val="20"/>
              </w:rPr>
              <w:t xml:space="preserve">space of land which the waters of the lake cover at its </w:t>
            </w:r>
            <w:r>
              <w:rPr>
                <w:sz w:val="20"/>
              </w:rPr>
              <w:tab/>
            </w:r>
            <w:r w:rsidRPr="000009A3">
              <w:rPr>
                <w:sz w:val="20"/>
              </w:rPr>
              <w:t>maximum permitted operating level; and</w:t>
            </w:r>
          </w:p>
          <w:p w14:paraId="6C2EB4FD" w14:textId="15812B83" w:rsidR="009E5076" w:rsidRPr="009B32A0" w:rsidRDefault="000009A3" w:rsidP="000009A3">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(d)</w:t>
            </w:r>
            <w:r>
              <w:rPr>
                <w:sz w:val="20"/>
              </w:rPr>
              <w:tab/>
            </w:r>
            <w:r w:rsidR="009E5076" w:rsidRPr="009B32A0">
              <w:rPr>
                <w:sz w:val="20"/>
              </w:rPr>
              <w:t xml:space="preserve">in relation to the sea, the submarine areas covered by the </w:t>
            </w:r>
            <w:r>
              <w:rPr>
                <w:sz w:val="20"/>
              </w:rPr>
              <w:tab/>
            </w:r>
            <w:r w:rsidR="009E5076" w:rsidRPr="009B32A0">
              <w:rPr>
                <w:sz w:val="20"/>
              </w:rPr>
              <w:t>internal waters and the territorial sea</w:t>
            </w:r>
          </w:p>
        </w:tc>
      </w:tr>
      <w:tr w:rsidR="009E5076" w:rsidRPr="009B32A0" w14:paraId="08BBE5CB" w14:textId="77777777" w:rsidTr="00B902A8">
        <w:trPr>
          <w:trHeight w:val="364"/>
        </w:trPr>
        <w:tc>
          <w:tcPr>
            <w:tcW w:w="2939" w:type="dxa"/>
            <w:tcBorders>
              <w:left w:val="nil"/>
              <w:bottom w:val="nil"/>
            </w:tcBorders>
          </w:tcPr>
          <w:p w14:paraId="3E85F234" w14:textId="77777777" w:rsidR="009E5076" w:rsidRPr="009B32A0" w:rsidRDefault="009E5076">
            <w:pPr>
              <w:pStyle w:val="TableParagraph"/>
              <w:spacing w:before="63"/>
              <w:ind w:left="108"/>
              <w:rPr>
                <w:b/>
                <w:sz w:val="20"/>
              </w:rPr>
            </w:pPr>
            <w:r w:rsidRPr="009B32A0">
              <w:rPr>
                <w:b/>
                <w:sz w:val="20"/>
              </w:rPr>
              <w:t>Biodiversity</w:t>
            </w:r>
          </w:p>
        </w:tc>
        <w:tc>
          <w:tcPr>
            <w:tcW w:w="6417" w:type="dxa"/>
            <w:gridSpan w:val="5"/>
            <w:tcBorders>
              <w:bottom w:val="nil"/>
              <w:right w:val="nil"/>
            </w:tcBorders>
          </w:tcPr>
          <w:p w14:paraId="33A980B8" w14:textId="77777777" w:rsidR="009E5076" w:rsidRPr="009B32A0" w:rsidRDefault="009E5076">
            <w:pPr>
              <w:pStyle w:val="TableParagraph"/>
              <w:spacing w:before="63"/>
              <w:ind w:left="102"/>
              <w:rPr>
                <w:i/>
                <w:sz w:val="20"/>
              </w:rPr>
            </w:pPr>
            <w:r w:rsidRPr="009B32A0">
              <w:rPr>
                <w:sz w:val="20"/>
              </w:rPr>
              <w:t xml:space="preserve">see </w:t>
            </w:r>
            <w:r w:rsidRPr="009B32A0">
              <w:rPr>
                <w:i/>
                <w:sz w:val="20"/>
              </w:rPr>
              <w:t>biological diversity</w:t>
            </w:r>
          </w:p>
        </w:tc>
      </w:tr>
      <w:tr w:rsidR="004E5CEA" w:rsidRPr="009B32A0" w14:paraId="6A49F103" w14:textId="77777777" w:rsidTr="00B902A8">
        <w:trPr>
          <w:trHeight w:val="1525"/>
        </w:trPr>
        <w:tc>
          <w:tcPr>
            <w:tcW w:w="2939" w:type="dxa"/>
            <w:tcBorders>
              <w:left w:val="nil"/>
              <w:bottom w:val="nil"/>
            </w:tcBorders>
          </w:tcPr>
          <w:p w14:paraId="28E7AEFA" w14:textId="09D80AA9" w:rsidR="004E5CEA" w:rsidRPr="009B32A0" w:rsidRDefault="004E5CEA" w:rsidP="004E5CEA">
            <w:pPr>
              <w:pStyle w:val="TableParagraph"/>
              <w:spacing w:before="63"/>
              <w:ind w:left="108"/>
              <w:rPr>
                <w:b/>
                <w:sz w:val="20"/>
              </w:rPr>
            </w:pPr>
            <w:r w:rsidRPr="009B32A0">
              <w:rPr>
                <w:b/>
                <w:sz w:val="20"/>
              </w:rPr>
              <w:t>Biological diversity</w:t>
            </w:r>
          </w:p>
        </w:tc>
        <w:tc>
          <w:tcPr>
            <w:tcW w:w="6417" w:type="dxa"/>
            <w:gridSpan w:val="5"/>
            <w:tcBorders>
              <w:bottom w:val="nil"/>
              <w:right w:val="nil"/>
            </w:tcBorders>
          </w:tcPr>
          <w:p w14:paraId="401DB7DB" w14:textId="77777777" w:rsidR="004E5CEA" w:rsidRPr="009B32A0" w:rsidRDefault="004E5CEA" w:rsidP="004E5CEA">
            <w:pPr>
              <w:pStyle w:val="TableParagraph"/>
              <w:ind w:left="102"/>
              <w:rPr>
                <w:sz w:val="20"/>
              </w:rPr>
            </w:pPr>
            <w:r w:rsidRPr="009B32A0">
              <w:rPr>
                <w:sz w:val="20"/>
              </w:rPr>
              <w:t>has the same meaning as in section 2 of the Resource Management Act 1991 (as set out in the box below)</w:t>
            </w:r>
          </w:p>
          <w:p w14:paraId="5B3062C4" w14:textId="7CAAEA7B" w:rsidR="00952417" w:rsidRPr="009B32A0" w:rsidRDefault="004E5CEA" w:rsidP="00952417">
            <w:pPr>
              <w:pStyle w:val="TableParagraph"/>
              <w:pBdr>
                <w:top w:val="single" w:sz="4" w:space="1" w:color="auto"/>
                <w:left w:val="single" w:sz="4" w:space="4" w:color="auto"/>
                <w:bottom w:val="single" w:sz="4" w:space="1" w:color="auto"/>
                <w:right w:val="single" w:sz="4" w:space="4" w:color="auto"/>
              </w:pBdr>
              <w:spacing w:before="78" w:line="259" w:lineRule="auto"/>
              <w:ind w:left="254" w:right="521"/>
              <w:rPr>
                <w:sz w:val="20"/>
              </w:rPr>
            </w:pPr>
            <w:r w:rsidRPr="009B32A0">
              <w:rPr>
                <w:sz w:val="20"/>
              </w:rPr>
              <w:t xml:space="preserve">means the </w:t>
            </w:r>
            <w:r w:rsidRPr="00952417">
              <w:rPr>
                <w:sz w:val="20"/>
              </w:rPr>
              <w:t>variability</w:t>
            </w:r>
            <w:r w:rsidRPr="009B32A0">
              <w:rPr>
                <w:sz w:val="20"/>
              </w:rPr>
              <w:t xml:space="preserve"> among living organisms, and the ecological complexes of which they are a part, including diversity within species, between species, and of ecosystems</w:t>
            </w:r>
          </w:p>
        </w:tc>
      </w:tr>
      <w:tr w:rsidR="003D674E" w:rsidRPr="009B32A0" w14:paraId="7DC29C98" w14:textId="77777777" w:rsidTr="00B902A8">
        <w:trPr>
          <w:trHeight w:val="2418"/>
        </w:trPr>
        <w:tc>
          <w:tcPr>
            <w:tcW w:w="2939" w:type="dxa"/>
            <w:tcBorders>
              <w:left w:val="nil"/>
              <w:bottom w:val="nil"/>
            </w:tcBorders>
          </w:tcPr>
          <w:p w14:paraId="6D5CDF94" w14:textId="3A4B5B7F" w:rsidR="003D674E" w:rsidRPr="00AA23B4" w:rsidRDefault="003D674E">
            <w:pPr>
              <w:pStyle w:val="TableParagraph"/>
              <w:spacing w:before="63"/>
              <w:ind w:left="108"/>
              <w:rPr>
                <w:b/>
                <w:sz w:val="20"/>
              </w:rPr>
            </w:pPr>
            <w:r w:rsidRPr="00AA23B4">
              <w:rPr>
                <w:b/>
                <w:sz w:val="20"/>
              </w:rPr>
              <w:t>Biodiversity compensation</w:t>
            </w:r>
          </w:p>
        </w:tc>
        <w:tc>
          <w:tcPr>
            <w:tcW w:w="6417" w:type="dxa"/>
            <w:gridSpan w:val="5"/>
            <w:tcBorders>
              <w:bottom w:val="nil"/>
              <w:right w:val="nil"/>
            </w:tcBorders>
          </w:tcPr>
          <w:p w14:paraId="121B0B35" w14:textId="77777777" w:rsidR="003D674E" w:rsidRPr="00D8746F" w:rsidRDefault="006E2F9F">
            <w:pPr>
              <w:pStyle w:val="TableParagraph"/>
              <w:spacing w:before="63"/>
              <w:ind w:left="102"/>
              <w:rPr>
                <w:sz w:val="20"/>
              </w:rPr>
            </w:pPr>
            <w:r w:rsidRPr="00D8746F">
              <w:rPr>
                <w:sz w:val="20"/>
              </w:rPr>
              <w:t>has the same meaning as in the National Policy Statement for Indigenous Biodiversity 2023</w:t>
            </w:r>
            <w:r w:rsidR="00C1620E" w:rsidRPr="00D8746F">
              <w:rPr>
                <w:sz w:val="20"/>
              </w:rPr>
              <w:t xml:space="preserve"> (as set out in the box below)</w:t>
            </w:r>
          </w:p>
          <w:p w14:paraId="1EFA274E" w14:textId="78DE1A75" w:rsidR="00C1620E" w:rsidRPr="006D2649" w:rsidRDefault="00A62DEA" w:rsidP="00E800D4">
            <w:pPr>
              <w:pStyle w:val="TableParagraph"/>
              <w:pBdr>
                <w:top w:val="single" w:sz="4" w:space="1" w:color="auto"/>
                <w:left w:val="single" w:sz="4" w:space="4" w:color="auto"/>
                <w:bottom w:val="single" w:sz="4" w:space="1" w:color="auto"/>
                <w:right w:val="single" w:sz="4" w:space="4" w:color="auto"/>
              </w:pBdr>
              <w:spacing w:before="78" w:line="259" w:lineRule="auto"/>
              <w:ind w:left="254" w:right="521"/>
              <w:rPr>
                <w:sz w:val="20"/>
                <w:u w:val="single"/>
              </w:rPr>
            </w:pPr>
            <w:r w:rsidRPr="00D8746F">
              <w:rPr>
                <w:sz w:val="20"/>
              </w:rPr>
              <w:t xml:space="preserve">means a </w:t>
            </w:r>
            <w:r w:rsidR="00FA4E3C" w:rsidRPr="00D8746F">
              <w:rPr>
                <w:sz w:val="20"/>
              </w:rPr>
              <w:t>conservation outcome that meets the requirements in Appendix 4 and results from actions that are intended to compensate for any more than minor residual adverse effects on indigenous biodiversity after all appropriate avoidance, minimisation, remediation, and biodiversity offsetting measures have been sequentially applied</w:t>
            </w:r>
          </w:p>
        </w:tc>
      </w:tr>
      <w:tr w:rsidR="003D674E" w:rsidRPr="009B32A0" w14:paraId="66B99E40" w14:textId="77777777" w:rsidTr="00B902A8">
        <w:trPr>
          <w:trHeight w:val="1258"/>
        </w:trPr>
        <w:tc>
          <w:tcPr>
            <w:tcW w:w="2939" w:type="dxa"/>
            <w:tcBorders>
              <w:left w:val="nil"/>
              <w:bottom w:val="nil"/>
            </w:tcBorders>
          </w:tcPr>
          <w:p w14:paraId="4787F990" w14:textId="28703772" w:rsidR="003D674E" w:rsidRPr="00D8746F" w:rsidRDefault="003D674E">
            <w:pPr>
              <w:pStyle w:val="TableParagraph"/>
              <w:spacing w:before="63"/>
              <w:ind w:left="108"/>
              <w:rPr>
                <w:b/>
                <w:sz w:val="20"/>
              </w:rPr>
            </w:pPr>
            <w:r w:rsidRPr="00D8746F">
              <w:rPr>
                <w:b/>
                <w:sz w:val="20"/>
              </w:rPr>
              <w:lastRenderedPageBreak/>
              <w:t>Biodiversity offset</w:t>
            </w:r>
          </w:p>
        </w:tc>
        <w:tc>
          <w:tcPr>
            <w:tcW w:w="6417" w:type="dxa"/>
            <w:gridSpan w:val="5"/>
            <w:tcBorders>
              <w:bottom w:val="nil"/>
              <w:right w:val="nil"/>
            </w:tcBorders>
          </w:tcPr>
          <w:p w14:paraId="3481CF24" w14:textId="77777777" w:rsidR="00FA4E3C" w:rsidRPr="00D8746F" w:rsidRDefault="00FA4E3C" w:rsidP="00FA4E3C">
            <w:pPr>
              <w:pStyle w:val="TableParagraph"/>
              <w:spacing w:before="63"/>
              <w:ind w:left="102"/>
              <w:rPr>
                <w:sz w:val="20"/>
              </w:rPr>
            </w:pPr>
            <w:r w:rsidRPr="00D8746F">
              <w:rPr>
                <w:sz w:val="20"/>
              </w:rPr>
              <w:t>has the same meaning as in the National Policy Statement for Indigenous Biodiversity 2023 (as set out in the box below)</w:t>
            </w:r>
          </w:p>
          <w:p w14:paraId="32C85C0D" w14:textId="77777777" w:rsidR="003D674E" w:rsidRPr="00D8746F" w:rsidRDefault="008F7EF4" w:rsidP="00E800D4">
            <w:pPr>
              <w:pStyle w:val="TableParagraph"/>
              <w:pBdr>
                <w:top w:val="single" w:sz="4" w:space="1" w:color="auto"/>
                <w:left w:val="single" w:sz="4" w:space="4" w:color="auto"/>
                <w:bottom w:val="single" w:sz="4" w:space="1" w:color="auto"/>
                <w:right w:val="single" w:sz="4" w:space="4" w:color="auto"/>
              </w:pBdr>
              <w:spacing w:before="78" w:line="259" w:lineRule="auto"/>
              <w:ind w:left="254" w:right="521"/>
              <w:rPr>
                <w:sz w:val="20"/>
              </w:rPr>
            </w:pPr>
            <w:r w:rsidRPr="00D8746F">
              <w:rPr>
                <w:sz w:val="20"/>
              </w:rPr>
              <w:t xml:space="preserve">means </w:t>
            </w:r>
            <w:r w:rsidR="0060037A" w:rsidRPr="00D8746F">
              <w:rPr>
                <w:sz w:val="20"/>
              </w:rPr>
              <w:t>a measurable conservation outcome that meets the requirements in Appendix 3 and results from actions that are intended to:</w:t>
            </w:r>
          </w:p>
          <w:p w14:paraId="2276637F" w14:textId="33234CF1" w:rsidR="00E93E59" w:rsidRPr="00D8746F" w:rsidRDefault="00E93E59" w:rsidP="00E800D4">
            <w:pPr>
              <w:pStyle w:val="TableParagraph"/>
              <w:pBdr>
                <w:top w:val="single" w:sz="4" w:space="1" w:color="auto"/>
                <w:left w:val="single" w:sz="4" w:space="4" w:color="auto"/>
                <w:bottom w:val="single" w:sz="4" w:space="1" w:color="auto"/>
                <w:right w:val="single" w:sz="4" w:space="4" w:color="auto"/>
              </w:pBdr>
              <w:spacing w:before="78" w:line="259" w:lineRule="auto"/>
              <w:ind w:left="254" w:right="521"/>
              <w:rPr>
                <w:sz w:val="20"/>
              </w:rPr>
            </w:pPr>
            <w:r w:rsidRPr="00D8746F">
              <w:rPr>
                <w:sz w:val="20"/>
              </w:rPr>
              <w:t>(a)</w:t>
            </w:r>
            <w:r w:rsidRPr="00D8746F">
              <w:rPr>
                <w:sz w:val="20"/>
              </w:rPr>
              <w:tab/>
              <w:t xml:space="preserve">redress any more than minor residual adverse effects on </w:t>
            </w:r>
            <w:r w:rsidR="000009A3" w:rsidRPr="00D8746F">
              <w:rPr>
                <w:sz w:val="20"/>
              </w:rPr>
              <w:tab/>
            </w:r>
            <w:r w:rsidRPr="00D8746F">
              <w:rPr>
                <w:sz w:val="20"/>
              </w:rPr>
              <w:t xml:space="preserve">indigenous biodiversity after all appropriate avoidance, </w:t>
            </w:r>
            <w:r w:rsidR="000009A3" w:rsidRPr="00D8746F">
              <w:rPr>
                <w:sz w:val="20"/>
              </w:rPr>
              <w:tab/>
            </w:r>
            <w:r w:rsidR="002977D9" w:rsidRPr="00D8746F">
              <w:rPr>
                <w:sz w:val="20"/>
              </w:rPr>
              <w:t xml:space="preserve">minimisation, and remediation measures have been </w:t>
            </w:r>
            <w:r w:rsidR="000009A3" w:rsidRPr="00D8746F">
              <w:rPr>
                <w:sz w:val="20"/>
              </w:rPr>
              <w:tab/>
            </w:r>
            <w:r w:rsidR="002977D9" w:rsidRPr="00D8746F">
              <w:rPr>
                <w:sz w:val="20"/>
              </w:rPr>
              <w:t>sequentially applied; and</w:t>
            </w:r>
          </w:p>
          <w:p w14:paraId="467DE4A6" w14:textId="20FAC081" w:rsidR="007306CB" w:rsidRPr="00D8746F" w:rsidRDefault="002977D9" w:rsidP="00E800D4">
            <w:pPr>
              <w:pStyle w:val="TableParagraph"/>
              <w:pBdr>
                <w:top w:val="single" w:sz="4" w:space="1" w:color="auto"/>
                <w:left w:val="single" w:sz="4" w:space="4" w:color="auto"/>
                <w:bottom w:val="single" w:sz="4" w:space="1" w:color="auto"/>
                <w:right w:val="single" w:sz="4" w:space="4" w:color="auto"/>
              </w:pBdr>
              <w:spacing w:before="78" w:line="259" w:lineRule="auto"/>
              <w:ind w:left="254" w:right="521"/>
              <w:rPr>
                <w:sz w:val="20"/>
              </w:rPr>
            </w:pPr>
            <w:r w:rsidRPr="00D8746F">
              <w:rPr>
                <w:sz w:val="20"/>
              </w:rPr>
              <w:t>(b)</w:t>
            </w:r>
            <w:r w:rsidR="000009A3" w:rsidRPr="00D8746F">
              <w:rPr>
                <w:sz w:val="20"/>
              </w:rPr>
              <w:tab/>
            </w:r>
            <w:r w:rsidRPr="00D8746F">
              <w:rPr>
                <w:sz w:val="20"/>
              </w:rPr>
              <w:t xml:space="preserve">achieve a net gain in type, amount, and condition of </w:t>
            </w:r>
            <w:r w:rsidR="000009A3" w:rsidRPr="00D8746F">
              <w:rPr>
                <w:sz w:val="20"/>
              </w:rPr>
              <w:tab/>
            </w:r>
            <w:r w:rsidRPr="00D8746F">
              <w:rPr>
                <w:sz w:val="20"/>
              </w:rPr>
              <w:t>indigenous biodiversity compared to that lost.</w:t>
            </w:r>
          </w:p>
        </w:tc>
      </w:tr>
      <w:tr w:rsidR="009E5076" w:rsidRPr="009B32A0" w14:paraId="5D8C9C9C" w14:textId="77777777" w:rsidTr="00B902A8">
        <w:trPr>
          <w:trHeight w:val="2645"/>
        </w:trPr>
        <w:tc>
          <w:tcPr>
            <w:tcW w:w="2939" w:type="dxa"/>
            <w:tcBorders>
              <w:left w:val="nil"/>
            </w:tcBorders>
          </w:tcPr>
          <w:p w14:paraId="3E588BB3" w14:textId="77777777" w:rsidR="009E5076" w:rsidRPr="009B32A0" w:rsidRDefault="009E5076">
            <w:pPr>
              <w:pStyle w:val="TableParagraph"/>
              <w:spacing w:before="63"/>
              <w:ind w:left="108"/>
              <w:rPr>
                <w:b/>
                <w:sz w:val="20"/>
              </w:rPr>
            </w:pPr>
            <w:r w:rsidRPr="009B32A0">
              <w:rPr>
                <w:b/>
                <w:sz w:val="20"/>
              </w:rPr>
              <w:t>Building</w:t>
            </w:r>
          </w:p>
        </w:tc>
        <w:tc>
          <w:tcPr>
            <w:tcW w:w="6417" w:type="dxa"/>
            <w:gridSpan w:val="5"/>
            <w:tcBorders>
              <w:right w:val="nil"/>
            </w:tcBorders>
          </w:tcPr>
          <w:p w14:paraId="65F426FE" w14:textId="77777777" w:rsidR="009E5076" w:rsidRPr="009B32A0" w:rsidRDefault="009E5076">
            <w:pPr>
              <w:pStyle w:val="TableParagraph"/>
              <w:ind w:left="102" w:right="170"/>
              <w:rPr>
                <w:sz w:val="20"/>
              </w:rPr>
            </w:pPr>
            <w:r w:rsidRPr="009B32A0">
              <w:rPr>
                <w:sz w:val="20"/>
              </w:rPr>
              <w:t>has the same meaning as in Standard 14 of the National Planning Standards 2019 (as set out in the box below)</w:t>
            </w:r>
          </w:p>
          <w:p w14:paraId="6288DDBA" w14:textId="77777777" w:rsidR="009E5076" w:rsidRPr="009B32A0" w:rsidRDefault="009E5076" w:rsidP="00E800D4">
            <w:pPr>
              <w:pStyle w:val="TableParagraph"/>
              <w:pBdr>
                <w:top w:val="single" w:sz="4" w:space="1" w:color="auto"/>
                <w:left w:val="single" w:sz="4" w:space="4" w:color="auto"/>
                <w:bottom w:val="single" w:sz="4" w:space="1" w:color="auto"/>
                <w:right w:val="single" w:sz="4" w:space="4" w:color="auto"/>
              </w:pBdr>
              <w:spacing w:before="78" w:line="259" w:lineRule="auto"/>
              <w:ind w:left="254" w:right="521"/>
              <w:rPr>
                <w:sz w:val="20"/>
              </w:rPr>
            </w:pPr>
            <w:r w:rsidRPr="009B32A0">
              <w:rPr>
                <w:sz w:val="20"/>
              </w:rPr>
              <w:t>means a temporary or permanent movable or immovable physical construction that is:</w:t>
            </w:r>
          </w:p>
          <w:p w14:paraId="37AF0149" w14:textId="6784288F" w:rsidR="009E5076" w:rsidRPr="009B32A0" w:rsidRDefault="006D2649" w:rsidP="00E800D4">
            <w:pPr>
              <w:pStyle w:val="TableParagraph"/>
              <w:pBdr>
                <w:top w:val="single" w:sz="4" w:space="1" w:color="auto"/>
                <w:left w:val="single" w:sz="4" w:space="4" w:color="auto"/>
                <w:bottom w:val="single" w:sz="4" w:space="1" w:color="auto"/>
                <w:right w:val="single" w:sz="4" w:space="4" w:color="auto"/>
              </w:pBdr>
              <w:spacing w:before="78" w:line="259" w:lineRule="auto"/>
              <w:ind w:left="254" w:right="521"/>
              <w:rPr>
                <w:sz w:val="20"/>
              </w:rPr>
            </w:pPr>
            <w:r>
              <w:rPr>
                <w:sz w:val="20"/>
              </w:rPr>
              <w:t>(a)</w:t>
            </w:r>
            <w:r>
              <w:rPr>
                <w:sz w:val="20"/>
              </w:rPr>
              <w:tab/>
            </w:r>
            <w:r w:rsidR="009E5076" w:rsidRPr="009B32A0">
              <w:rPr>
                <w:sz w:val="20"/>
              </w:rPr>
              <w:t>partially or fully roofed; and</w:t>
            </w:r>
          </w:p>
          <w:p w14:paraId="4FD129C1" w14:textId="5B5A80A1" w:rsidR="009E5076" w:rsidRPr="009B32A0" w:rsidRDefault="006D2649" w:rsidP="00E800D4">
            <w:pPr>
              <w:pStyle w:val="TableParagraph"/>
              <w:pBdr>
                <w:top w:val="single" w:sz="4" w:space="1" w:color="auto"/>
                <w:left w:val="single" w:sz="4" w:space="4" w:color="auto"/>
                <w:bottom w:val="single" w:sz="4" w:space="1" w:color="auto"/>
                <w:right w:val="single" w:sz="4" w:space="4" w:color="auto"/>
              </w:pBdr>
              <w:spacing w:before="78" w:line="259" w:lineRule="auto"/>
              <w:ind w:left="254" w:right="521"/>
              <w:rPr>
                <w:sz w:val="20"/>
              </w:rPr>
            </w:pPr>
            <w:r>
              <w:rPr>
                <w:sz w:val="20"/>
              </w:rPr>
              <w:t>(b)</w:t>
            </w:r>
            <w:r>
              <w:rPr>
                <w:sz w:val="20"/>
              </w:rPr>
              <w:tab/>
            </w:r>
            <w:r w:rsidR="009E5076" w:rsidRPr="009B32A0">
              <w:rPr>
                <w:sz w:val="20"/>
              </w:rPr>
              <w:t>fixed or located on or in land;</w:t>
            </w:r>
          </w:p>
          <w:p w14:paraId="263BC1F5" w14:textId="230FF79C" w:rsidR="006D2649" w:rsidRPr="009B32A0" w:rsidRDefault="009E5076" w:rsidP="00E800D4">
            <w:pPr>
              <w:pStyle w:val="TableParagraph"/>
              <w:pBdr>
                <w:top w:val="single" w:sz="4" w:space="1" w:color="auto"/>
                <w:left w:val="single" w:sz="4" w:space="4" w:color="auto"/>
                <w:bottom w:val="single" w:sz="4" w:space="1" w:color="auto"/>
                <w:right w:val="single" w:sz="4" w:space="4" w:color="auto"/>
              </w:pBdr>
              <w:spacing w:before="78" w:line="259" w:lineRule="auto"/>
              <w:ind w:left="254" w:right="521"/>
              <w:rPr>
                <w:sz w:val="20"/>
              </w:rPr>
            </w:pPr>
            <w:r w:rsidRPr="009B32A0">
              <w:rPr>
                <w:sz w:val="20"/>
              </w:rPr>
              <w:t>but excludes any motorised vehicle or other mode of transport that could be moved under its own power</w:t>
            </w:r>
          </w:p>
        </w:tc>
      </w:tr>
      <w:tr w:rsidR="009E5076" w:rsidRPr="009B32A0" w14:paraId="729D163E" w14:textId="77777777" w:rsidTr="00B902A8">
        <w:trPr>
          <w:trHeight w:val="3953"/>
        </w:trPr>
        <w:tc>
          <w:tcPr>
            <w:tcW w:w="2939" w:type="dxa"/>
            <w:tcBorders>
              <w:left w:val="nil"/>
            </w:tcBorders>
          </w:tcPr>
          <w:p w14:paraId="7660E6E2" w14:textId="77777777" w:rsidR="009E5076" w:rsidRPr="009B32A0" w:rsidRDefault="009E5076">
            <w:pPr>
              <w:pStyle w:val="TableParagraph"/>
              <w:spacing w:before="63"/>
              <w:ind w:left="108"/>
              <w:rPr>
                <w:b/>
                <w:sz w:val="20"/>
              </w:rPr>
            </w:pPr>
            <w:r w:rsidRPr="009B32A0">
              <w:rPr>
                <w:b/>
                <w:sz w:val="20"/>
              </w:rPr>
              <w:t>Business land</w:t>
            </w:r>
          </w:p>
        </w:tc>
        <w:tc>
          <w:tcPr>
            <w:tcW w:w="6417" w:type="dxa"/>
            <w:gridSpan w:val="5"/>
            <w:tcBorders>
              <w:right w:val="nil"/>
            </w:tcBorders>
          </w:tcPr>
          <w:p w14:paraId="7E86609D" w14:textId="77777777" w:rsidR="009E5076" w:rsidRPr="009B32A0" w:rsidRDefault="009E5076">
            <w:pPr>
              <w:pStyle w:val="TableParagraph"/>
              <w:ind w:left="102" w:right="170"/>
              <w:rPr>
                <w:sz w:val="20"/>
              </w:rPr>
            </w:pPr>
            <w:r w:rsidRPr="009B32A0">
              <w:rPr>
                <w:sz w:val="20"/>
              </w:rPr>
              <w:t>has the same meaning as in clause 1.3 of the National Policy Statement on Urban Development 2020 (as set out in the box below)</w:t>
            </w:r>
          </w:p>
          <w:p w14:paraId="04355243" w14:textId="77777777" w:rsidR="009E5076" w:rsidRPr="009B32A0" w:rsidRDefault="009E5076" w:rsidP="000009A3">
            <w:pPr>
              <w:pStyle w:val="TableParagraph"/>
              <w:pBdr>
                <w:top w:val="single" w:sz="4" w:space="1" w:color="auto"/>
                <w:left w:val="single" w:sz="4" w:space="4" w:color="auto"/>
                <w:bottom w:val="single" w:sz="4" w:space="1" w:color="auto"/>
                <w:right w:val="single" w:sz="4" w:space="4" w:color="auto"/>
              </w:pBdr>
              <w:spacing w:before="78" w:line="259" w:lineRule="auto"/>
              <w:ind w:left="254" w:right="521"/>
              <w:rPr>
                <w:sz w:val="20"/>
              </w:rPr>
            </w:pPr>
            <w:r w:rsidRPr="009B32A0">
              <w:rPr>
                <w:sz w:val="20"/>
              </w:rPr>
              <w:t>means land that is zoned, or identified in an FDS or similar strategy or plan, for business uses in urban environments, including but not limited to land in the following:</w:t>
            </w:r>
          </w:p>
          <w:p w14:paraId="0CA1851F" w14:textId="30A42B5A" w:rsidR="009E5076" w:rsidRPr="009B32A0" w:rsidRDefault="00F23DB6" w:rsidP="000009A3">
            <w:pPr>
              <w:pStyle w:val="TableParagraph"/>
              <w:pBdr>
                <w:top w:val="single" w:sz="4" w:space="1" w:color="auto"/>
                <w:left w:val="single" w:sz="4" w:space="4" w:color="auto"/>
                <w:bottom w:val="single" w:sz="4" w:space="1" w:color="auto"/>
                <w:right w:val="single" w:sz="4" w:space="4" w:color="auto"/>
              </w:pBdr>
              <w:spacing w:before="78" w:line="259" w:lineRule="auto"/>
              <w:ind w:left="254" w:right="521"/>
              <w:rPr>
                <w:sz w:val="20"/>
              </w:rPr>
            </w:pPr>
            <w:r>
              <w:rPr>
                <w:sz w:val="20"/>
              </w:rPr>
              <w:t>(a)</w:t>
            </w:r>
            <w:r>
              <w:rPr>
                <w:sz w:val="20"/>
              </w:rPr>
              <w:tab/>
            </w:r>
            <w:r w:rsidR="009E5076" w:rsidRPr="009B32A0">
              <w:rPr>
                <w:sz w:val="20"/>
              </w:rPr>
              <w:t>any industrial zone</w:t>
            </w:r>
          </w:p>
          <w:p w14:paraId="2B7CB341" w14:textId="66B4B895" w:rsidR="009E5076" w:rsidRPr="009B32A0" w:rsidRDefault="00F23DB6" w:rsidP="000009A3">
            <w:pPr>
              <w:pStyle w:val="TableParagraph"/>
              <w:pBdr>
                <w:top w:val="single" w:sz="4" w:space="1" w:color="auto"/>
                <w:left w:val="single" w:sz="4" w:space="4" w:color="auto"/>
                <w:bottom w:val="single" w:sz="4" w:space="1" w:color="auto"/>
                <w:right w:val="single" w:sz="4" w:space="4" w:color="auto"/>
              </w:pBdr>
              <w:spacing w:before="78" w:line="259" w:lineRule="auto"/>
              <w:ind w:left="254" w:right="521"/>
              <w:rPr>
                <w:sz w:val="20"/>
              </w:rPr>
            </w:pPr>
            <w:r>
              <w:rPr>
                <w:sz w:val="20"/>
              </w:rPr>
              <w:t>(b)</w:t>
            </w:r>
            <w:r>
              <w:rPr>
                <w:sz w:val="20"/>
              </w:rPr>
              <w:tab/>
            </w:r>
            <w:r w:rsidR="009E5076" w:rsidRPr="009B32A0">
              <w:rPr>
                <w:sz w:val="20"/>
              </w:rPr>
              <w:t>the commercial zone</w:t>
            </w:r>
          </w:p>
          <w:p w14:paraId="69F598E8" w14:textId="4ACF4E2E" w:rsidR="009E5076" w:rsidRPr="009B32A0" w:rsidRDefault="00F23DB6" w:rsidP="000009A3">
            <w:pPr>
              <w:pStyle w:val="TableParagraph"/>
              <w:pBdr>
                <w:top w:val="single" w:sz="4" w:space="1" w:color="auto"/>
                <w:left w:val="single" w:sz="4" w:space="4" w:color="auto"/>
                <w:bottom w:val="single" w:sz="4" w:space="1" w:color="auto"/>
                <w:right w:val="single" w:sz="4" w:space="4" w:color="auto"/>
              </w:pBdr>
              <w:spacing w:before="78" w:line="259" w:lineRule="auto"/>
              <w:ind w:left="254" w:right="521"/>
              <w:rPr>
                <w:sz w:val="20"/>
              </w:rPr>
            </w:pPr>
            <w:r>
              <w:rPr>
                <w:sz w:val="20"/>
              </w:rPr>
              <w:t>(c)</w:t>
            </w:r>
            <w:r>
              <w:rPr>
                <w:sz w:val="20"/>
              </w:rPr>
              <w:tab/>
            </w:r>
            <w:r w:rsidR="009E5076" w:rsidRPr="009B32A0">
              <w:rPr>
                <w:sz w:val="20"/>
              </w:rPr>
              <w:t>the large format retail zone</w:t>
            </w:r>
          </w:p>
          <w:p w14:paraId="0DF7E363" w14:textId="13AC2FAF" w:rsidR="009E5076" w:rsidRPr="009B32A0" w:rsidRDefault="00F23DB6" w:rsidP="000009A3">
            <w:pPr>
              <w:pStyle w:val="TableParagraph"/>
              <w:pBdr>
                <w:top w:val="single" w:sz="4" w:space="1" w:color="auto"/>
                <w:left w:val="single" w:sz="4" w:space="4" w:color="auto"/>
                <w:bottom w:val="single" w:sz="4" w:space="1" w:color="auto"/>
                <w:right w:val="single" w:sz="4" w:space="4" w:color="auto"/>
              </w:pBdr>
              <w:spacing w:before="78" w:line="259" w:lineRule="auto"/>
              <w:ind w:left="254" w:right="521"/>
              <w:rPr>
                <w:sz w:val="20"/>
              </w:rPr>
            </w:pPr>
            <w:r>
              <w:rPr>
                <w:sz w:val="20"/>
              </w:rPr>
              <w:t>(d)</w:t>
            </w:r>
            <w:r>
              <w:rPr>
                <w:sz w:val="20"/>
              </w:rPr>
              <w:tab/>
            </w:r>
            <w:r w:rsidR="009E5076" w:rsidRPr="009B32A0">
              <w:rPr>
                <w:sz w:val="20"/>
              </w:rPr>
              <w:t>any centre zone, to the extent it allows business uses</w:t>
            </w:r>
          </w:p>
          <w:p w14:paraId="79DAFE0A" w14:textId="372706C0" w:rsidR="009E5076" w:rsidRPr="009B32A0" w:rsidRDefault="00F23DB6" w:rsidP="000009A3">
            <w:pPr>
              <w:pStyle w:val="TableParagraph"/>
              <w:pBdr>
                <w:top w:val="single" w:sz="4" w:space="1" w:color="auto"/>
                <w:left w:val="single" w:sz="4" w:space="4" w:color="auto"/>
                <w:bottom w:val="single" w:sz="4" w:space="1" w:color="auto"/>
                <w:right w:val="single" w:sz="4" w:space="4" w:color="auto"/>
              </w:pBdr>
              <w:spacing w:before="78" w:line="259" w:lineRule="auto"/>
              <w:ind w:left="254" w:right="521"/>
              <w:rPr>
                <w:sz w:val="20"/>
              </w:rPr>
            </w:pPr>
            <w:r>
              <w:rPr>
                <w:sz w:val="20"/>
              </w:rPr>
              <w:t>(e)</w:t>
            </w:r>
            <w:r>
              <w:rPr>
                <w:sz w:val="20"/>
              </w:rPr>
              <w:tab/>
            </w:r>
            <w:r w:rsidR="009E5076" w:rsidRPr="009B32A0">
              <w:rPr>
                <w:sz w:val="20"/>
              </w:rPr>
              <w:t>the mixed use zone, to the extent it allows business uses</w:t>
            </w:r>
          </w:p>
          <w:p w14:paraId="6150C4DC" w14:textId="2A88F62D" w:rsidR="009E5076" w:rsidRPr="009B32A0" w:rsidRDefault="00F23DB6" w:rsidP="000009A3">
            <w:pPr>
              <w:pStyle w:val="TableParagraph"/>
              <w:pBdr>
                <w:top w:val="single" w:sz="4" w:space="1" w:color="auto"/>
                <w:left w:val="single" w:sz="4" w:space="4" w:color="auto"/>
                <w:bottom w:val="single" w:sz="4" w:space="1" w:color="auto"/>
                <w:right w:val="single" w:sz="4" w:space="4" w:color="auto"/>
              </w:pBdr>
              <w:spacing w:before="78" w:line="259" w:lineRule="auto"/>
              <w:ind w:left="254" w:right="521"/>
              <w:rPr>
                <w:sz w:val="20"/>
              </w:rPr>
            </w:pPr>
            <w:r>
              <w:rPr>
                <w:sz w:val="20"/>
              </w:rPr>
              <w:t>(f)</w:t>
            </w:r>
            <w:r>
              <w:rPr>
                <w:sz w:val="20"/>
              </w:rPr>
              <w:tab/>
            </w:r>
            <w:r w:rsidR="009E5076" w:rsidRPr="009B32A0">
              <w:rPr>
                <w:sz w:val="20"/>
              </w:rPr>
              <w:t xml:space="preserve">any special purpose zone, to the extent it allows business </w:t>
            </w:r>
            <w:r w:rsidR="000009A3">
              <w:rPr>
                <w:sz w:val="20"/>
              </w:rPr>
              <w:tab/>
            </w:r>
            <w:r w:rsidR="009E5076" w:rsidRPr="009B32A0">
              <w:rPr>
                <w:sz w:val="20"/>
              </w:rPr>
              <w:t>uses</w:t>
            </w:r>
          </w:p>
        </w:tc>
      </w:tr>
      <w:tr w:rsidR="009E5076" w:rsidRPr="009B32A0" w14:paraId="507D60DB" w14:textId="77777777" w:rsidTr="00B902A8">
        <w:trPr>
          <w:trHeight w:val="779"/>
        </w:trPr>
        <w:tc>
          <w:tcPr>
            <w:tcW w:w="2939" w:type="dxa"/>
            <w:tcBorders>
              <w:left w:val="nil"/>
            </w:tcBorders>
          </w:tcPr>
          <w:p w14:paraId="0F6B3F10" w14:textId="77777777" w:rsidR="009E5076" w:rsidRPr="009B32A0" w:rsidRDefault="009E5076">
            <w:pPr>
              <w:pStyle w:val="TableParagraph"/>
              <w:ind w:left="108"/>
              <w:rPr>
                <w:b/>
                <w:sz w:val="20"/>
              </w:rPr>
            </w:pPr>
            <w:r w:rsidRPr="009B32A0">
              <w:rPr>
                <w:b/>
                <w:sz w:val="20"/>
              </w:rPr>
              <w:t>Cascading hazards</w:t>
            </w:r>
          </w:p>
        </w:tc>
        <w:tc>
          <w:tcPr>
            <w:tcW w:w="6417" w:type="dxa"/>
            <w:gridSpan w:val="5"/>
            <w:tcBorders>
              <w:right w:val="nil"/>
            </w:tcBorders>
          </w:tcPr>
          <w:p w14:paraId="79125CC1" w14:textId="1A4EB9C6" w:rsidR="009E5076" w:rsidRPr="009B32A0" w:rsidRDefault="009E5076" w:rsidP="00F23DB6">
            <w:pPr>
              <w:pStyle w:val="TableParagraph"/>
              <w:spacing w:before="1" w:line="254" w:lineRule="auto"/>
              <w:ind w:left="102"/>
              <w:rPr>
                <w:sz w:val="20"/>
              </w:rPr>
            </w:pPr>
            <w:r w:rsidRPr="009B32A0">
              <w:rPr>
                <w:sz w:val="20"/>
              </w:rPr>
              <w:t>means where the occurrence of one natural hazard is likely to trigger another natural hazard event e.g. an earthquake triggering a landslide</w:t>
            </w:r>
            <w:r w:rsidR="00F23DB6">
              <w:rPr>
                <w:sz w:val="20"/>
              </w:rPr>
              <w:t xml:space="preserve"> </w:t>
            </w:r>
            <w:r w:rsidRPr="009B32A0">
              <w:rPr>
                <w:sz w:val="20"/>
              </w:rPr>
              <w:t>which dams a river causing flooding.</w:t>
            </w:r>
          </w:p>
        </w:tc>
      </w:tr>
      <w:tr w:rsidR="009E5076" w:rsidRPr="009B32A0" w14:paraId="06BE3819" w14:textId="77777777" w:rsidTr="00551770">
        <w:trPr>
          <w:trHeight w:val="1468"/>
        </w:trPr>
        <w:tc>
          <w:tcPr>
            <w:tcW w:w="2939" w:type="dxa"/>
            <w:tcBorders>
              <w:left w:val="nil"/>
            </w:tcBorders>
            <w:shd w:val="clear" w:color="auto" w:fill="auto"/>
          </w:tcPr>
          <w:p w14:paraId="74F99E6D" w14:textId="77777777" w:rsidR="009E5076" w:rsidRPr="009B32A0" w:rsidRDefault="009E5076">
            <w:pPr>
              <w:pStyle w:val="TableParagraph"/>
              <w:ind w:left="108"/>
              <w:rPr>
                <w:b/>
                <w:sz w:val="20"/>
              </w:rPr>
            </w:pPr>
            <w:r w:rsidRPr="009B32A0">
              <w:rPr>
                <w:b/>
                <w:sz w:val="20"/>
              </w:rPr>
              <w:t>Certified freshwater farm plan</w:t>
            </w:r>
          </w:p>
        </w:tc>
        <w:tc>
          <w:tcPr>
            <w:tcW w:w="6417" w:type="dxa"/>
            <w:gridSpan w:val="5"/>
            <w:tcBorders>
              <w:right w:val="nil"/>
            </w:tcBorders>
            <w:shd w:val="clear" w:color="auto" w:fill="auto"/>
          </w:tcPr>
          <w:p w14:paraId="273FB8E1" w14:textId="77777777" w:rsidR="009E5076" w:rsidRPr="009B32A0" w:rsidRDefault="009E5076">
            <w:pPr>
              <w:pStyle w:val="TableParagraph"/>
              <w:spacing w:before="1" w:line="256" w:lineRule="auto"/>
              <w:ind w:left="102" w:right="107"/>
              <w:rPr>
                <w:sz w:val="20"/>
              </w:rPr>
            </w:pPr>
            <w:r w:rsidRPr="009B32A0">
              <w:rPr>
                <w:sz w:val="20"/>
              </w:rPr>
              <w:t>has the same meaning as section 217B of the Resource Management Act 1991 (as set out in the box below)</w:t>
            </w:r>
          </w:p>
          <w:p w14:paraId="52A45E30" w14:textId="77777777" w:rsidR="009E5076" w:rsidRPr="009B32A0" w:rsidRDefault="009E5076" w:rsidP="000009A3">
            <w:pPr>
              <w:pStyle w:val="TableParagraph"/>
              <w:pBdr>
                <w:top w:val="single" w:sz="4" w:space="1" w:color="auto"/>
                <w:left w:val="single" w:sz="4" w:space="4" w:color="auto"/>
                <w:bottom w:val="single" w:sz="4" w:space="1" w:color="auto"/>
                <w:right w:val="single" w:sz="4" w:space="4" w:color="auto"/>
              </w:pBdr>
              <w:spacing w:before="78" w:line="259" w:lineRule="auto"/>
              <w:ind w:left="254" w:right="521"/>
              <w:rPr>
                <w:sz w:val="20"/>
              </w:rPr>
            </w:pPr>
            <w:r w:rsidRPr="009B32A0">
              <w:rPr>
                <w:sz w:val="20"/>
              </w:rPr>
              <w:t>means a freshwater farm plan certified under section 217G, as amended from time to time in accordance with section 217E(2) or (3)</w:t>
            </w:r>
          </w:p>
        </w:tc>
      </w:tr>
      <w:tr w:rsidR="009E5076" w:rsidRPr="009B32A0" w14:paraId="76FAA93D" w14:textId="77777777" w:rsidTr="00B902A8">
        <w:trPr>
          <w:trHeight w:val="1987"/>
        </w:trPr>
        <w:tc>
          <w:tcPr>
            <w:tcW w:w="2939" w:type="dxa"/>
            <w:tcBorders>
              <w:left w:val="nil"/>
            </w:tcBorders>
          </w:tcPr>
          <w:p w14:paraId="4A7AD6B2" w14:textId="77777777" w:rsidR="009E5076" w:rsidRPr="009B32A0" w:rsidRDefault="009E5076">
            <w:pPr>
              <w:pStyle w:val="TableParagraph"/>
              <w:ind w:left="108"/>
              <w:rPr>
                <w:b/>
                <w:sz w:val="20"/>
              </w:rPr>
            </w:pPr>
            <w:r w:rsidRPr="009B32A0">
              <w:rPr>
                <w:b/>
                <w:sz w:val="20"/>
              </w:rPr>
              <w:lastRenderedPageBreak/>
              <w:t>Climate change</w:t>
            </w:r>
          </w:p>
        </w:tc>
        <w:tc>
          <w:tcPr>
            <w:tcW w:w="6417" w:type="dxa"/>
            <w:gridSpan w:val="5"/>
            <w:tcBorders>
              <w:bottom w:val="single" w:sz="4" w:space="0" w:color="auto"/>
              <w:right w:val="nil"/>
            </w:tcBorders>
          </w:tcPr>
          <w:p w14:paraId="658B4CAB" w14:textId="77777777" w:rsidR="009E5076" w:rsidRPr="009B32A0" w:rsidRDefault="009E5076">
            <w:pPr>
              <w:pStyle w:val="TableParagraph"/>
              <w:ind w:left="102"/>
              <w:rPr>
                <w:sz w:val="20"/>
              </w:rPr>
            </w:pPr>
            <w:r w:rsidRPr="009B32A0">
              <w:rPr>
                <w:sz w:val="20"/>
              </w:rPr>
              <w:t>has the same meaning as in section 2 of the Resource Management Act 1991 (as set out in the box below)</w:t>
            </w:r>
          </w:p>
          <w:p w14:paraId="2C092C71" w14:textId="3C07F33D" w:rsidR="0070461C" w:rsidRPr="009B32A0" w:rsidRDefault="009E5076" w:rsidP="0070461C">
            <w:pPr>
              <w:pStyle w:val="TableParagraph"/>
              <w:pBdr>
                <w:top w:val="single" w:sz="4" w:space="1" w:color="auto"/>
                <w:left w:val="single" w:sz="4" w:space="4" w:color="auto"/>
                <w:bottom w:val="single" w:sz="4" w:space="1" w:color="auto"/>
                <w:right w:val="single" w:sz="4" w:space="4" w:color="auto"/>
              </w:pBdr>
              <w:spacing w:before="138" w:line="259" w:lineRule="auto"/>
              <w:ind w:left="254" w:right="472"/>
              <w:rPr>
                <w:sz w:val="20"/>
              </w:rPr>
            </w:pPr>
            <w:r w:rsidRPr="0070461C">
              <w:rPr>
                <w:sz w:val="20"/>
              </w:rPr>
              <w:t>means a change of climate that is attributed directly or indirectly to human activity that alters the composition of the global atmosphere and that is in addition to natural climate variability observed over comparable time periods</w:t>
            </w:r>
          </w:p>
        </w:tc>
      </w:tr>
      <w:tr w:rsidR="007B2073" w:rsidRPr="009B32A0" w14:paraId="2E22E18D" w14:textId="77777777" w:rsidTr="00B902A8">
        <w:trPr>
          <w:trHeight w:val="609"/>
        </w:trPr>
        <w:tc>
          <w:tcPr>
            <w:tcW w:w="2939" w:type="dxa"/>
            <w:tcBorders>
              <w:left w:val="nil"/>
              <w:right w:val="single" w:sz="4" w:space="0" w:color="auto"/>
            </w:tcBorders>
          </w:tcPr>
          <w:p w14:paraId="5C6ED370" w14:textId="09AD04E1" w:rsidR="007B2073" w:rsidRPr="00D8746F" w:rsidRDefault="007B2073">
            <w:pPr>
              <w:pStyle w:val="TableParagraph"/>
              <w:spacing w:before="63"/>
              <w:ind w:left="108"/>
              <w:rPr>
                <w:b/>
                <w:sz w:val="20"/>
              </w:rPr>
            </w:pPr>
            <w:r w:rsidRPr="00D8746F">
              <w:rPr>
                <w:b/>
                <w:sz w:val="20"/>
              </w:rPr>
              <w:t>Climate change adaptation</w:t>
            </w:r>
          </w:p>
        </w:tc>
        <w:tc>
          <w:tcPr>
            <w:tcW w:w="6417" w:type="dxa"/>
            <w:gridSpan w:val="5"/>
            <w:tcBorders>
              <w:top w:val="single" w:sz="4" w:space="0" w:color="auto"/>
              <w:left w:val="single" w:sz="4" w:space="0" w:color="auto"/>
              <w:bottom w:val="single" w:sz="4" w:space="0" w:color="auto"/>
              <w:right w:val="nil"/>
            </w:tcBorders>
          </w:tcPr>
          <w:p w14:paraId="22B252E5" w14:textId="589FA49E" w:rsidR="007B2073" w:rsidRPr="00D8746F" w:rsidRDefault="004C2B07">
            <w:pPr>
              <w:pStyle w:val="TableParagraph"/>
              <w:ind w:left="102"/>
              <w:rPr>
                <w:sz w:val="20"/>
              </w:rPr>
            </w:pPr>
            <w:r w:rsidRPr="00D8746F">
              <w:rPr>
                <w:sz w:val="20"/>
              </w:rPr>
              <w:t>means the process of adjustment to actual or expected climate and its effects</w:t>
            </w:r>
          </w:p>
        </w:tc>
      </w:tr>
      <w:tr w:rsidR="007B2073" w:rsidRPr="009B32A0" w14:paraId="2842A32E" w14:textId="77777777" w:rsidTr="00B902A8">
        <w:trPr>
          <w:trHeight w:val="609"/>
        </w:trPr>
        <w:tc>
          <w:tcPr>
            <w:tcW w:w="2939" w:type="dxa"/>
            <w:tcBorders>
              <w:left w:val="nil"/>
              <w:bottom w:val="single" w:sz="4" w:space="0" w:color="auto"/>
              <w:right w:val="single" w:sz="4" w:space="0" w:color="auto"/>
            </w:tcBorders>
          </w:tcPr>
          <w:p w14:paraId="2B771ED9" w14:textId="33B15F20" w:rsidR="007B2073" w:rsidRPr="00D8746F" w:rsidRDefault="007B2073">
            <w:pPr>
              <w:pStyle w:val="TableParagraph"/>
              <w:spacing w:before="63"/>
              <w:ind w:left="108"/>
              <w:rPr>
                <w:b/>
                <w:sz w:val="20"/>
              </w:rPr>
            </w:pPr>
            <w:r w:rsidRPr="00D8746F">
              <w:rPr>
                <w:b/>
                <w:sz w:val="20"/>
              </w:rPr>
              <w:t>Climate change mitigation</w:t>
            </w:r>
          </w:p>
        </w:tc>
        <w:tc>
          <w:tcPr>
            <w:tcW w:w="6417" w:type="dxa"/>
            <w:gridSpan w:val="5"/>
            <w:tcBorders>
              <w:top w:val="single" w:sz="4" w:space="0" w:color="auto"/>
              <w:left w:val="single" w:sz="4" w:space="0" w:color="auto"/>
              <w:bottom w:val="single" w:sz="4" w:space="0" w:color="auto"/>
              <w:right w:val="nil"/>
            </w:tcBorders>
          </w:tcPr>
          <w:p w14:paraId="13E73756" w14:textId="13CACABC" w:rsidR="007B2073" w:rsidRPr="00D8746F" w:rsidRDefault="004C2B07">
            <w:pPr>
              <w:pStyle w:val="TableParagraph"/>
              <w:ind w:left="102"/>
              <w:rPr>
                <w:sz w:val="20"/>
              </w:rPr>
            </w:pPr>
            <w:r w:rsidRPr="00D8746F">
              <w:rPr>
                <w:sz w:val="20"/>
              </w:rPr>
              <w:t xml:space="preserve">means a human intervention to reduce the sources of, or enhance the sinks of </w:t>
            </w:r>
            <w:r w:rsidRPr="00D8746F">
              <w:rPr>
                <w:i/>
                <w:iCs/>
                <w:sz w:val="20"/>
              </w:rPr>
              <w:t>greenhouse gases</w:t>
            </w:r>
          </w:p>
        </w:tc>
      </w:tr>
      <w:tr w:rsidR="00351864" w:rsidRPr="009B32A0" w14:paraId="548FDB5C" w14:textId="77777777" w:rsidTr="00523632">
        <w:trPr>
          <w:trHeight w:val="1351"/>
        </w:trPr>
        <w:tc>
          <w:tcPr>
            <w:tcW w:w="2939" w:type="dxa"/>
            <w:tcBorders>
              <w:left w:val="nil"/>
              <w:bottom w:val="single" w:sz="4" w:space="0" w:color="auto"/>
              <w:right w:val="single" w:sz="4" w:space="0" w:color="auto"/>
            </w:tcBorders>
            <w:shd w:val="clear" w:color="auto" w:fill="D9D9D9" w:themeFill="background1" w:themeFillShade="D9"/>
          </w:tcPr>
          <w:p w14:paraId="45415A79" w14:textId="1E9D9EE7" w:rsidR="00351864" w:rsidRPr="00D8746F" w:rsidRDefault="00351864" w:rsidP="00351864">
            <w:pPr>
              <w:pStyle w:val="TableParagraph"/>
              <w:spacing w:before="63"/>
              <w:ind w:left="108"/>
              <w:rPr>
                <w:b/>
                <w:sz w:val="20"/>
              </w:rPr>
            </w:pPr>
            <w:r w:rsidRPr="00D8746F">
              <w:rPr>
                <w:b/>
                <w:sz w:val="20"/>
              </w:rPr>
              <w:t>Coastal hazard</w:t>
            </w:r>
            <w:r w:rsidR="00016E3C">
              <w:rPr>
                <w:rFonts w:ascii="ZWAdobeF" w:hAnsi="ZWAdobeF" w:cs="ZWAdobeF"/>
                <w:sz w:val="2"/>
                <w:szCs w:val="2"/>
              </w:rPr>
              <w:t>19F</w:t>
            </w:r>
            <w:r w:rsidR="003C28EB">
              <w:rPr>
                <w:rStyle w:val="FootnoteReference"/>
                <w:b/>
                <w:sz w:val="20"/>
              </w:rPr>
              <w:footnoteReference w:id="11"/>
            </w:r>
          </w:p>
        </w:tc>
        <w:tc>
          <w:tcPr>
            <w:tcW w:w="6417" w:type="dxa"/>
            <w:gridSpan w:val="5"/>
            <w:tcBorders>
              <w:top w:val="single" w:sz="4" w:space="0" w:color="auto"/>
              <w:left w:val="single" w:sz="4" w:space="0" w:color="auto"/>
              <w:bottom w:val="single" w:sz="4" w:space="0" w:color="auto"/>
              <w:right w:val="nil"/>
            </w:tcBorders>
            <w:shd w:val="clear" w:color="auto" w:fill="D9D9D9" w:themeFill="background1" w:themeFillShade="D9"/>
          </w:tcPr>
          <w:p w14:paraId="7738AE9E" w14:textId="15FC44B0" w:rsidR="00351864" w:rsidRPr="00D8746F" w:rsidRDefault="00351864" w:rsidP="00351864">
            <w:pPr>
              <w:pStyle w:val="TableParagraph"/>
              <w:ind w:left="102"/>
              <w:rPr>
                <w:sz w:val="20"/>
              </w:rPr>
            </w:pPr>
            <w:r w:rsidRPr="00D8746F">
              <w:rPr>
                <w:sz w:val="20"/>
              </w:rPr>
              <w:t xml:space="preserve">means a subset of </w:t>
            </w:r>
            <w:r w:rsidRPr="00D8746F">
              <w:rPr>
                <w:i/>
                <w:iCs/>
                <w:sz w:val="20"/>
              </w:rPr>
              <w:t xml:space="preserve">natural hazards </w:t>
            </w:r>
            <w:r w:rsidRPr="00D8746F">
              <w:rPr>
                <w:sz w:val="20"/>
              </w:rPr>
              <w:t xml:space="preserve">covering tidal or coastal storm inundation, rising sea level, tsunami or meteorological tsunami inundation, coastal erosion (shorelines or cliffs), rise in </w:t>
            </w:r>
            <w:r w:rsidRPr="00D8746F">
              <w:rPr>
                <w:i/>
                <w:iCs/>
                <w:sz w:val="20"/>
              </w:rPr>
              <w:t xml:space="preserve">groundwater </w:t>
            </w:r>
            <w:r w:rsidRPr="00D8746F">
              <w:rPr>
                <w:sz w:val="20"/>
              </w:rPr>
              <w:t xml:space="preserve">levels from storm tides and sea-level rise (plus associated liquefaction), and salinisation of surface </w:t>
            </w:r>
            <w:r w:rsidRPr="00D8746F">
              <w:rPr>
                <w:i/>
                <w:iCs/>
                <w:sz w:val="20"/>
              </w:rPr>
              <w:t xml:space="preserve">fresh waters </w:t>
            </w:r>
            <w:r w:rsidRPr="00D8746F">
              <w:rPr>
                <w:sz w:val="20"/>
              </w:rPr>
              <w:t xml:space="preserve">and </w:t>
            </w:r>
            <w:r w:rsidRPr="00D8746F">
              <w:rPr>
                <w:i/>
                <w:iCs/>
                <w:sz w:val="20"/>
              </w:rPr>
              <w:t xml:space="preserve">groundwater </w:t>
            </w:r>
            <w:r w:rsidRPr="00D8746F">
              <w:rPr>
                <w:sz w:val="20"/>
              </w:rPr>
              <w:t>aquifers</w:t>
            </w:r>
          </w:p>
        </w:tc>
      </w:tr>
      <w:tr w:rsidR="00351864" w:rsidRPr="009B32A0" w14:paraId="7736C391" w14:textId="77777777" w:rsidTr="00B902A8">
        <w:trPr>
          <w:trHeight w:val="609"/>
        </w:trPr>
        <w:tc>
          <w:tcPr>
            <w:tcW w:w="2939" w:type="dxa"/>
            <w:vMerge w:val="restart"/>
            <w:tcBorders>
              <w:top w:val="single" w:sz="4" w:space="0" w:color="auto"/>
              <w:left w:val="nil"/>
              <w:right w:val="single" w:sz="4" w:space="0" w:color="auto"/>
            </w:tcBorders>
          </w:tcPr>
          <w:p w14:paraId="093B803A" w14:textId="77777777" w:rsidR="00351864" w:rsidRPr="009B32A0" w:rsidRDefault="00351864" w:rsidP="00351864">
            <w:pPr>
              <w:pStyle w:val="TableParagraph"/>
              <w:spacing w:before="63"/>
              <w:ind w:left="108"/>
              <w:rPr>
                <w:b/>
                <w:sz w:val="20"/>
              </w:rPr>
            </w:pPr>
            <w:r w:rsidRPr="009B32A0">
              <w:rPr>
                <w:b/>
                <w:sz w:val="20"/>
              </w:rPr>
              <w:t>Coastal marine area</w:t>
            </w:r>
          </w:p>
          <w:p w14:paraId="4AB2D64F" w14:textId="7C40FC33" w:rsidR="00351864" w:rsidRPr="009B32A0" w:rsidRDefault="00351864" w:rsidP="00351864">
            <w:pPr>
              <w:pStyle w:val="TableParagraph"/>
              <w:spacing w:before="0"/>
              <w:ind w:left="0"/>
              <w:rPr>
                <w:b/>
                <w:sz w:val="20"/>
              </w:rPr>
            </w:pPr>
          </w:p>
        </w:tc>
        <w:tc>
          <w:tcPr>
            <w:tcW w:w="6417" w:type="dxa"/>
            <w:gridSpan w:val="5"/>
            <w:tcBorders>
              <w:top w:val="single" w:sz="4" w:space="0" w:color="auto"/>
              <w:left w:val="single" w:sz="4" w:space="0" w:color="auto"/>
              <w:bottom w:val="nil"/>
              <w:right w:val="nil"/>
            </w:tcBorders>
          </w:tcPr>
          <w:p w14:paraId="56040E67" w14:textId="77777777" w:rsidR="00351864" w:rsidRDefault="00351864" w:rsidP="00351864">
            <w:pPr>
              <w:pStyle w:val="TableParagraph"/>
              <w:ind w:left="102"/>
              <w:rPr>
                <w:sz w:val="20"/>
              </w:rPr>
            </w:pPr>
            <w:r w:rsidRPr="009B32A0">
              <w:rPr>
                <w:sz w:val="20"/>
              </w:rPr>
              <w:t>has the same meaning as in section 2 of the Resource Management Act 1991 (as set out in the box below)</w:t>
            </w:r>
          </w:p>
          <w:p w14:paraId="191D4AC3"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38" w:line="259" w:lineRule="auto"/>
              <w:ind w:left="254" w:right="472"/>
              <w:rPr>
                <w:sz w:val="20"/>
              </w:rPr>
            </w:pPr>
            <w:r w:rsidRPr="009B32A0">
              <w:rPr>
                <w:sz w:val="20"/>
              </w:rPr>
              <w:t>means the foreshore, seabed, and coastal water, and the air space above the water—</w:t>
            </w:r>
          </w:p>
          <w:p w14:paraId="0B815042" w14:textId="77777777" w:rsidR="00351864" w:rsidRDefault="00351864" w:rsidP="00351864">
            <w:pPr>
              <w:pStyle w:val="TableParagraph"/>
              <w:pBdr>
                <w:top w:val="single" w:sz="4" w:space="1" w:color="auto"/>
                <w:left w:val="single" w:sz="4" w:space="4" w:color="auto"/>
                <w:bottom w:val="single" w:sz="4" w:space="1" w:color="auto"/>
                <w:right w:val="single" w:sz="4" w:space="4" w:color="auto"/>
              </w:pBdr>
              <w:spacing w:before="138" w:line="259" w:lineRule="auto"/>
              <w:ind w:left="254" w:right="472"/>
              <w:rPr>
                <w:sz w:val="20"/>
              </w:rPr>
            </w:pPr>
            <w:r>
              <w:rPr>
                <w:sz w:val="20"/>
              </w:rPr>
              <w:t>(a)</w:t>
            </w:r>
            <w:r>
              <w:rPr>
                <w:sz w:val="20"/>
              </w:rPr>
              <w:tab/>
            </w:r>
            <w:r w:rsidRPr="009B32A0">
              <w:rPr>
                <w:sz w:val="20"/>
              </w:rPr>
              <w:t>of which the seaward boundary is the outer limits of the territorial sea:</w:t>
            </w:r>
          </w:p>
          <w:p w14:paraId="40392862" w14:textId="0BF2CDCF"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38" w:line="259" w:lineRule="auto"/>
              <w:ind w:left="254" w:right="472"/>
              <w:rPr>
                <w:sz w:val="20"/>
              </w:rPr>
            </w:pPr>
            <w:r>
              <w:rPr>
                <w:sz w:val="20"/>
              </w:rPr>
              <w:t>(b)</w:t>
            </w:r>
            <w:r>
              <w:rPr>
                <w:sz w:val="20"/>
              </w:rPr>
              <w:tab/>
            </w:r>
            <w:r w:rsidRPr="009B32A0">
              <w:rPr>
                <w:sz w:val="20"/>
              </w:rPr>
              <w:t>of which the landward boundary is the line of mean high water springs, except that where that line crosses a river, the landward boundary at that point shall be whichever is the lesser of—</w:t>
            </w:r>
          </w:p>
          <w:p w14:paraId="6BCF072C" w14:textId="6E669B9B"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530"/>
              </w:tabs>
              <w:spacing w:before="138" w:line="259" w:lineRule="auto"/>
              <w:ind w:left="254" w:right="472"/>
              <w:rPr>
                <w:sz w:val="20"/>
              </w:rPr>
            </w:pPr>
            <w:r>
              <w:rPr>
                <w:sz w:val="20"/>
              </w:rPr>
              <w:tab/>
              <w:t>(i)</w:t>
            </w:r>
            <w:r>
              <w:rPr>
                <w:sz w:val="20"/>
              </w:rPr>
              <w:tab/>
            </w:r>
            <w:r w:rsidRPr="009B32A0">
              <w:rPr>
                <w:sz w:val="20"/>
              </w:rPr>
              <w:t>1 kilometre upstream from the mouth of the river; or</w:t>
            </w:r>
          </w:p>
          <w:p w14:paraId="49D4791A" w14:textId="42DB39BD"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530"/>
              </w:tabs>
              <w:spacing w:before="138" w:line="259" w:lineRule="auto"/>
              <w:ind w:left="254" w:right="472"/>
              <w:rPr>
                <w:sz w:val="20"/>
              </w:rPr>
            </w:pPr>
            <w:r>
              <w:rPr>
                <w:sz w:val="20"/>
              </w:rPr>
              <w:tab/>
              <w:t xml:space="preserve">(ii) </w:t>
            </w:r>
            <w:r w:rsidRPr="009B32A0">
              <w:rPr>
                <w:sz w:val="20"/>
              </w:rPr>
              <w:t xml:space="preserve">the point upstream that is calculated by multiplying the </w:t>
            </w:r>
            <w:r>
              <w:rPr>
                <w:sz w:val="20"/>
              </w:rPr>
              <w:tab/>
            </w:r>
            <w:r w:rsidRPr="009B32A0">
              <w:rPr>
                <w:sz w:val="20"/>
              </w:rPr>
              <w:t>width of the river mouth by 5</w:t>
            </w:r>
          </w:p>
        </w:tc>
      </w:tr>
      <w:tr w:rsidR="00351864" w:rsidRPr="009B32A0" w14:paraId="03004330" w14:textId="77777777" w:rsidTr="00B902A8">
        <w:trPr>
          <w:trHeight w:val="74"/>
        </w:trPr>
        <w:tc>
          <w:tcPr>
            <w:tcW w:w="2939" w:type="dxa"/>
            <w:vMerge/>
          </w:tcPr>
          <w:p w14:paraId="573140A0" w14:textId="77777777" w:rsidR="00351864" w:rsidRPr="009B32A0" w:rsidRDefault="00351864" w:rsidP="00351864">
            <w:pPr>
              <w:rPr>
                <w:sz w:val="2"/>
                <w:szCs w:val="2"/>
              </w:rPr>
            </w:pPr>
          </w:p>
        </w:tc>
        <w:tc>
          <w:tcPr>
            <w:tcW w:w="6417" w:type="dxa"/>
            <w:gridSpan w:val="5"/>
            <w:tcBorders>
              <w:top w:val="nil"/>
              <w:right w:val="nil"/>
            </w:tcBorders>
          </w:tcPr>
          <w:p w14:paraId="17892294" w14:textId="77777777" w:rsidR="00351864" w:rsidRPr="009B32A0" w:rsidRDefault="00351864" w:rsidP="00351864">
            <w:pPr>
              <w:pStyle w:val="TableParagraph"/>
              <w:spacing w:before="0"/>
              <w:ind w:left="0"/>
              <w:rPr>
                <w:rFonts w:ascii="Times New Roman"/>
                <w:sz w:val="2"/>
              </w:rPr>
            </w:pPr>
          </w:p>
        </w:tc>
      </w:tr>
      <w:tr w:rsidR="00351864" w:rsidRPr="009B32A0" w14:paraId="2F9359D0" w14:textId="77777777" w:rsidTr="00B902A8">
        <w:trPr>
          <w:trHeight w:val="2212"/>
        </w:trPr>
        <w:tc>
          <w:tcPr>
            <w:tcW w:w="2939" w:type="dxa"/>
            <w:tcBorders>
              <w:left w:val="nil"/>
            </w:tcBorders>
          </w:tcPr>
          <w:p w14:paraId="3C1E3D7D" w14:textId="77777777" w:rsidR="00351864" w:rsidRPr="009B32A0" w:rsidRDefault="00351864" w:rsidP="00351864">
            <w:pPr>
              <w:pStyle w:val="TableParagraph"/>
              <w:ind w:left="108"/>
              <w:rPr>
                <w:b/>
                <w:sz w:val="20"/>
              </w:rPr>
            </w:pPr>
            <w:r w:rsidRPr="009B32A0">
              <w:rPr>
                <w:b/>
                <w:sz w:val="20"/>
              </w:rPr>
              <w:t>Coastal water</w:t>
            </w:r>
          </w:p>
        </w:tc>
        <w:tc>
          <w:tcPr>
            <w:tcW w:w="6417" w:type="dxa"/>
            <w:gridSpan w:val="5"/>
            <w:tcBorders>
              <w:right w:val="nil"/>
            </w:tcBorders>
          </w:tcPr>
          <w:p w14:paraId="6F29AEF7" w14:textId="77777777" w:rsidR="00351864" w:rsidRPr="009B32A0" w:rsidRDefault="00351864" w:rsidP="00351864">
            <w:pPr>
              <w:pStyle w:val="TableParagraph"/>
              <w:ind w:left="102"/>
              <w:rPr>
                <w:sz w:val="20"/>
              </w:rPr>
            </w:pPr>
            <w:r w:rsidRPr="009B32A0">
              <w:rPr>
                <w:sz w:val="20"/>
              </w:rPr>
              <w:t>has the same meaning as in section 2 of the Resource Management Act 1991 (as set out in the box below)</w:t>
            </w:r>
          </w:p>
          <w:p w14:paraId="2D2A204F"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41" w:line="256" w:lineRule="auto"/>
              <w:ind w:left="254" w:right="449"/>
              <w:rPr>
                <w:sz w:val="20"/>
              </w:rPr>
            </w:pPr>
            <w:r w:rsidRPr="009B32A0">
              <w:rPr>
                <w:sz w:val="20"/>
              </w:rPr>
              <w:t>means seawater within the outer limits of the territorial sea and includes—</w:t>
            </w:r>
          </w:p>
          <w:p w14:paraId="442643CD" w14:textId="3D6869DB"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41" w:line="256" w:lineRule="auto"/>
              <w:ind w:left="254" w:right="449"/>
              <w:rPr>
                <w:sz w:val="20"/>
              </w:rPr>
            </w:pPr>
            <w:r>
              <w:rPr>
                <w:sz w:val="20"/>
              </w:rPr>
              <w:t>(a)</w:t>
            </w:r>
            <w:r>
              <w:rPr>
                <w:sz w:val="20"/>
              </w:rPr>
              <w:tab/>
            </w:r>
            <w:r w:rsidRPr="009B32A0">
              <w:rPr>
                <w:sz w:val="20"/>
              </w:rPr>
              <w:t>seawater with a substantial fresh water component; and</w:t>
            </w:r>
          </w:p>
          <w:p w14:paraId="0B03E5CB" w14:textId="79F65F99"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41" w:line="256" w:lineRule="auto"/>
              <w:ind w:left="254" w:right="449"/>
              <w:rPr>
                <w:sz w:val="20"/>
              </w:rPr>
            </w:pPr>
            <w:r>
              <w:rPr>
                <w:sz w:val="20"/>
              </w:rPr>
              <w:t>(b)</w:t>
            </w:r>
            <w:r>
              <w:rPr>
                <w:sz w:val="20"/>
              </w:rPr>
              <w:tab/>
            </w:r>
            <w:r w:rsidRPr="009B32A0">
              <w:rPr>
                <w:sz w:val="20"/>
              </w:rPr>
              <w:t>seawater in estuaries, fiords, inlets, harbours, or embayments</w:t>
            </w:r>
          </w:p>
        </w:tc>
      </w:tr>
      <w:tr w:rsidR="00351864" w:rsidRPr="009B32A0" w14:paraId="7C1DCF3C" w14:textId="77777777" w:rsidTr="00B902A8">
        <w:trPr>
          <w:trHeight w:val="1629"/>
        </w:trPr>
        <w:tc>
          <w:tcPr>
            <w:tcW w:w="2939" w:type="dxa"/>
            <w:tcBorders>
              <w:left w:val="nil"/>
            </w:tcBorders>
          </w:tcPr>
          <w:p w14:paraId="08EB6B78" w14:textId="77777777" w:rsidR="00351864" w:rsidRPr="009B32A0" w:rsidRDefault="00351864" w:rsidP="00351864">
            <w:pPr>
              <w:pStyle w:val="TableParagraph"/>
              <w:spacing w:before="63"/>
              <w:ind w:left="108"/>
              <w:rPr>
                <w:b/>
                <w:sz w:val="20"/>
              </w:rPr>
            </w:pPr>
            <w:r w:rsidRPr="009B32A0">
              <w:rPr>
                <w:b/>
                <w:sz w:val="20"/>
              </w:rPr>
              <w:t>Commercial activity</w:t>
            </w:r>
          </w:p>
        </w:tc>
        <w:tc>
          <w:tcPr>
            <w:tcW w:w="6417" w:type="dxa"/>
            <w:gridSpan w:val="5"/>
            <w:tcBorders>
              <w:right w:val="nil"/>
            </w:tcBorders>
          </w:tcPr>
          <w:p w14:paraId="4A8689CC" w14:textId="77777777" w:rsidR="00351864" w:rsidRPr="009B32A0" w:rsidRDefault="00351864" w:rsidP="00351864">
            <w:pPr>
              <w:pStyle w:val="TableParagraph"/>
              <w:ind w:left="102"/>
              <w:rPr>
                <w:sz w:val="20"/>
              </w:rPr>
            </w:pPr>
            <w:r w:rsidRPr="009B32A0">
              <w:rPr>
                <w:sz w:val="20"/>
              </w:rPr>
              <w:t>has the same meaning as in the Standard 14 of the National Planning Standards 2019 (as set out in the box below)</w:t>
            </w:r>
          </w:p>
          <w:p w14:paraId="26614196" w14:textId="06AA9FC9"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41" w:line="259" w:lineRule="auto"/>
              <w:ind w:left="254" w:right="435"/>
              <w:rPr>
                <w:sz w:val="20"/>
              </w:rPr>
            </w:pPr>
            <w:r w:rsidRPr="007A2802">
              <w:rPr>
                <w:sz w:val="20"/>
              </w:rPr>
              <w:t>means any activity trading in goods, equipment or services. It includes any ancillary activity to the commercial activity (for example administrative or head offices)</w:t>
            </w:r>
          </w:p>
        </w:tc>
      </w:tr>
      <w:tr w:rsidR="00351864" w:rsidRPr="009B32A0" w14:paraId="30876F5F" w14:textId="77777777" w:rsidTr="005F65D9">
        <w:trPr>
          <w:trHeight w:val="5573"/>
        </w:trPr>
        <w:tc>
          <w:tcPr>
            <w:tcW w:w="2939" w:type="dxa"/>
            <w:tcBorders>
              <w:left w:val="nil"/>
            </w:tcBorders>
            <w:shd w:val="clear" w:color="auto" w:fill="D9D9D9" w:themeFill="background1" w:themeFillShade="D9"/>
          </w:tcPr>
          <w:p w14:paraId="1EA43665" w14:textId="1FE5B440" w:rsidR="00351864" w:rsidRPr="009B32A0" w:rsidRDefault="00351864" w:rsidP="00351864">
            <w:pPr>
              <w:pStyle w:val="TableParagraph"/>
              <w:ind w:left="108"/>
              <w:rPr>
                <w:b/>
                <w:sz w:val="20"/>
                <w:szCs w:val="20"/>
              </w:rPr>
            </w:pPr>
            <w:r w:rsidRPr="62027CE8">
              <w:rPr>
                <w:b/>
                <w:sz w:val="20"/>
                <w:szCs w:val="20"/>
              </w:rPr>
              <w:lastRenderedPageBreak/>
              <w:t>Commercial port activity</w:t>
            </w:r>
            <w:r w:rsidR="00016E3C">
              <w:rPr>
                <w:rFonts w:ascii="ZWAdobeF" w:hAnsi="ZWAdobeF" w:cs="ZWAdobeF"/>
                <w:sz w:val="2"/>
                <w:szCs w:val="2"/>
              </w:rPr>
              <w:t>20F</w:t>
            </w:r>
            <w:r w:rsidR="003C28EB">
              <w:rPr>
                <w:rStyle w:val="FootnoteReference"/>
                <w:b/>
                <w:sz w:val="20"/>
                <w:szCs w:val="20"/>
              </w:rPr>
              <w:footnoteReference w:id="12"/>
            </w:r>
          </w:p>
        </w:tc>
        <w:tc>
          <w:tcPr>
            <w:tcW w:w="6417" w:type="dxa"/>
            <w:gridSpan w:val="5"/>
            <w:tcBorders>
              <w:right w:val="nil"/>
            </w:tcBorders>
            <w:shd w:val="clear" w:color="auto" w:fill="D9D9D9" w:themeFill="background1" w:themeFillShade="D9"/>
          </w:tcPr>
          <w:p w14:paraId="1CC79570" w14:textId="4CDD293A" w:rsidR="00351864" w:rsidRPr="00D8746F" w:rsidRDefault="00351864" w:rsidP="00351864">
            <w:pPr>
              <w:pStyle w:val="TableParagraph"/>
              <w:ind w:left="102" w:right="123"/>
              <w:rPr>
                <w:sz w:val="20"/>
              </w:rPr>
            </w:pPr>
            <w:r w:rsidRPr="00D8746F">
              <w:rPr>
                <w:sz w:val="20"/>
              </w:rPr>
              <w:t xml:space="preserve">means commercial shipping operations associated with the Otago </w:t>
            </w:r>
            <w:r w:rsidR="00BA0576" w:rsidRPr="00D8746F">
              <w:rPr>
                <w:sz w:val="20"/>
              </w:rPr>
              <w:t>Harbour</w:t>
            </w:r>
            <w:r w:rsidR="004E5CEA" w:rsidRPr="00D8746F">
              <w:rPr>
                <w:sz w:val="20"/>
              </w:rPr>
              <w:t xml:space="preserve"> </w:t>
            </w:r>
            <w:r w:rsidRPr="00D8746F">
              <w:rPr>
                <w:sz w:val="20"/>
              </w:rPr>
              <w:t>and the activities carried out at the ports at Port Chalmers and Dunedin, (including the wharf at Ravensbourne) which include:</w:t>
            </w:r>
          </w:p>
          <w:p w14:paraId="2FBCADE0" w14:textId="758F547A" w:rsidR="00351864" w:rsidRPr="00D8746F" w:rsidRDefault="00351864" w:rsidP="001F2035">
            <w:pPr>
              <w:pStyle w:val="TableParagraph"/>
              <w:numPr>
                <w:ilvl w:val="0"/>
                <w:numId w:val="11"/>
              </w:numPr>
              <w:tabs>
                <w:tab w:val="left" w:pos="439"/>
              </w:tabs>
              <w:spacing w:before="60"/>
              <w:ind w:hanging="337"/>
              <w:rPr>
                <w:sz w:val="20"/>
              </w:rPr>
            </w:pPr>
            <w:r w:rsidRPr="00D8746F">
              <w:rPr>
                <w:sz w:val="20"/>
              </w:rPr>
              <w:t xml:space="preserve">Operation of commercial ships in Otago </w:t>
            </w:r>
            <w:r w:rsidR="00CA114E" w:rsidRPr="00D8746F">
              <w:rPr>
                <w:sz w:val="20"/>
              </w:rPr>
              <w:t>Harbour</w:t>
            </w:r>
            <w:r w:rsidR="002615BF" w:rsidRPr="00D8746F">
              <w:rPr>
                <w:sz w:val="20"/>
              </w:rPr>
              <w:t>;</w:t>
            </w:r>
          </w:p>
          <w:p w14:paraId="74672916" w14:textId="60E1959E" w:rsidR="00351864" w:rsidRPr="00D8746F" w:rsidRDefault="00351864" w:rsidP="001F2035">
            <w:pPr>
              <w:pStyle w:val="TableParagraph"/>
              <w:numPr>
                <w:ilvl w:val="0"/>
                <w:numId w:val="11"/>
              </w:numPr>
              <w:tabs>
                <w:tab w:val="left" w:pos="439"/>
              </w:tabs>
              <w:ind w:hanging="337"/>
              <w:rPr>
                <w:sz w:val="20"/>
              </w:rPr>
            </w:pPr>
            <w:r w:rsidRPr="00D8746F">
              <w:rPr>
                <w:sz w:val="20"/>
              </w:rPr>
              <w:t>Loading and unloading of goods and passengers carried by sea (</w:t>
            </w:r>
            <w:r w:rsidR="00DD7025">
              <w:rPr>
                <w:sz w:val="20"/>
              </w:rPr>
              <w:t>except</w:t>
            </w:r>
            <w:r w:rsidR="00016E3C">
              <w:rPr>
                <w:rFonts w:ascii="ZWAdobeF" w:hAnsi="ZWAdobeF" w:cs="ZWAdobeF"/>
                <w:sz w:val="2"/>
                <w:szCs w:val="2"/>
              </w:rPr>
              <w:t>21F</w:t>
            </w:r>
            <w:r w:rsidRPr="00D8746F">
              <w:rPr>
                <w:sz w:val="20"/>
              </w:rPr>
              <w:t xml:space="preserve"> for loading and unloading of passengers at Ravensbourne);</w:t>
            </w:r>
          </w:p>
          <w:p w14:paraId="34A03278" w14:textId="313AF34B" w:rsidR="00351864" w:rsidRPr="00D8746F" w:rsidRDefault="00351864" w:rsidP="001F2035">
            <w:pPr>
              <w:pStyle w:val="TableParagraph"/>
              <w:numPr>
                <w:ilvl w:val="0"/>
                <w:numId w:val="11"/>
              </w:numPr>
              <w:tabs>
                <w:tab w:val="left" w:pos="439"/>
              </w:tabs>
              <w:spacing w:before="60"/>
              <w:ind w:hanging="337"/>
              <w:rPr>
                <w:sz w:val="20"/>
              </w:rPr>
            </w:pPr>
            <w:r w:rsidRPr="00D8746F">
              <w:rPr>
                <w:sz w:val="20"/>
              </w:rPr>
              <w:t>Facilities for the storage of goods carried by sea (except at Ravensbourne);</w:t>
            </w:r>
          </w:p>
          <w:p w14:paraId="00BCFAA4" w14:textId="00B1D8B6" w:rsidR="00351864" w:rsidRPr="00D8746F" w:rsidRDefault="00351864" w:rsidP="001F2035">
            <w:pPr>
              <w:pStyle w:val="TableParagraph"/>
              <w:numPr>
                <w:ilvl w:val="0"/>
                <w:numId w:val="11"/>
              </w:numPr>
              <w:tabs>
                <w:tab w:val="left" w:pos="439"/>
              </w:tabs>
              <w:spacing w:before="59"/>
              <w:ind w:right="222"/>
              <w:rPr>
                <w:sz w:val="20"/>
              </w:rPr>
            </w:pPr>
            <w:r w:rsidRPr="00D8746F">
              <w:rPr>
                <w:sz w:val="20"/>
              </w:rPr>
              <w:t>Buildings, installations, other structures or equipment at or adjacent to a port and used in connection with the ports’ operation or administration (except at Ravensbourne);</w:t>
            </w:r>
          </w:p>
          <w:p w14:paraId="6CE81F45" w14:textId="77777777" w:rsidR="00351864" w:rsidRPr="00D8746F" w:rsidRDefault="00351864" w:rsidP="001F2035">
            <w:pPr>
              <w:pStyle w:val="TableParagraph"/>
              <w:numPr>
                <w:ilvl w:val="0"/>
                <w:numId w:val="11"/>
              </w:numPr>
              <w:tabs>
                <w:tab w:val="left" w:pos="439"/>
              </w:tabs>
              <w:spacing w:before="59"/>
              <w:ind w:right="327"/>
              <w:rPr>
                <w:sz w:val="20"/>
              </w:rPr>
            </w:pPr>
            <w:r w:rsidRPr="00D8746F">
              <w:rPr>
                <w:sz w:val="20"/>
              </w:rPr>
              <w:t>Structures, facilities and pipelines for fuel storage, and refuelling of ships;</w:t>
            </w:r>
          </w:p>
          <w:p w14:paraId="20049507" w14:textId="77777777" w:rsidR="00351864" w:rsidRPr="00D8746F" w:rsidRDefault="00351864" w:rsidP="001F2035">
            <w:pPr>
              <w:pStyle w:val="TableParagraph"/>
              <w:numPr>
                <w:ilvl w:val="0"/>
                <w:numId w:val="11"/>
              </w:numPr>
              <w:tabs>
                <w:tab w:val="left" w:pos="439"/>
              </w:tabs>
              <w:spacing w:before="62"/>
              <w:ind w:right="329"/>
              <w:rPr>
                <w:sz w:val="20"/>
              </w:rPr>
            </w:pPr>
            <w:r w:rsidRPr="00D8746F">
              <w:rPr>
                <w:sz w:val="20"/>
              </w:rPr>
              <w:t>Provision, maintenance and development of shipping channels and swing basins;</w:t>
            </w:r>
          </w:p>
          <w:p w14:paraId="6AD5EF67" w14:textId="6B019119" w:rsidR="00351864" w:rsidRPr="00D8746F" w:rsidRDefault="00351864" w:rsidP="001F2035">
            <w:pPr>
              <w:pStyle w:val="TableParagraph"/>
              <w:numPr>
                <w:ilvl w:val="0"/>
                <w:numId w:val="11"/>
              </w:numPr>
              <w:tabs>
                <w:tab w:val="left" w:pos="439"/>
              </w:tabs>
              <w:spacing w:before="58"/>
              <w:ind w:right="268"/>
              <w:rPr>
                <w:sz w:val="20"/>
              </w:rPr>
            </w:pPr>
            <w:r w:rsidRPr="00D8746F">
              <w:rPr>
                <w:sz w:val="20"/>
              </w:rPr>
              <w:t>Disposal of dredged materials at A0 Heyward Point, Aramoana and Shelly Beach referred to at MAP2;</w:t>
            </w:r>
          </w:p>
          <w:p w14:paraId="2C4E35A9" w14:textId="77777777" w:rsidR="00351864" w:rsidRPr="00D8746F" w:rsidRDefault="00351864" w:rsidP="001F2035">
            <w:pPr>
              <w:pStyle w:val="TableParagraph"/>
              <w:numPr>
                <w:ilvl w:val="0"/>
                <w:numId w:val="11"/>
              </w:numPr>
              <w:tabs>
                <w:tab w:val="left" w:pos="439"/>
              </w:tabs>
              <w:spacing w:before="62"/>
              <w:ind w:right="239"/>
              <w:rPr>
                <w:sz w:val="20"/>
              </w:rPr>
            </w:pPr>
            <w:r w:rsidRPr="00D8746F">
              <w:rPr>
                <w:sz w:val="20"/>
              </w:rPr>
              <w:t>Installation and maintenance of beacons and markers for navigation safety; and</w:t>
            </w:r>
          </w:p>
          <w:p w14:paraId="4F6D55F5" w14:textId="77777777" w:rsidR="00351864" w:rsidRPr="009B32A0" w:rsidRDefault="00351864" w:rsidP="001F2035">
            <w:pPr>
              <w:pStyle w:val="TableParagraph"/>
              <w:numPr>
                <w:ilvl w:val="0"/>
                <w:numId w:val="11"/>
              </w:numPr>
              <w:tabs>
                <w:tab w:val="left" w:pos="439"/>
              </w:tabs>
              <w:spacing w:before="59"/>
              <w:ind w:hanging="337"/>
              <w:rPr>
                <w:sz w:val="20"/>
              </w:rPr>
            </w:pPr>
            <w:r w:rsidRPr="009B32A0">
              <w:rPr>
                <w:sz w:val="20"/>
              </w:rPr>
              <w:t>Provision and maintenance of the mole at Aramoana.</w:t>
            </w:r>
          </w:p>
        </w:tc>
      </w:tr>
      <w:tr w:rsidR="00351864" w:rsidRPr="009B32A0" w14:paraId="21F4DE21" w14:textId="77777777" w:rsidTr="00B902A8">
        <w:trPr>
          <w:trHeight w:val="609"/>
        </w:trPr>
        <w:tc>
          <w:tcPr>
            <w:tcW w:w="2939" w:type="dxa"/>
            <w:tcBorders>
              <w:left w:val="nil"/>
              <w:bottom w:val="nil"/>
            </w:tcBorders>
          </w:tcPr>
          <w:p w14:paraId="56C86168" w14:textId="77777777" w:rsidR="00351864" w:rsidRPr="009B32A0" w:rsidRDefault="00351864" w:rsidP="00351864">
            <w:pPr>
              <w:pStyle w:val="TableParagraph"/>
              <w:ind w:left="108"/>
              <w:rPr>
                <w:b/>
                <w:sz w:val="20"/>
              </w:rPr>
            </w:pPr>
            <w:r w:rsidRPr="009B32A0">
              <w:rPr>
                <w:b/>
                <w:sz w:val="20"/>
              </w:rPr>
              <w:t>Competitiveness margin</w:t>
            </w:r>
          </w:p>
        </w:tc>
        <w:tc>
          <w:tcPr>
            <w:tcW w:w="6417" w:type="dxa"/>
            <w:gridSpan w:val="5"/>
            <w:tcBorders>
              <w:bottom w:val="nil"/>
              <w:right w:val="nil"/>
            </w:tcBorders>
          </w:tcPr>
          <w:p w14:paraId="09C4BB9B" w14:textId="77777777" w:rsidR="00351864" w:rsidRDefault="00351864" w:rsidP="00351864">
            <w:pPr>
              <w:pStyle w:val="TableParagraph"/>
              <w:ind w:left="102" w:right="178"/>
              <w:rPr>
                <w:sz w:val="20"/>
              </w:rPr>
            </w:pPr>
            <w:r w:rsidRPr="009B32A0">
              <w:rPr>
                <w:sz w:val="20"/>
              </w:rPr>
              <w:t>has the same meaning as in clause 3.22 of the National Policy Statement on Urban Development 2020 (as set out in the box below)</w:t>
            </w:r>
          </w:p>
          <w:p w14:paraId="604DC113" w14:textId="5E7692E5"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41" w:line="259" w:lineRule="auto"/>
              <w:ind w:left="254" w:right="521"/>
              <w:rPr>
                <w:sz w:val="20"/>
              </w:rPr>
            </w:pPr>
            <w:r w:rsidRPr="009B32A0">
              <w:rPr>
                <w:sz w:val="20"/>
              </w:rPr>
              <w:t>means a margin of development capacity, over and above the expected demand that tier 1 and tier 2 local authorities are required to provide, that is required in order to support choice and competitiveness in housing and business land markets</w:t>
            </w:r>
          </w:p>
        </w:tc>
      </w:tr>
      <w:tr w:rsidR="00351864" w:rsidRPr="009B32A0" w14:paraId="3590E7E2" w14:textId="77777777" w:rsidTr="00B902A8">
        <w:trPr>
          <w:trHeight w:val="94"/>
        </w:trPr>
        <w:tc>
          <w:tcPr>
            <w:tcW w:w="2939" w:type="dxa"/>
            <w:tcBorders>
              <w:top w:val="nil"/>
              <w:left w:val="nil"/>
            </w:tcBorders>
          </w:tcPr>
          <w:p w14:paraId="0ACBCF9C" w14:textId="77777777" w:rsidR="00351864" w:rsidRPr="009B32A0" w:rsidRDefault="00351864" w:rsidP="00351864">
            <w:pPr>
              <w:rPr>
                <w:sz w:val="2"/>
                <w:szCs w:val="2"/>
              </w:rPr>
            </w:pPr>
          </w:p>
        </w:tc>
        <w:tc>
          <w:tcPr>
            <w:tcW w:w="6417" w:type="dxa"/>
            <w:gridSpan w:val="5"/>
            <w:tcBorders>
              <w:top w:val="nil"/>
              <w:right w:val="nil"/>
            </w:tcBorders>
          </w:tcPr>
          <w:p w14:paraId="47E84AF8" w14:textId="77777777" w:rsidR="00351864" w:rsidRPr="009B32A0" w:rsidRDefault="00351864" w:rsidP="00351864">
            <w:pPr>
              <w:pStyle w:val="TableParagraph"/>
              <w:spacing w:before="0"/>
              <w:ind w:left="0"/>
              <w:rPr>
                <w:rFonts w:ascii="Times New Roman"/>
                <w:sz w:val="4"/>
              </w:rPr>
            </w:pPr>
          </w:p>
        </w:tc>
      </w:tr>
      <w:tr w:rsidR="00351864" w:rsidRPr="009B32A0" w14:paraId="0B12309B" w14:textId="77777777" w:rsidTr="00B902A8">
        <w:trPr>
          <w:trHeight w:val="3498"/>
        </w:trPr>
        <w:tc>
          <w:tcPr>
            <w:tcW w:w="2939" w:type="dxa"/>
            <w:tcBorders>
              <w:left w:val="nil"/>
              <w:bottom w:val="single" w:sz="4" w:space="0" w:color="000000" w:themeColor="text1"/>
            </w:tcBorders>
          </w:tcPr>
          <w:p w14:paraId="131C9023" w14:textId="77777777" w:rsidR="00351864" w:rsidRPr="009B32A0" w:rsidRDefault="00351864" w:rsidP="00351864">
            <w:pPr>
              <w:pStyle w:val="TableParagraph"/>
              <w:ind w:left="108"/>
              <w:rPr>
                <w:b/>
                <w:sz w:val="20"/>
              </w:rPr>
            </w:pPr>
            <w:r w:rsidRPr="009B32A0">
              <w:rPr>
                <w:b/>
                <w:sz w:val="20"/>
              </w:rPr>
              <w:t>Contaminant</w:t>
            </w:r>
          </w:p>
        </w:tc>
        <w:tc>
          <w:tcPr>
            <w:tcW w:w="6417" w:type="dxa"/>
            <w:gridSpan w:val="5"/>
            <w:tcBorders>
              <w:right w:val="nil"/>
            </w:tcBorders>
          </w:tcPr>
          <w:p w14:paraId="49D249AF" w14:textId="77777777" w:rsidR="00351864" w:rsidRPr="009B32A0" w:rsidRDefault="00351864" w:rsidP="00351864">
            <w:pPr>
              <w:pStyle w:val="TableParagraph"/>
              <w:ind w:left="102"/>
              <w:rPr>
                <w:sz w:val="20"/>
              </w:rPr>
            </w:pPr>
            <w:r w:rsidRPr="009B32A0">
              <w:rPr>
                <w:sz w:val="20"/>
              </w:rPr>
              <w:t>has the same meaning as in section 2 of the Resource Management Act 1991 (as set out in the box below)</w:t>
            </w:r>
          </w:p>
          <w:p w14:paraId="2361968B"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41" w:line="259" w:lineRule="auto"/>
              <w:ind w:left="254" w:right="477"/>
              <w:rPr>
                <w:sz w:val="20"/>
              </w:rPr>
            </w:pPr>
            <w:r w:rsidRPr="009B32A0">
              <w:rPr>
                <w:sz w:val="20"/>
              </w:rPr>
              <w:t>includes any substance (including gases, odorous compounds, liquids, solids, and micro-organisms) or energy (excluding noise) or heat, that either by itself or in combination with the same, similar, or other substances, energy, or heat—</w:t>
            </w:r>
          </w:p>
          <w:p w14:paraId="36F016E2" w14:textId="594B8D9F" w:rsidR="00351864" w:rsidRPr="004E55D7" w:rsidRDefault="00351864" w:rsidP="00351864">
            <w:pPr>
              <w:pStyle w:val="TableParagraph"/>
              <w:pBdr>
                <w:top w:val="single" w:sz="4" w:space="1" w:color="auto"/>
                <w:left w:val="single" w:sz="4" w:space="4" w:color="auto"/>
                <w:bottom w:val="single" w:sz="4" w:space="1" w:color="auto"/>
                <w:right w:val="single" w:sz="4" w:space="4" w:color="auto"/>
              </w:pBdr>
              <w:spacing w:before="141" w:line="259" w:lineRule="auto"/>
              <w:ind w:left="254" w:right="477"/>
              <w:rPr>
                <w:sz w:val="20"/>
              </w:rPr>
            </w:pPr>
            <w:r w:rsidRPr="004E55D7">
              <w:rPr>
                <w:sz w:val="20"/>
              </w:rPr>
              <w:t>(a)</w:t>
            </w:r>
            <w:r w:rsidRPr="004E55D7">
              <w:rPr>
                <w:sz w:val="20"/>
              </w:rPr>
              <w:tab/>
              <w:t xml:space="preserve">when discharged into water, changes or is likely to change </w:t>
            </w:r>
            <w:r>
              <w:rPr>
                <w:sz w:val="20"/>
              </w:rPr>
              <w:tab/>
            </w:r>
            <w:r w:rsidRPr="004E55D7">
              <w:rPr>
                <w:sz w:val="20"/>
              </w:rPr>
              <w:t>the physical, chemical, or biological condition of water; or</w:t>
            </w:r>
          </w:p>
          <w:p w14:paraId="2F3122D6" w14:textId="7EA16BD0"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41" w:line="259" w:lineRule="auto"/>
              <w:ind w:left="254" w:right="477"/>
              <w:rPr>
                <w:sz w:val="20"/>
              </w:rPr>
            </w:pPr>
            <w:r>
              <w:rPr>
                <w:sz w:val="20"/>
              </w:rPr>
              <w:t>(b)</w:t>
            </w:r>
            <w:r>
              <w:rPr>
                <w:sz w:val="20"/>
              </w:rPr>
              <w:tab/>
            </w:r>
            <w:r w:rsidRPr="009B32A0">
              <w:rPr>
                <w:sz w:val="20"/>
              </w:rPr>
              <w:t xml:space="preserve">when discharged onto or into land or into air, changes or is </w:t>
            </w:r>
            <w:r>
              <w:rPr>
                <w:sz w:val="20"/>
              </w:rPr>
              <w:tab/>
            </w:r>
            <w:r w:rsidRPr="009B32A0">
              <w:rPr>
                <w:sz w:val="20"/>
              </w:rPr>
              <w:t xml:space="preserve">likely to change the physical, chemical, or biological condition </w:t>
            </w:r>
            <w:r>
              <w:rPr>
                <w:sz w:val="20"/>
              </w:rPr>
              <w:tab/>
            </w:r>
            <w:r w:rsidRPr="009B32A0">
              <w:rPr>
                <w:sz w:val="20"/>
              </w:rPr>
              <w:t>of the land or air onto or into which it is discharged</w:t>
            </w:r>
          </w:p>
        </w:tc>
      </w:tr>
      <w:tr w:rsidR="00351864" w:rsidRPr="009B32A0" w14:paraId="0E3C46BD" w14:textId="77777777" w:rsidTr="00AB1BA2">
        <w:trPr>
          <w:cantSplit/>
          <w:trHeight w:val="599"/>
        </w:trPr>
        <w:tc>
          <w:tcPr>
            <w:tcW w:w="2939" w:type="dxa"/>
            <w:tcBorders>
              <w:left w:val="nil"/>
            </w:tcBorders>
          </w:tcPr>
          <w:p w14:paraId="53DF5B03" w14:textId="77777777" w:rsidR="00351864" w:rsidRPr="009B32A0" w:rsidRDefault="00351864" w:rsidP="00351864">
            <w:pPr>
              <w:pStyle w:val="TableParagraph"/>
              <w:ind w:left="108"/>
              <w:rPr>
                <w:b/>
                <w:sz w:val="20"/>
              </w:rPr>
            </w:pPr>
            <w:r w:rsidRPr="009B32A0">
              <w:rPr>
                <w:b/>
                <w:sz w:val="20"/>
              </w:rPr>
              <w:lastRenderedPageBreak/>
              <w:t>Contaminated land</w:t>
            </w:r>
          </w:p>
        </w:tc>
        <w:tc>
          <w:tcPr>
            <w:tcW w:w="6417" w:type="dxa"/>
            <w:gridSpan w:val="5"/>
            <w:tcBorders>
              <w:bottom w:val="single" w:sz="4" w:space="0" w:color="auto"/>
              <w:right w:val="nil"/>
            </w:tcBorders>
          </w:tcPr>
          <w:p w14:paraId="604DD090" w14:textId="77777777" w:rsidR="00351864" w:rsidRDefault="00351864" w:rsidP="00351864">
            <w:pPr>
              <w:pStyle w:val="TableParagraph"/>
              <w:ind w:left="102"/>
              <w:rPr>
                <w:sz w:val="20"/>
              </w:rPr>
            </w:pPr>
            <w:r w:rsidRPr="009B32A0">
              <w:rPr>
                <w:sz w:val="20"/>
              </w:rPr>
              <w:t>has the same meaning as in section 2 of the Resource Management Act 1991 (as set out in the box below)</w:t>
            </w:r>
          </w:p>
          <w:p w14:paraId="445EEC37" w14:textId="77777777" w:rsidR="00351864" w:rsidRPr="00FE693C" w:rsidRDefault="00351864" w:rsidP="00351864">
            <w:pPr>
              <w:pStyle w:val="TableParagraph"/>
              <w:pBdr>
                <w:top w:val="single" w:sz="4" w:space="1" w:color="auto"/>
                <w:left w:val="single" w:sz="4" w:space="4" w:color="auto"/>
                <w:bottom w:val="single" w:sz="4" w:space="1" w:color="auto"/>
                <w:right w:val="single" w:sz="4" w:space="4" w:color="auto"/>
              </w:pBdr>
              <w:spacing w:before="141" w:line="259" w:lineRule="auto"/>
              <w:ind w:left="254" w:right="477"/>
              <w:rPr>
                <w:sz w:val="20"/>
              </w:rPr>
            </w:pPr>
            <w:r w:rsidRPr="00FE693C">
              <w:rPr>
                <w:sz w:val="20"/>
              </w:rPr>
              <w:t>means land that has a hazardous substance in or on it that—</w:t>
            </w:r>
          </w:p>
          <w:p w14:paraId="0898E030" w14:textId="77777777" w:rsidR="00351864" w:rsidRPr="00FE693C" w:rsidRDefault="00351864" w:rsidP="00351864">
            <w:pPr>
              <w:pStyle w:val="TableParagraph"/>
              <w:pBdr>
                <w:top w:val="single" w:sz="4" w:space="1" w:color="auto"/>
                <w:left w:val="single" w:sz="4" w:space="4" w:color="auto"/>
                <w:bottom w:val="single" w:sz="4" w:space="1" w:color="auto"/>
                <w:right w:val="single" w:sz="4" w:space="4" w:color="auto"/>
              </w:pBdr>
              <w:spacing w:before="141" w:line="259" w:lineRule="auto"/>
              <w:ind w:left="254" w:right="477"/>
              <w:rPr>
                <w:sz w:val="20"/>
              </w:rPr>
            </w:pPr>
            <w:r w:rsidRPr="00FE693C">
              <w:rPr>
                <w:sz w:val="20"/>
              </w:rPr>
              <w:t>(a)</w:t>
            </w:r>
            <w:r w:rsidRPr="00FE693C">
              <w:rPr>
                <w:sz w:val="20"/>
              </w:rPr>
              <w:tab/>
              <w:t>has significant adverse effects on the environment; or</w:t>
            </w:r>
          </w:p>
          <w:p w14:paraId="3AB35E7A" w14:textId="70017626"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41" w:line="259" w:lineRule="auto"/>
              <w:ind w:left="254" w:right="477"/>
              <w:rPr>
                <w:sz w:val="20"/>
              </w:rPr>
            </w:pPr>
            <w:r>
              <w:rPr>
                <w:sz w:val="20"/>
              </w:rPr>
              <w:t>(b)</w:t>
            </w:r>
            <w:r>
              <w:rPr>
                <w:sz w:val="20"/>
              </w:rPr>
              <w:tab/>
            </w:r>
            <w:r w:rsidRPr="00FE693C">
              <w:rPr>
                <w:sz w:val="20"/>
              </w:rPr>
              <w:t xml:space="preserve">is reasonably likely to have significant adverse effects on the </w:t>
            </w:r>
            <w:r>
              <w:rPr>
                <w:sz w:val="20"/>
              </w:rPr>
              <w:tab/>
            </w:r>
            <w:r w:rsidRPr="00FE693C">
              <w:rPr>
                <w:sz w:val="20"/>
              </w:rPr>
              <w:t>environment</w:t>
            </w:r>
          </w:p>
        </w:tc>
      </w:tr>
      <w:tr w:rsidR="00351864" w:rsidRPr="009B32A0" w14:paraId="5D788B80" w14:textId="77777777" w:rsidTr="00AB1BA2">
        <w:trPr>
          <w:trHeight w:val="3164"/>
        </w:trPr>
        <w:tc>
          <w:tcPr>
            <w:tcW w:w="2939" w:type="dxa"/>
            <w:tcBorders>
              <w:left w:val="nil"/>
              <w:bottom w:val="single" w:sz="4" w:space="0" w:color="000000" w:themeColor="text1"/>
              <w:right w:val="single" w:sz="4" w:space="0" w:color="auto"/>
            </w:tcBorders>
          </w:tcPr>
          <w:p w14:paraId="03D38793" w14:textId="77777777" w:rsidR="00351864" w:rsidRPr="009B32A0" w:rsidRDefault="00351864" w:rsidP="00351864">
            <w:pPr>
              <w:pStyle w:val="TableParagraph"/>
              <w:spacing w:before="60"/>
              <w:ind w:left="108"/>
              <w:rPr>
                <w:b/>
                <w:sz w:val="20"/>
              </w:rPr>
            </w:pPr>
            <w:r w:rsidRPr="009B32A0">
              <w:rPr>
                <w:b/>
                <w:sz w:val="20"/>
              </w:rPr>
              <w:t>Critical buildings</w:t>
            </w:r>
          </w:p>
        </w:tc>
        <w:tc>
          <w:tcPr>
            <w:tcW w:w="6417" w:type="dxa"/>
            <w:gridSpan w:val="5"/>
            <w:tcBorders>
              <w:top w:val="single" w:sz="4" w:space="0" w:color="auto"/>
              <w:left w:val="single" w:sz="4" w:space="0" w:color="auto"/>
              <w:bottom w:val="single" w:sz="4" w:space="0" w:color="auto"/>
              <w:right w:val="nil"/>
            </w:tcBorders>
          </w:tcPr>
          <w:p w14:paraId="6504BE4F" w14:textId="77777777" w:rsidR="00351864" w:rsidRPr="009B32A0" w:rsidRDefault="00351864" w:rsidP="00351864">
            <w:pPr>
              <w:pStyle w:val="TableParagraph"/>
              <w:spacing w:before="0"/>
              <w:ind w:left="102" w:right="170"/>
              <w:rPr>
                <w:sz w:val="20"/>
              </w:rPr>
            </w:pPr>
            <w:r w:rsidRPr="009B32A0">
              <w:rPr>
                <w:sz w:val="20"/>
              </w:rPr>
              <w:t>for the purposes of the consequence table within APP6, these are buildings which have a post-disaster function. These include:</w:t>
            </w:r>
          </w:p>
          <w:p w14:paraId="0205C77A" w14:textId="77777777" w:rsidR="00351864" w:rsidRPr="009B32A0" w:rsidRDefault="00351864" w:rsidP="001F2035">
            <w:pPr>
              <w:pStyle w:val="TableParagraph"/>
              <w:numPr>
                <w:ilvl w:val="0"/>
                <w:numId w:val="10"/>
              </w:numPr>
              <w:tabs>
                <w:tab w:val="left" w:pos="439"/>
              </w:tabs>
              <w:spacing w:before="59"/>
              <w:ind w:hanging="337"/>
              <w:rPr>
                <w:sz w:val="20"/>
              </w:rPr>
            </w:pPr>
            <w:r w:rsidRPr="009B32A0">
              <w:rPr>
                <w:sz w:val="20"/>
              </w:rPr>
              <w:t>Buildings and facilities designed as essential facilities;</w:t>
            </w:r>
          </w:p>
          <w:p w14:paraId="32C24094" w14:textId="77777777" w:rsidR="00351864" w:rsidRPr="009B32A0" w:rsidRDefault="00351864" w:rsidP="001F2035">
            <w:pPr>
              <w:pStyle w:val="TableParagraph"/>
              <w:numPr>
                <w:ilvl w:val="0"/>
                <w:numId w:val="10"/>
              </w:numPr>
              <w:tabs>
                <w:tab w:val="left" w:pos="439"/>
              </w:tabs>
              <w:ind w:hanging="337"/>
              <w:rPr>
                <w:sz w:val="20"/>
              </w:rPr>
            </w:pPr>
            <w:r w:rsidRPr="009B32A0">
              <w:rPr>
                <w:sz w:val="20"/>
              </w:rPr>
              <w:t>Buildings and facilities with special post-disaster function;</w:t>
            </w:r>
          </w:p>
          <w:p w14:paraId="61343C84" w14:textId="77777777" w:rsidR="00351864" w:rsidRPr="009B32A0" w:rsidRDefault="00351864" w:rsidP="001F2035">
            <w:pPr>
              <w:pStyle w:val="TableParagraph"/>
              <w:numPr>
                <w:ilvl w:val="0"/>
                <w:numId w:val="10"/>
              </w:numPr>
              <w:tabs>
                <w:tab w:val="left" w:pos="439"/>
              </w:tabs>
              <w:spacing w:before="60"/>
              <w:ind w:hanging="337"/>
              <w:rPr>
                <w:sz w:val="20"/>
              </w:rPr>
            </w:pPr>
            <w:r w:rsidRPr="009B32A0">
              <w:rPr>
                <w:sz w:val="20"/>
              </w:rPr>
              <w:t>Medical emergency or surgical facilities;</w:t>
            </w:r>
          </w:p>
          <w:p w14:paraId="2C028120" w14:textId="77777777" w:rsidR="00351864" w:rsidRPr="009B32A0" w:rsidRDefault="00351864" w:rsidP="001F2035">
            <w:pPr>
              <w:pStyle w:val="TableParagraph"/>
              <w:numPr>
                <w:ilvl w:val="0"/>
                <w:numId w:val="10"/>
              </w:numPr>
              <w:tabs>
                <w:tab w:val="left" w:pos="439"/>
              </w:tabs>
              <w:ind w:hanging="337"/>
              <w:rPr>
                <w:sz w:val="20"/>
              </w:rPr>
            </w:pPr>
            <w:r w:rsidRPr="009B32A0">
              <w:rPr>
                <w:sz w:val="20"/>
              </w:rPr>
              <w:t>Emergency service facilities such as fire and police stations;</w:t>
            </w:r>
          </w:p>
          <w:p w14:paraId="7720750C" w14:textId="77777777" w:rsidR="00351864" w:rsidRPr="009B32A0" w:rsidRDefault="00351864" w:rsidP="001F2035">
            <w:pPr>
              <w:pStyle w:val="TableParagraph"/>
              <w:numPr>
                <w:ilvl w:val="0"/>
                <w:numId w:val="10"/>
              </w:numPr>
              <w:tabs>
                <w:tab w:val="left" w:pos="439"/>
              </w:tabs>
              <w:spacing w:before="58"/>
              <w:ind w:hanging="337"/>
              <w:rPr>
                <w:sz w:val="20"/>
              </w:rPr>
            </w:pPr>
            <w:r w:rsidRPr="009B32A0">
              <w:rPr>
                <w:sz w:val="20"/>
              </w:rPr>
              <w:t>Designated emergency shelters;</w:t>
            </w:r>
          </w:p>
          <w:p w14:paraId="3337580E" w14:textId="77777777" w:rsidR="00351864" w:rsidRPr="009B32A0" w:rsidRDefault="00351864" w:rsidP="001F2035">
            <w:pPr>
              <w:pStyle w:val="TableParagraph"/>
              <w:numPr>
                <w:ilvl w:val="0"/>
                <w:numId w:val="10"/>
              </w:numPr>
              <w:tabs>
                <w:tab w:val="left" w:pos="439"/>
              </w:tabs>
              <w:ind w:hanging="337"/>
              <w:rPr>
                <w:sz w:val="20"/>
              </w:rPr>
            </w:pPr>
            <w:r w:rsidRPr="009B32A0">
              <w:rPr>
                <w:sz w:val="20"/>
              </w:rPr>
              <w:t>Designated emergency centres and ancillary facilities; and</w:t>
            </w:r>
          </w:p>
          <w:p w14:paraId="6D39CCF4" w14:textId="77777777" w:rsidR="00351864" w:rsidRPr="009B32A0" w:rsidRDefault="00351864" w:rsidP="001F2035">
            <w:pPr>
              <w:pStyle w:val="TableParagraph"/>
              <w:numPr>
                <w:ilvl w:val="0"/>
                <w:numId w:val="10"/>
              </w:numPr>
              <w:tabs>
                <w:tab w:val="left" w:pos="439"/>
              </w:tabs>
              <w:spacing w:before="58"/>
              <w:ind w:right="499"/>
              <w:rPr>
                <w:sz w:val="20"/>
              </w:rPr>
            </w:pPr>
            <w:r w:rsidRPr="009B32A0">
              <w:rPr>
                <w:sz w:val="20"/>
              </w:rPr>
              <w:t>Buildings and facilities containing hazardous materials capable of causing hazardous conditions that extends beyond the property boundaries.</w:t>
            </w:r>
          </w:p>
        </w:tc>
      </w:tr>
      <w:tr w:rsidR="00351864" w:rsidRPr="009B32A0" w14:paraId="277EC585" w14:textId="77777777" w:rsidTr="00B902A8">
        <w:trPr>
          <w:trHeight w:val="851"/>
        </w:trPr>
        <w:tc>
          <w:tcPr>
            <w:tcW w:w="2939" w:type="dxa"/>
            <w:vMerge w:val="restart"/>
            <w:tcBorders>
              <w:top w:val="single" w:sz="4" w:space="0" w:color="000000" w:themeColor="text1"/>
              <w:left w:val="nil"/>
            </w:tcBorders>
          </w:tcPr>
          <w:p w14:paraId="748C85D6" w14:textId="78535283" w:rsidR="00351864" w:rsidRPr="00587369" w:rsidRDefault="004E5CEA" w:rsidP="00351864">
            <w:pPr>
              <w:pStyle w:val="TableParagraph"/>
              <w:ind w:left="108"/>
              <w:rPr>
                <w:b/>
                <w:sz w:val="20"/>
                <w:u w:val="single"/>
              </w:rPr>
            </w:pPr>
            <w:r>
              <w:rPr>
                <w:b/>
                <w:sz w:val="20"/>
              </w:rPr>
              <w:t>Degraded</w:t>
            </w:r>
            <w:r w:rsidR="00B35BFA">
              <w:rPr>
                <w:b/>
                <w:sz w:val="20"/>
              </w:rPr>
              <w:t xml:space="preserve"> </w:t>
            </w:r>
            <w:r w:rsidR="00587369" w:rsidRPr="00D8746F">
              <w:rPr>
                <w:b/>
                <w:sz w:val="20"/>
              </w:rPr>
              <w:t>(in relation to freshwater)</w:t>
            </w:r>
          </w:p>
        </w:tc>
        <w:tc>
          <w:tcPr>
            <w:tcW w:w="6417" w:type="dxa"/>
            <w:gridSpan w:val="5"/>
            <w:tcBorders>
              <w:top w:val="single" w:sz="4" w:space="0" w:color="auto"/>
              <w:bottom w:val="nil"/>
              <w:right w:val="nil"/>
            </w:tcBorders>
          </w:tcPr>
          <w:p w14:paraId="4DF768DD" w14:textId="77777777" w:rsidR="00351864" w:rsidRPr="009B32A0" w:rsidRDefault="00351864" w:rsidP="00351864">
            <w:pPr>
              <w:pStyle w:val="TableParagraph"/>
              <w:ind w:left="102"/>
              <w:rPr>
                <w:sz w:val="20"/>
              </w:rPr>
            </w:pPr>
            <w:r w:rsidRPr="009B32A0">
              <w:rPr>
                <w:sz w:val="20"/>
              </w:rPr>
              <w:t xml:space="preserve">where it is used in the </w:t>
            </w:r>
            <w:r w:rsidRPr="009B32A0">
              <w:rPr>
                <w:i/>
                <w:sz w:val="20"/>
              </w:rPr>
              <w:t xml:space="preserve">LF – Land and freshwater </w:t>
            </w:r>
            <w:r w:rsidRPr="009B32A0">
              <w:rPr>
                <w:sz w:val="20"/>
              </w:rPr>
              <w:t>chapter, has the same meaning as in clause 1.4 of the National Policy Statement for Freshwater Management 2020 (as set out in the box below)</w:t>
            </w:r>
          </w:p>
        </w:tc>
      </w:tr>
      <w:tr w:rsidR="00351864" w:rsidRPr="009B32A0" w14:paraId="596F8BDE" w14:textId="77777777" w:rsidTr="00B902A8">
        <w:trPr>
          <w:trHeight w:val="3575"/>
        </w:trPr>
        <w:tc>
          <w:tcPr>
            <w:tcW w:w="2939" w:type="dxa"/>
            <w:vMerge/>
            <w:tcBorders>
              <w:left w:val="nil"/>
            </w:tcBorders>
          </w:tcPr>
          <w:p w14:paraId="456C53FC" w14:textId="77777777" w:rsidR="00351864" w:rsidRPr="009B32A0" w:rsidRDefault="00351864" w:rsidP="00351864">
            <w:pPr>
              <w:pStyle w:val="TableParagraph"/>
              <w:spacing w:before="0"/>
              <w:ind w:left="0"/>
              <w:rPr>
                <w:rFonts w:ascii="Times New Roman"/>
                <w:sz w:val="18"/>
              </w:rPr>
            </w:pPr>
          </w:p>
        </w:tc>
        <w:tc>
          <w:tcPr>
            <w:tcW w:w="107" w:type="dxa"/>
            <w:gridSpan w:val="2"/>
            <w:tcBorders>
              <w:top w:val="nil"/>
              <w:bottom w:val="nil"/>
              <w:right w:val="single" w:sz="6" w:space="0" w:color="000000" w:themeColor="text1"/>
            </w:tcBorders>
          </w:tcPr>
          <w:p w14:paraId="67DECE20" w14:textId="77777777" w:rsidR="00351864" w:rsidRPr="009B32A0" w:rsidRDefault="00351864" w:rsidP="00351864">
            <w:pPr>
              <w:pStyle w:val="TableParagraph"/>
              <w:spacing w:before="0"/>
              <w:ind w:left="0"/>
              <w:rPr>
                <w:rFonts w:ascii="Times New Roman"/>
                <w:sz w:val="18"/>
              </w:rPr>
            </w:pPr>
          </w:p>
        </w:tc>
        <w:tc>
          <w:tcPr>
            <w:tcW w:w="5822" w:type="dxa"/>
            <w:tcBorders>
              <w:top w:val="single" w:sz="4" w:space="0" w:color="auto"/>
              <w:left w:val="single" w:sz="6" w:space="0" w:color="000000" w:themeColor="text1"/>
              <w:bottom w:val="single" w:sz="6" w:space="0" w:color="000000" w:themeColor="text1"/>
              <w:right w:val="single" w:sz="6" w:space="0" w:color="000000" w:themeColor="text1"/>
            </w:tcBorders>
          </w:tcPr>
          <w:p w14:paraId="69968AD2" w14:textId="77777777" w:rsidR="00351864" w:rsidRPr="009B32A0" w:rsidRDefault="00351864" w:rsidP="00351864">
            <w:pPr>
              <w:pStyle w:val="TableParagraph"/>
              <w:spacing w:before="71" w:line="256" w:lineRule="auto"/>
              <w:ind w:left="144" w:right="201"/>
              <w:rPr>
                <w:sz w:val="20"/>
              </w:rPr>
            </w:pPr>
            <w:r w:rsidRPr="009B32A0">
              <w:rPr>
                <w:sz w:val="20"/>
              </w:rPr>
              <w:t>in relation to an FMU or part of an FMU, means that as a result of something other than a naturally occurring process:</w:t>
            </w:r>
          </w:p>
          <w:p w14:paraId="4F589B64" w14:textId="77777777" w:rsidR="00351864" w:rsidRPr="009B32A0" w:rsidRDefault="00351864" w:rsidP="001F2035">
            <w:pPr>
              <w:pStyle w:val="TableParagraph"/>
              <w:numPr>
                <w:ilvl w:val="0"/>
                <w:numId w:val="9"/>
              </w:numPr>
              <w:tabs>
                <w:tab w:val="left" w:pos="428"/>
              </w:tabs>
              <w:spacing w:before="63" w:line="259" w:lineRule="auto"/>
              <w:ind w:right="373"/>
              <w:rPr>
                <w:sz w:val="20"/>
              </w:rPr>
            </w:pPr>
            <w:r w:rsidRPr="009B32A0">
              <w:rPr>
                <w:sz w:val="20"/>
              </w:rPr>
              <w:t>a site or sites in the FMU or part of the FMU to which a target attribute state applies:</w:t>
            </w:r>
          </w:p>
          <w:p w14:paraId="154E23E5" w14:textId="77777777" w:rsidR="00351864" w:rsidRPr="009B32A0" w:rsidRDefault="00351864" w:rsidP="001F2035">
            <w:pPr>
              <w:pStyle w:val="TableParagraph"/>
              <w:numPr>
                <w:ilvl w:val="1"/>
                <w:numId w:val="9"/>
              </w:numPr>
              <w:tabs>
                <w:tab w:val="left" w:pos="712"/>
              </w:tabs>
              <w:ind w:hanging="285"/>
              <w:rPr>
                <w:sz w:val="20"/>
              </w:rPr>
            </w:pPr>
            <w:r w:rsidRPr="009B32A0">
              <w:rPr>
                <w:sz w:val="20"/>
              </w:rPr>
              <w:t>is below a national bottom line; or</w:t>
            </w:r>
          </w:p>
          <w:p w14:paraId="71C3D67D" w14:textId="77777777" w:rsidR="00351864" w:rsidRPr="009B32A0" w:rsidRDefault="00351864" w:rsidP="001F2035">
            <w:pPr>
              <w:pStyle w:val="TableParagraph"/>
              <w:numPr>
                <w:ilvl w:val="1"/>
                <w:numId w:val="9"/>
              </w:numPr>
              <w:tabs>
                <w:tab w:val="left" w:pos="685"/>
              </w:tabs>
              <w:spacing w:before="77" w:line="259" w:lineRule="auto"/>
              <w:ind w:right="358"/>
              <w:rPr>
                <w:sz w:val="20"/>
              </w:rPr>
            </w:pPr>
            <w:r w:rsidRPr="009B32A0">
              <w:rPr>
                <w:sz w:val="20"/>
              </w:rPr>
              <w:t>is not achieving or is not likely to achieve a target attribute state; or</w:t>
            </w:r>
          </w:p>
          <w:p w14:paraId="01087280" w14:textId="77777777" w:rsidR="00351864" w:rsidRPr="009B32A0" w:rsidRDefault="00351864" w:rsidP="001F2035">
            <w:pPr>
              <w:pStyle w:val="TableParagraph"/>
              <w:numPr>
                <w:ilvl w:val="0"/>
                <w:numId w:val="9"/>
              </w:numPr>
              <w:tabs>
                <w:tab w:val="left" w:pos="416"/>
              </w:tabs>
              <w:spacing w:line="259" w:lineRule="auto"/>
              <w:ind w:right="415"/>
              <w:rPr>
                <w:sz w:val="20"/>
              </w:rPr>
            </w:pPr>
            <w:r w:rsidRPr="009B32A0">
              <w:rPr>
                <w:sz w:val="20"/>
              </w:rPr>
              <w:t>the FMU or part of the FMU is not achieving or is not likely to achieve an environmental flow and level set for it; or</w:t>
            </w:r>
          </w:p>
          <w:p w14:paraId="3C1D39FE" w14:textId="4396384B" w:rsidR="00351864" w:rsidRPr="009B32A0" w:rsidRDefault="00351864" w:rsidP="001F2035">
            <w:pPr>
              <w:pStyle w:val="TableParagraph"/>
              <w:numPr>
                <w:ilvl w:val="0"/>
                <w:numId w:val="9"/>
              </w:numPr>
              <w:tabs>
                <w:tab w:val="left" w:pos="394"/>
              </w:tabs>
              <w:spacing w:line="259" w:lineRule="auto"/>
              <w:ind w:right="193"/>
              <w:rPr>
                <w:sz w:val="20"/>
              </w:rPr>
            </w:pPr>
            <w:r w:rsidRPr="009B32A0">
              <w:rPr>
                <w:sz w:val="20"/>
              </w:rPr>
              <w:t xml:space="preserve">the FMU or part of the FMU is less able (when compared to 7 September 2017) to provide for any value </w:t>
            </w:r>
            <w:r w:rsidR="00AE635A" w:rsidRPr="006E5489">
              <w:rPr>
                <w:sz w:val="20"/>
              </w:rPr>
              <w:t>described in Appendix 1A</w:t>
            </w:r>
            <w:r w:rsidR="000757AE" w:rsidRPr="006E5489">
              <w:rPr>
                <w:sz w:val="20"/>
              </w:rPr>
              <w:t xml:space="preserve"> or any other value</w:t>
            </w:r>
            <w:r w:rsidR="004E5CEA" w:rsidRPr="009B32A0">
              <w:rPr>
                <w:sz w:val="20"/>
              </w:rPr>
              <w:t xml:space="preserve"> </w:t>
            </w:r>
            <w:r w:rsidRPr="009B32A0">
              <w:rPr>
                <w:sz w:val="20"/>
              </w:rPr>
              <w:t>identified for it under the NOF</w:t>
            </w:r>
          </w:p>
        </w:tc>
        <w:tc>
          <w:tcPr>
            <w:tcW w:w="488" w:type="dxa"/>
            <w:gridSpan w:val="2"/>
            <w:tcBorders>
              <w:top w:val="nil"/>
              <w:left w:val="single" w:sz="6" w:space="0" w:color="000000" w:themeColor="text1"/>
              <w:bottom w:val="nil"/>
              <w:right w:val="nil"/>
            </w:tcBorders>
          </w:tcPr>
          <w:p w14:paraId="4846A688" w14:textId="77777777" w:rsidR="00351864" w:rsidRPr="009B32A0" w:rsidRDefault="00351864" w:rsidP="00351864">
            <w:pPr>
              <w:pStyle w:val="TableParagraph"/>
              <w:spacing w:before="0"/>
              <w:ind w:left="0"/>
              <w:rPr>
                <w:rFonts w:ascii="Times New Roman"/>
                <w:sz w:val="18"/>
              </w:rPr>
            </w:pPr>
          </w:p>
        </w:tc>
      </w:tr>
      <w:tr w:rsidR="00351864" w:rsidRPr="009B32A0" w14:paraId="3EF018EE" w14:textId="77777777" w:rsidTr="00B902A8">
        <w:trPr>
          <w:trHeight w:val="89"/>
        </w:trPr>
        <w:tc>
          <w:tcPr>
            <w:tcW w:w="2939" w:type="dxa"/>
            <w:vMerge/>
            <w:tcBorders>
              <w:left w:val="nil"/>
            </w:tcBorders>
          </w:tcPr>
          <w:p w14:paraId="2755A309" w14:textId="77777777" w:rsidR="00351864" w:rsidRPr="009B32A0" w:rsidRDefault="00351864" w:rsidP="00351864">
            <w:pPr>
              <w:rPr>
                <w:sz w:val="2"/>
                <w:szCs w:val="2"/>
              </w:rPr>
            </w:pPr>
          </w:p>
        </w:tc>
        <w:tc>
          <w:tcPr>
            <w:tcW w:w="6417" w:type="dxa"/>
            <w:gridSpan w:val="5"/>
            <w:tcBorders>
              <w:top w:val="nil"/>
              <w:right w:val="nil"/>
            </w:tcBorders>
          </w:tcPr>
          <w:p w14:paraId="1B5C4C84" w14:textId="77777777" w:rsidR="00351864" w:rsidRPr="009B32A0" w:rsidRDefault="00351864" w:rsidP="00351864">
            <w:pPr>
              <w:pStyle w:val="TableParagraph"/>
              <w:spacing w:before="0"/>
              <w:ind w:left="0"/>
              <w:rPr>
                <w:rFonts w:ascii="Times New Roman"/>
                <w:sz w:val="4"/>
              </w:rPr>
            </w:pPr>
          </w:p>
        </w:tc>
      </w:tr>
      <w:tr w:rsidR="00351864" w:rsidRPr="009B32A0" w14:paraId="3D615E06" w14:textId="77777777" w:rsidTr="00B902A8">
        <w:trPr>
          <w:trHeight w:val="1751"/>
        </w:trPr>
        <w:tc>
          <w:tcPr>
            <w:tcW w:w="2939" w:type="dxa"/>
            <w:tcBorders>
              <w:left w:val="nil"/>
            </w:tcBorders>
          </w:tcPr>
          <w:p w14:paraId="30B92A32" w14:textId="1AD85940" w:rsidR="00351864" w:rsidRPr="00D8746F" w:rsidRDefault="00351864" w:rsidP="00351864">
            <w:pPr>
              <w:pStyle w:val="TableParagraph"/>
              <w:spacing w:before="62"/>
              <w:ind w:left="108"/>
              <w:rPr>
                <w:b/>
                <w:sz w:val="20"/>
              </w:rPr>
            </w:pPr>
            <w:r w:rsidRPr="00D8746F">
              <w:rPr>
                <w:b/>
                <w:sz w:val="20"/>
              </w:rPr>
              <w:t>Depositional landform</w:t>
            </w:r>
          </w:p>
        </w:tc>
        <w:tc>
          <w:tcPr>
            <w:tcW w:w="6417" w:type="dxa"/>
            <w:gridSpan w:val="5"/>
            <w:tcBorders>
              <w:right w:val="nil"/>
            </w:tcBorders>
          </w:tcPr>
          <w:p w14:paraId="35043BD0" w14:textId="419D3344" w:rsidR="00351864" w:rsidRPr="00D8746F" w:rsidRDefault="00351864" w:rsidP="00351864">
            <w:pPr>
              <w:pStyle w:val="TableParagraph"/>
              <w:spacing w:before="63"/>
              <w:ind w:left="102"/>
              <w:rPr>
                <w:sz w:val="20"/>
              </w:rPr>
            </w:pPr>
            <w:r w:rsidRPr="00D8746F">
              <w:rPr>
                <w:sz w:val="20"/>
              </w:rPr>
              <w:t>has the same meaning as in the National Policy Statement for Indigenous Biodiversity 2023 (as set out in the box below</w:t>
            </w:r>
            <w:r w:rsidR="004E5CEA" w:rsidRPr="00D8746F">
              <w:rPr>
                <w:sz w:val="20"/>
              </w:rPr>
              <w:t>)</w:t>
            </w:r>
            <w:r w:rsidR="00C95228" w:rsidRPr="00D8746F">
              <w:rPr>
                <w:sz w:val="20"/>
              </w:rPr>
              <w:t>;</w:t>
            </w:r>
          </w:p>
          <w:p w14:paraId="4A947BE2" w14:textId="61A5827D" w:rsidR="00351864" w:rsidRPr="00D8746F" w:rsidRDefault="00351864" w:rsidP="00351864">
            <w:pPr>
              <w:pStyle w:val="TableParagraph"/>
              <w:pBdr>
                <w:top w:val="single" w:sz="4" w:space="1" w:color="auto"/>
                <w:left w:val="single" w:sz="4" w:space="4" w:color="auto"/>
                <w:bottom w:val="single" w:sz="4" w:space="1" w:color="auto"/>
                <w:right w:val="single" w:sz="4" w:space="4" w:color="auto"/>
              </w:pBdr>
              <w:spacing w:before="73"/>
              <w:ind w:left="167" w:right="367"/>
              <w:rPr>
                <w:sz w:val="20"/>
                <w:szCs w:val="20"/>
              </w:rPr>
            </w:pPr>
            <w:r w:rsidRPr="00D8746F">
              <w:rPr>
                <w:sz w:val="20"/>
                <w:szCs w:val="20"/>
              </w:rPr>
              <w:t>means a landform that is alluvial (matter deposited by water, (eg, fans, river flats, and terraces), colluvial (matter deposited by gravity at the base of hillslopes, (eg, talus), or glacial (matter deposited by glaciers, (eg, moraines and outwash</w:t>
            </w:r>
            <w:r w:rsidR="004E5CEA" w:rsidRPr="00D8746F">
              <w:rPr>
                <w:sz w:val="20"/>
                <w:szCs w:val="20"/>
              </w:rPr>
              <w:t>)</w:t>
            </w:r>
            <w:r w:rsidR="00AE30F8" w:rsidRPr="00D8746F">
              <w:rPr>
                <w:sz w:val="20"/>
                <w:szCs w:val="20"/>
              </w:rPr>
              <w:t>.</w:t>
            </w:r>
          </w:p>
        </w:tc>
      </w:tr>
      <w:tr w:rsidR="00351864" w:rsidRPr="009B32A0" w14:paraId="5613B513" w14:textId="77777777" w:rsidTr="00B902A8">
        <w:trPr>
          <w:trHeight w:val="2649"/>
        </w:trPr>
        <w:tc>
          <w:tcPr>
            <w:tcW w:w="2939" w:type="dxa"/>
            <w:tcBorders>
              <w:left w:val="nil"/>
            </w:tcBorders>
          </w:tcPr>
          <w:p w14:paraId="1BF9260C" w14:textId="77777777" w:rsidR="00351864" w:rsidRPr="009B32A0" w:rsidRDefault="00351864" w:rsidP="00351864">
            <w:pPr>
              <w:pStyle w:val="TableParagraph"/>
              <w:spacing w:before="62"/>
              <w:ind w:left="108"/>
              <w:rPr>
                <w:b/>
                <w:sz w:val="20"/>
              </w:rPr>
            </w:pPr>
            <w:r w:rsidRPr="009B32A0">
              <w:rPr>
                <w:b/>
                <w:sz w:val="20"/>
              </w:rPr>
              <w:lastRenderedPageBreak/>
              <w:t>Development capacity</w:t>
            </w:r>
          </w:p>
        </w:tc>
        <w:tc>
          <w:tcPr>
            <w:tcW w:w="6417" w:type="dxa"/>
            <w:gridSpan w:val="5"/>
            <w:tcBorders>
              <w:right w:val="nil"/>
            </w:tcBorders>
          </w:tcPr>
          <w:p w14:paraId="40356E0E" w14:textId="77777777" w:rsidR="00351864" w:rsidRPr="009B32A0" w:rsidRDefault="00351864" w:rsidP="00351864">
            <w:pPr>
              <w:pStyle w:val="TableParagraph"/>
              <w:spacing w:before="62"/>
              <w:ind w:left="102" w:right="178"/>
              <w:rPr>
                <w:sz w:val="20"/>
              </w:rPr>
            </w:pPr>
            <w:r w:rsidRPr="009B32A0">
              <w:rPr>
                <w:sz w:val="20"/>
              </w:rPr>
              <w:t>has the same meaning as in clause 1.4 of the National Policy Statement for Urban Development 2020 (as set out in the box below)</w:t>
            </w:r>
          </w:p>
          <w:p w14:paraId="5CCBE4CD"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41" w:line="259" w:lineRule="auto"/>
              <w:ind w:left="254" w:right="477"/>
              <w:rPr>
                <w:sz w:val="20"/>
              </w:rPr>
            </w:pPr>
            <w:r w:rsidRPr="009B32A0">
              <w:rPr>
                <w:sz w:val="20"/>
              </w:rPr>
              <w:t>means the capacity of the land to be developed for housing or for business use, based on:</w:t>
            </w:r>
          </w:p>
          <w:p w14:paraId="2B998D93" w14:textId="02FCF2AB"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41" w:line="259" w:lineRule="auto"/>
              <w:ind w:left="254" w:right="477"/>
              <w:rPr>
                <w:sz w:val="20"/>
              </w:rPr>
            </w:pPr>
            <w:r>
              <w:rPr>
                <w:sz w:val="20"/>
              </w:rPr>
              <w:t>(a)</w:t>
            </w:r>
            <w:r>
              <w:rPr>
                <w:sz w:val="20"/>
              </w:rPr>
              <w:tab/>
            </w:r>
            <w:r w:rsidRPr="009B32A0">
              <w:rPr>
                <w:sz w:val="20"/>
              </w:rPr>
              <w:t xml:space="preserve">the zoning, objectives, policies, rules, and overlays that apply </w:t>
            </w:r>
            <w:r>
              <w:rPr>
                <w:sz w:val="20"/>
              </w:rPr>
              <w:tab/>
            </w:r>
            <w:r w:rsidRPr="009B32A0">
              <w:rPr>
                <w:sz w:val="20"/>
              </w:rPr>
              <w:t xml:space="preserve">in the relevant proposed and operative RMA planning </w:t>
            </w:r>
            <w:r>
              <w:rPr>
                <w:sz w:val="20"/>
              </w:rPr>
              <w:tab/>
            </w:r>
            <w:r w:rsidRPr="009B32A0">
              <w:rPr>
                <w:sz w:val="20"/>
              </w:rPr>
              <w:t>documents; and</w:t>
            </w:r>
          </w:p>
          <w:p w14:paraId="7597A7F7" w14:textId="1C8A7CCA"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41" w:line="259" w:lineRule="auto"/>
              <w:ind w:left="254" w:right="477"/>
              <w:rPr>
                <w:sz w:val="20"/>
              </w:rPr>
            </w:pPr>
            <w:r>
              <w:rPr>
                <w:sz w:val="20"/>
              </w:rPr>
              <w:t>(b)</w:t>
            </w:r>
            <w:r>
              <w:rPr>
                <w:sz w:val="20"/>
              </w:rPr>
              <w:tab/>
            </w:r>
            <w:r w:rsidRPr="009B32A0">
              <w:rPr>
                <w:sz w:val="20"/>
              </w:rPr>
              <w:t xml:space="preserve">the provision of adequate development infrastructure to </w:t>
            </w:r>
            <w:r>
              <w:rPr>
                <w:sz w:val="20"/>
              </w:rPr>
              <w:tab/>
            </w:r>
            <w:r w:rsidRPr="009B32A0">
              <w:rPr>
                <w:sz w:val="20"/>
              </w:rPr>
              <w:t>support the development of land for housing or business use</w:t>
            </w:r>
          </w:p>
        </w:tc>
      </w:tr>
      <w:tr w:rsidR="00351864" w:rsidRPr="009B32A0" w14:paraId="0B5E870D" w14:textId="77777777" w:rsidTr="00B902A8">
        <w:trPr>
          <w:trHeight w:val="2958"/>
        </w:trPr>
        <w:tc>
          <w:tcPr>
            <w:tcW w:w="2939" w:type="dxa"/>
            <w:tcBorders>
              <w:left w:val="nil"/>
            </w:tcBorders>
          </w:tcPr>
          <w:p w14:paraId="4D168DF7" w14:textId="77777777" w:rsidR="00351864" w:rsidRPr="009B32A0" w:rsidRDefault="00351864" w:rsidP="00351864">
            <w:pPr>
              <w:pStyle w:val="TableParagraph"/>
              <w:ind w:left="108"/>
              <w:rPr>
                <w:b/>
                <w:sz w:val="20"/>
              </w:rPr>
            </w:pPr>
            <w:r w:rsidRPr="009B32A0">
              <w:rPr>
                <w:b/>
                <w:sz w:val="20"/>
              </w:rPr>
              <w:t>Development infrastructure</w:t>
            </w:r>
          </w:p>
        </w:tc>
        <w:tc>
          <w:tcPr>
            <w:tcW w:w="6417" w:type="dxa"/>
            <w:gridSpan w:val="5"/>
            <w:tcBorders>
              <w:right w:val="nil"/>
            </w:tcBorders>
          </w:tcPr>
          <w:p w14:paraId="7551246E" w14:textId="77777777" w:rsidR="00351864" w:rsidRPr="009B32A0" w:rsidRDefault="00351864" w:rsidP="00351864">
            <w:pPr>
              <w:pStyle w:val="TableParagraph"/>
              <w:ind w:left="102" w:right="178"/>
              <w:rPr>
                <w:sz w:val="20"/>
              </w:rPr>
            </w:pPr>
            <w:r w:rsidRPr="009B32A0">
              <w:rPr>
                <w:sz w:val="20"/>
              </w:rPr>
              <w:t>has the same meaning as in clause 1.4 of the National Policy Statement for Urban Development 2020 (as set out in the box below)</w:t>
            </w:r>
          </w:p>
          <w:p w14:paraId="44EF78C9"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41" w:line="259" w:lineRule="auto"/>
              <w:ind w:left="254" w:right="477"/>
              <w:rPr>
                <w:sz w:val="20"/>
              </w:rPr>
            </w:pPr>
            <w:r w:rsidRPr="009B32A0">
              <w:rPr>
                <w:sz w:val="20"/>
              </w:rPr>
              <w:t>means the following, to the extent that they are controlled by a local authority or council controlled organisation (as defined in section 6 of the Local Government Act 2002):</w:t>
            </w:r>
          </w:p>
          <w:p w14:paraId="2B18C38B" w14:textId="192A6DE7" w:rsidR="00351864" w:rsidRPr="003E3440" w:rsidRDefault="00351864" w:rsidP="00351864">
            <w:pPr>
              <w:pStyle w:val="TableParagraph"/>
              <w:pBdr>
                <w:top w:val="single" w:sz="4" w:space="1" w:color="auto"/>
                <w:left w:val="single" w:sz="4" w:space="4" w:color="auto"/>
                <w:bottom w:val="single" w:sz="4" w:space="1" w:color="auto"/>
                <w:right w:val="single" w:sz="4" w:space="4" w:color="auto"/>
              </w:pBdr>
              <w:spacing w:before="141" w:line="259" w:lineRule="auto"/>
              <w:ind w:left="254" w:right="477"/>
              <w:rPr>
                <w:sz w:val="20"/>
              </w:rPr>
            </w:pPr>
            <w:r w:rsidRPr="003E3440">
              <w:rPr>
                <w:sz w:val="20"/>
              </w:rPr>
              <w:t>(a)</w:t>
            </w:r>
            <w:r w:rsidRPr="003E3440">
              <w:rPr>
                <w:sz w:val="20"/>
              </w:rPr>
              <w:tab/>
              <w:t xml:space="preserve">network infrastructure for water supply, wastewater, or </w:t>
            </w:r>
            <w:r>
              <w:rPr>
                <w:sz w:val="20"/>
              </w:rPr>
              <w:tab/>
            </w:r>
            <w:r w:rsidRPr="003E3440">
              <w:rPr>
                <w:sz w:val="20"/>
              </w:rPr>
              <w:t>stormwater</w:t>
            </w:r>
          </w:p>
          <w:p w14:paraId="4EE391D5" w14:textId="0BC704B2"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41" w:line="259" w:lineRule="auto"/>
              <w:ind w:left="254" w:right="477"/>
              <w:rPr>
                <w:sz w:val="20"/>
              </w:rPr>
            </w:pPr>
            <w:r>
              <w:rPr>
                <w:sz w:val="20"/>
              </w:rPr>
              <w:t>(b)</w:t>
            </w:r>
            <w:r>
              <w:rPr>
                <w:sz w:val="20"/>
              </w:rPr>
              <w:tab/>
            </w:r>
            <w:r w:rsidRPr="6C510382">
              <w:rPr>
                <w:sz w:val="20"/>
                <w:szCs w:val="20"/>
              </w:rPr>
              <w:t xml:space="preserve">land transport (as defined in section 5 of the Land Transport </w:t>
            </w:r>
            <w:r>
              <w:rPr>
                <w:sz w:val="20"/>
                <w:szCs w:val="20"/>
              </w:rPr>
              <w:tab/>
            </w:r>
            <w:r w:rsidRPr="6C510382">
              <w:rPr>
                <w:sz w:val="20"/>
                <w:szCs w:val="20"/>
              </w:rPr>
              <w:t>Management Act 2003)</w:t>
            </w:r>
          </w:p>
        </w:tc>
      </w:tr>
      <w:tr w:rsidR="00351864" w:rsidRPr="009B32A0" w14:paraId="3E0DF6FF" w14:textId="77777777" w:rsidTr="00B902A8">
        <w:trPr>
          <w:trHeight w:val="1117"/>
        </w:trPr>
        <w:tc>
          <w:tcPr>
            <w:tcW w:w="2939" w:type="dxa"/>
            <w:tcBorders>
              <w:left w:val="nil"/>
            </w:tcBorders>
          </w:tcPr>
          <w:p w14:paraId="446FBC10" w14:textId="77777777" w:rsidR="00351864" w:rsidRPr="009B32A0" w:rsidRDefault="00351864" w:rsidP="00351864">
            <w:pPr>
              <w:pStyle w:val="TableParagraph"/>
              <w:ind w:left="108"/>
              <w:rPr>
                <w:b/>
                <w:sz w:val="20"/>
              </w:rPr>
            </w:pPr>
            <w:r w:rsidRPr="009B32A0">
              <w:rPr>
                <w:b/>
                <w:sz w:val="20"/>
              </w:rPr>
              <w:t>Discharge</w:t>
            </w:r>
          </w:p>
        </w:tc>
        <w:tc>
          <w:tcPr>
            <w:tcW w:w="6417" w:type="dxa"/>
            <w:gridSpan w:val="5"/>
            <w:tcBorders>
              <w:right w:val="nil"/>
            </w:tcBorders>
          </w:tcPr>
          <w:p w14:paraId="0D8E9073" w14:textId="77777777" w:rsidR="00351864" w:rsidRPr="009B32A0" w:rsidRDefault="00351864" w:rsidP="00351864">
            <w:pPr>
              <w:pStyle w:val="TableParagraph"/>
              <w:ind w:left="102"/>
              <w:rPr>
                <w:sz w:val="20"/>
              </w:rPr>
            </w:pPr>
            <w:r w:rsidRPr="009B32A0">
              <w:rPr>
                <w:sz w:val="20"/>
              </w:rPr>
              <w:t>has the same meaning as in section 2 of the Resource Management Act 1991 (as set out in the box below)</w:t>
            </w:r>
          </w:p>
          <w:p w14:paraId="31484F10" w14:textId="1DE82B7A"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41" w:line="259" w:lineRule="auto"/>
              <w:ind w:left="254" w:right="477"/>
              <w:rPr>
                <w:sz w:val="20"/>
              </w:rPr>
            </w:pPr>
            <w:r w:rsidRPr="009B32A0">
              <w:rPr>
                <w:sz w:val="20"/>
              </w:rPr>
              <w:t>includes emit, deposit, and allow to escape</w:t>
            </w:r>
          </w:p>
        </w:tc>
      </w:tr>
      <w:tr w:rsidR="00351864" w:rsidRPr="009B32A0" w14:paraId="4A25662F" w14:textId="77777777" w:rsidTr="00B902A8">
        <w:trPr>
          <w:trHeight w:val="2489"/>
        </w:trPr>
        <w:tc>
          <w:tcPr>
            <w:tcW w:w="2939" w:type="dxa"/>
            <w:tcBorders>
              <w:left w:val="nil"/>
            </w:tcBorders>
          </w:tcPr>
          <w:p w14:paraId="38C97AD7" w14:textId="77777777" w:rsidR="00351864" w:rsidRPr="009B32A0" w:rsidRDefault="00351864" w:rsidP="00351864">
            <w:pPr>
              <w:pStyle w:val="TableParagraph"/>
              <w:ind w:left="108"/>
              <w:rPr>
                <w:b/>
                <w:sz w:val="20"/>
              </w:rPr>
            </w:pPr>
            <w:r w:rsidRPr="009B32A0">
              <w:rPr>
                <w:b/>
                <w:sz w:val="20"/>
              </w:rPr>
              <w:t>Distribution network</w:t>
            </w:r>
          </w:p>
        </w:tc>
        <w:tc>
          <w:tcPr>
            <w:tcW w:w="6417" w:type="dxa"/>
            <w:gridSpan w:val="5"/>
            <w:tcBorders>
              <w:right w:val="nil"/>
            </w:tcBorders>
          </w:tcPr>
          <w:p w14:paraId="247A5AA8" w14:textId="77777777" w:rsidR="00351864" w:rsidRPr="009B32A0" w:rsidRDefault="00351864" w:rsidP="00351864">
            <w:pPr>
              <w:pStyle w:val="TableParagraph"/>
              <w:ind w:left="102" w:right="178"/>
              <w:rPr>
                <w:sz w:val="20"/>
              </w:rPr>
            </w:pPr>
            <w:r w:rsidRPr="009B32A0">
              <w:rPr>
                <w:sz w:val="20"/>
              </w:rPr>
              <w:t>has the same meaning as in regulation 3 of the Resource Management (National Environmental Standards for Freshwater) Regulations 2020 (as set out in the box below)</w:t>
            </w:r>
          </w:p>
          <w:p w14:paraId="2448590F" w14:textId="14377E3F" w:rsidR="00351864" w:rsidRPr="003320A0" w:rsidRDefault="00351864" w:rsidP="00351864">
            <w:pPr>
              <w:pStyle w:val="TableParagraph"/>
              <w:pBdr>
                <w:top w:val="single" w:sz="4" w:space="1" w:color="auto"/>
                <w:left w:val="single" w:sz="4" w:space="4" w:color="auto"/>
                <w:bottom w:val="single" w:sz="4" w:space="1" w:color="auto"/>
                <w:right w:val="single" w:sz="4" w:space="4" w:color="auto"/>
              </w:pBdr>
              <w:spacing w:before="141" w:line="259" w:lineRule="auto"/>
              <w:ind w:left="254" w:right="477"/>
              <w:rPr>
                <w:sz w:val="20"/>
              </w:rPr>
            </w:pPr>
            <w:r w:rsidRPr="003320A0">
              <w:rPr>
                <w:sz w:val="20"/>
              </w:rPr>
              <w:t>(a)</w:t>
            </w:r>
            <w:r w:rsidRPr="003320A0">
              <w:rPr>
                <w:sz w:val="20"/>
              </w:rPr>
              <w:tab/>
              <w:t xml:space="preserve">means lines and associated equipment that are used for </w:t>
            </w:r>
            <w:r>
              <w:rPr>
                <w:sz w:val="20"/>
              </w:rPr>
              <w:tab/>
            </w:r>
            <w:r w:rsidRPr="003320A0">
              <w:rPr>
                <w:sz w:val="20"/>
              </w:rPr>
              <w:t xml:space="preserve">conveying electricity and are operated by a business engaged </w:t>
            </w:r>
            <w:r>
              <w:rPr>
                <w:sz w:val="20"/>
              </w:rPr>
              <w:tab/>
            </w:r>
            <w:r w:rsidRPr="003320A0">
              <w:rPr>
                <w:sz w:val="20"/>
              </w:rPr>
              <w:t>in the distribution of electricity; but</w:t>
            </w:r>
          </w:p>
          <w:p w14:paraId="37296571" w14:textId="639E6CDA"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41" w:line="259" w:lineRule="auto"/>
              <w:ind w:left="254" w:right="477"/>
              <w:rPr>
                <w:sz w:val="20"/>
              </w:rPr>
            </w:pPr>
            <w:r>
              <w:rPr>
                <w:sz w:val="20"/>
              </w:rPr>
              <w:t>(b)</w:t>
            </w:r>
            <w:r>
              <w:rPr>
                <w:sz w:val="20"/>
              </w:rPr>
              <w:tab/>
            </w:r>
            <w:r w:rsidRPr="009B32A0">
              <w:rPr>
                <w:sz w:val="20"/>
              </w:rPr>
              <w:t xml:space="preserve">does not include lines and associated equipment that are </w:t>
            </w:r>
            <w:r>
              <w:rPr>
                <w:sz w:val="20"/>
              </w:rPr>
              <w:tab/>
            </w:r>
            <w:r w:rsidRPr="009B32A0">
              <w:rPr>
                <w:sz w:val="20"/>
              </w:rPr>
              <w:t>part of the national grid</w:t>
            </w:r>
          </w:p>
        </w:tc>
      </w:tr>
      <w:tr w:rsidR="00351864" w:rsidRPr="009B32A0" w14:paraId="53A857BA" w14:textId="77777777" w:rsidTr="00B902A8">
        <w:trPr>
          <w:trHeight w:val="609"/>
        </w:trPr>
        <w:tc>
          <w:tcPr>
            <w:tcW w:w="2939" w:type="dxa"/>
            <w:tcBorders>
              <w:left w:val="nil"/>
              <w:bottom w:val="nil"/>
            </w:tcBorders>
          </w:tcPr>
          <w:p w14:paraId="17CDF384" w14:textId="77777777" w:rsidR="00351864" w:rsidRPr="009B32A0" w:rsidRDefault="00351864" w:rsidP="00351864">
            <w:pPr>
              <w:pStyle w:val="TableParagraph"/>
              <w:ind w:left="108"/>
              <w:rPr>
                <w:b/>
                <w:sz w:val="20"/>
              </w:rPr>
            </w:pPr>
            <w:r w:rsidRPr="009B32A0">
              <w:rPr>
                <w:b/>
                <w:sz w:val="20"/>
              </w:rPr>
              <w:t>District plan</w:t>
            </w:r>
          </w:p>
        </w:tc>
        <w:tc>
          <w:tcPr>
            <w:tcW w:w="6417" w:type="dxa"/>
            <w:gridSpan w:val="5"/>
            <w:tcBorders>
              <w:bottom w:val="nil"/>
              <w:right w:val="nil"/>
            </w:tcBorders>
          </w:tcPr>
          <w:p w14:paraId="09D3E0BA" w14:textId="77777777" w:rsidR="00351864" w:rsidRDefault="00351864" w:rsidP="00351864">
            <w:pPr>
              <w:pStyle w:val="TableParagraph"/>
              <w:ind w:left="102" w:right="178"/>
              <w:rPr>
                <w:sz w:val="20"/>
              </w:rPr>
            </w:pPr>
            <w:r w:rsidRPr="009B32A0">
              <w:rPr>
                <w:sz w:val="20"/>
              </w:rPr>
              <w:t>has the same meaning as in section 43AA of the Resource Management Act 1991 (as set out in the box below)</w:t>
            </w:r>
          </w:p>
          <w:p w14:paraId="408B5FE7" w14:textId="6CD9D70A" w:rsidR="00351864" w:rsidRPr="003320A0" w:rsidRDefault="00351864" w:rsidP="00351864">
            <w:pPr>
              <w:pStyle w:val="TableParagraph"/>
              <w:pBdr>
                <w:top w:val="single" w:sz="4" w:space="1" w:color="auto"/>
                <w:left w:val="single" w:sz="4" w:space="4" w:color="auto"/>
                <w:bottom w:val="single" w:sz="4" w:space="1" w:color="auto"/>
                <w:right w:val="single" w:sz="4" w:space="4" w:color="auto"/>
              </w:pBdr>
              <w:spacing w:before="141" w:line="259" w:lineRule="auto"/>
              <w:ind w:left="254" w:right="477"/>
              <w:rPr>
                <w:sz w:val="20"/>
              </w:rPr>
            </w:pPr>
            <w:r w:rsidRPr="003320A0">
              <w:rPr>
                <w:sz w:val="20"/>
              </w:rPr>
              <w:t>(a)</w:t>
            </w:r>
            <w:r w:rsidRPr="003320A0">
              <w:rPr>
                <w:sz w:val="20"/>
              </w:rPr>
              <w:tab/>
              <w:t xml:space="preserve">means an operative plan approved by a territorial authority </w:t>
            </w:r>
            <w:r>
              <w:rPr>
                <w:sz w:val="20"/>
              </w:rPr>
              <w:tab/>
            </w:r>
            <w:r w:rsidRPr="003320A0">
              <w:rPr>
                <w:sz w:val="20"/>
              </w:rPr>
              <w:t>under Schedule 1; and</w:t>
            </w:r>
          </w:p>
          <w:p w14:paraId="5303CBA5" w14:textId="75DEAE54"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41" w:line="259" w:lineRule="auto"/>
              <w:ind w:left="254" w:right="477"/>
              <w:rPr>
                <w:sz w:val="20"/>
              </w:rPr>
            </w:pPr>
            <w:r>
              <w:rPr>
                <w:sz w:val="20"/>
              </w:rPr>
              <w:t>(b)</w:t>
            </w:r>
            <w:r>
              <w:rPr>
                <w:sz w:val="20"/>
              </w:rPr>
              <w:tab/>
            </w:r>
            <w:r w:rsidRPr="009B32A0">
              <w:rPr>
                <w:sz w:val="20"/>
              </w:rPr>
              <w:t xml:space="preserve">includes all operative changes to the plan (whether arising </w:t>
            </w:r>
            <w:r>
              <w:rPr>
                <w:sz w:val="20"/>
              </w:rPr>
              <w:tab/>
            </w:r>
            <w:r w:rsidRPr="009B32A0">
              <w:rPr>
                <w:sz w:val="20"/>
              </w:rPr>
              <w:t>from a review or otherwise)</w:t>
            </w:r>
          </w:p>
        </w:tc>
      </w:tr>
      <w:tr w:rsidR="00351864" w:rsidRPr="009B32A0" w14:paraId="6C0EA699" w14:textId="77777777" w:rsidTr="00B902A8">
        <w:trPr>
          <w:trHeight w:val="174"/>
        </w:trPr>
        <w:tc>
          <w:tcPr>
            <w:tcW w:w="2939" w:type="dxa"/>
            <w:tcBorders>
              <w:top w:val="nil"/>
              <w:left w:val="nil"/>
            </w:tcBorders>
          </w:tcPr>
          <w:p w14:paraId="5182EFE3" w14:textId="77777777" w:rsidR="00351864" w:rsidRPr="009B32A0" w:rsidRDefault="00351864" w:rsidP="00351864">
            <w:pPr>
              <w:rPr>
                <w:sz w:val="2"/>
                <w:szCs w:val="2"/>
              </w:rPr>
            </w:pPr>
          </w:p>
        </w:tc>
        <w:tc>
          <w:tcPr>
            <w:tcW w:w="6417" w:type="dxa"/>
            <w:gridSpan w:val="5"/>
            <w:tcBorders>
              <w:top w:val="nil"/>
              <w:right w:val="nil"/>
            </w:tcBorders>
          </w:tcPr>
          <w:p w14:paraId="2739B62D" w14:textId="77777777" w:rsidR="00351864" w:rsidRPr="009B32A0" w:rsidRDefault="00351864" w:rsidP="00351864">
            <w:pPr>
              <w:pStyle w:val="TableParagraph"/>
              <w:spacing w:before="0"/>
              <w:ind w:left="0"/>
              <w:rPr>
                <w:rFonts w:ascii="Times New Roman"/>
                <w:sz w:val="2"/>
              </w:rPr>
            </w:pPr>
          </w:p>
        </w:tc>
      </w:tr>
      <w:tr w:rsidR="00351864" w:rsidRPr="009B32A0" w14:paraId="1B8232EB" w14:textId="77777777" w:rsidTr="003C28EB">
        <w:trPr>
          <w:trHeight w:val="1657"/>
        </w:trPr>
        <w:tc>
          <w:tcPr>
            <w:tcW w:w="2939" w:type="dxa"/>
            <w:tcBorders>
              <w:left w:val="nil"/>
            </w:tcBorders>
            <w:shd w:val="clear" w:color="auto" w:fill="auto"/>
          </w:tcPr>
          <w:p w14:paraId="091A3C03" w14:textId="77777777" w:rsidR="00351864" w:rsidRPr="009B32A0" w:rsidRDefault="00351864" w:rsidP="00351864">
            <w:pPr>
              <w:pStyle w:val="TableParagraph"/>
              <w:ind w:left="108"/>
              <w:rPr>
                <w:b/>
                <w:sz w:val="20"/>
              </w:rPr>
            </w:pPr>
            <w:r w:rsidRPr="009B32A0">
              <w:rPr>
                <w:b/>
                <w:sz w:val="20"/>
              </w:rPr>
              <w:t>Drinking water</w:t>
            </w:r>
          </w:p>
        </w:tc>
        <w:tc>
          <w:tcPr>
            <w:tcW w:w="6417" w:type="dxa"/>
            <w:gridSpan w:val="5"/>
            <w:tcBorders>
              <w:right w:val="nil"/>
            </w:tcBorders>
            <w:shd w:val="clear" w:color="auto" w:fill="auto"/>
          </w:tcPr>
          <w:p w14:paraId="4E7CFF74" w14:textId="77777777" w:rsidR="00351864" w:rsidRPr="009B32A0" w:rsidRDefault="00351864" w:rsidP="00351864">
            <w:pPr>
              <w:pStyle w:val="TableParagraph"/>
              <w:ind w:left="102" w:right="178"/>
              <w:rPr>
                <w:sz w:val="20"/>
              </w:rPr>
            </w:pPr>
            <w:r w:rsidRPr="009B32A0">
              <w:rPr>
                <w:sz w:val="20"/>
              </w:rPr>
              <w:t>has the same meaning as in Standard 14 of the National Planning Standards 2019 (as set out in the box below)</w:t>
            </w:r>
          </w:p>
          <w:p w14:paraId="2C60E01B" w14:textId="00C366CD"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41" w:line="259" w:lineRule="auto"/>
              <w:ind w:left="254" w:right="477"/>
              <w:rPr>
                <w:sz w:val="20"/>
              </w:rPr>
            </w:pPr>
            <w:r w:rsidRPr="009B32A0">
              <w:rPr>
                <w:sz w:val="20"/>
              </w:rPr>
              <w:t>means water intended to be used for human consumption; and includes water intended to be used for food preparation, utensil washing, and oral or other personal hygiene</w:t>
            </w:r>
          </w:p>
        </w:tc>
      </w:tr>
      <w:tr w:rsidR="00351864" w:rsidRPr="009B32A0" w14:paraId="1E6582D8" w14:textId="77777777" w:rsidTr="00B902A8">
        <w:trPr>
          <w:trHeight w:val="2167"/>
        </w:trPr>
        <w:tc>
          <w:tcPr>
            <w:tcW w:w="2939" w:type="dxa"/>
            <w:tcBorders>
              <w:left w:val="nil"/>
            </w:tcBorders>
          </w:tcPr>
          <w:p w14:paraId="6CE8234E" w14:textId="77777777" w:rsidR="00351864" w:rsidRPr="009B32A0" w:rsidRDefault="00351864" w:rsidP="00351864">
            <w:pPr>
              <w:pStyle w:val="TableParagraph"/>
              <w:ind w:left="108"/>
              <w:rPr>
                <w:b/>
                <w:sz w:val="20"/>
              </w:rPr>
            </w:pPr>
            <w:r w:rsidRPr="009B32A0">
              <w:rPr>
                <w:b/>
                <w:sz w:val="20"/>
              </w:rPr>
              <w:lastRenderedPageBreak/>
              <w:t>Dwelling</w:t>
            </w:r>
          </w:p>
        </w:tc>
        <w:tc>
          <w:tcPr>
            <w:tcW w:w="6417" w:type="dxa"/>
            <w:gridSpan w:val="5"/>
            <w:tcBorders>
              <w:right w:val="nil"/>
            </w:tcBorders>
          </w:tcPr>
          <w:p w14:paraId="209F618C" w14:textId="77777777" w:rsidR="00351864" w:rsidRPr="009B32A0" w:rsidRDefault="00351864" w:rsidP="00351864">
            <w:pPr>
              <w:pStyle w:val="TableParagraph"/>
              <w:ind w:left="102" w:right="178"/>
              <w:rPr>
                <w:sz w:val="20"/>
              </w:rPr>
            </w:pPr>
            <w:r w:rsidRPr="009B32A0">
              <w:rPr>
                <w:sz w:val="20"/>
              </w:rPr>
              <w:t>has the same meaning as that given for dwellinghouse in section 2 of the Resource Management Act 1991 (as set out in the box below)</w:t>
            </w:r>
          </w:p>
          <w:p w14:paraId="1D6DF53A" w14:textId="387E6598"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41" w:line="259" w:lineRule="auto"/>
              <w:ind w:left="254" w:right="477"/>
              <w:rPr>
                <w:sz w:val="20"/>
              </w:rPr>
            </w:pPr>
            <w:r w:rsidRPr="009B32A0">
              <w:rPr>
                <w:sz w:val="20"/>
              </w:rPr>
              <w:t>means any building, whether permanent or temporary, that is occupied, in whole or in part, as a residence; and includes any structure or outdoor living area that is accessory to, and used wholly or principally for the purposes of, the residence; but does not include the land upon which the residence is sited</w:t>
            </w:r>
          </w:p>
        </w:tc>
      </w:tr>
      <w:tr w:rsidR="00351864" w:rsidRPr="009B32A0" w14:paraId="74207B58" w14:textId="77777777" w:rsidTr="00B902A8">
        <w:trPr>
          <w:trHeight w:val="2200"/>
        </w:trPr>
        <w:tc>
          <w:tcPr>
            <w:tcW w:w="2939" w:type="dxa"/>
            <w:tcBorders>
              <w:left w:val="nil"/>
            </w:tcBorders>
          </w:tcPr>
          <w:p w14:paraId="37596AF7" w14:textId="77777777" w:rsidR="00351864" w:rsidRPr="009B32A0" w:rsidRDefault="00351864" w:rsidP="00351864">
            <w:pPr>
              <w:pStyle w:val="TableParagraph"/>
              <w:spacing w:before="63"/>
              <w:ind w:left="108"/>
              <w:rPr>
                <w:b/>
                <w:sz w:val="20"/>
              </w:rPr>
            </w:pPr>
            <w:r w:rsidRPr="009B32A0">
              <w:rPr>
                <w:b/>
                <w:sz w:val="20"/>
              </w:rPr>
              <w:t>Earthworks</w:t>
            </w:r>
          </w:p>
        </w:tc>
        <w:tc>
          <w:tcPr>
            <w:tcW w:w="6417" w:type="dxa"/>
            <w:gridSpan w:val="5"/>
            <w:tcBorders>
              <w:right w:val="nil"/>
            </w:tcBorders>
          </w:tcPr>
          <w:p w14:paraId="7C695F0B" w14:textId="77777777" w:rsidR="00351864" w:rsidRPr="009B32A0" w:rsidRDefault="00351864" w:rsidP="00351864">
            <w:pPr>
              <w:pStyle w:val="TableParagraph"/>
              <w:ind w:left="102" w:right="178"/>
              <w:rPr>
                <w:sz w:val="20"/>
              </w:rPr>
            </w:pPr>
            <w:r w:rsidRPr="009B32A0">
              <w:rPr>
                <w:sz w:val="20"/>
              </w:rPr>
              <w:t>has the same meaning as in Standard 14 of the National Planning Standards 2019 (as set out in the box below)</w:t>
            </w:r>
          </w:p>
          <w:p w14:paraId="7170169D" w14:textId="1D6DF8F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41" w:line="259" w:lineRule="auto"/>
              <w:ind w:left="254" w:right="477"/>
              <w:rPr>
                <w:sz w:val="20"/>
              </w:rPr>
            </w:pPr>
            <w:r w:rsidRPr="009B32A0">
              <w:rPr>
                <w:sz w:val="20"/>
              </w:rPr>
              <w:t>means the alteration or disturbance of land, including by moving, removing, placing, blading, cutting, contouring, filling or excavation of earth (or any matter constituting the land including soil, clay, sand and rock); but excludes gardening, cultivation, and disturbance of land for the installation of fence posts</w:t>
            </w:r>
          </w:p>
        </w:tc>
      </w:tr>
      <w:tr w:rsidR="00351864" w:rsidRPr="009B32A0" w14:paraId="30C53A84" w14:textId="77777777" w:rsidTr="00B902A8">
        <w:trPr>
          <w:trHeight w:val="1884"/>
        </w:trPr>
        <w:tc>
          <w:tcPr>
            <w:tcW w:w="2939" w:type="dxa"/>
            <w:tcBorders>
              <w:left w:val="nil"/>
            </w:tcBorders>
          </w:tcPr>
          <w:p w14:paraId="558002C7" w14:textId="77777777" w:rsidR="00351864" w:rsidRDefault="00351864" w:rsidP="00351864">
            <w:pPr>
              <w:pStyle w:val="TableParagraph"/>
              <w:ind w:left="108"/>
              <w:rPr>
                <w:b/>
                <w:sz w:val="20"/>
              </w:rPr>
            </w:pPr>
            <w:r w:rsidRPr="00890D1E">
              <w:rPr>
                <w:b/>
                <w:sz w:val="20"/>
              </w:rPr>
              <w:t>Ecological district</w:t>
            </w:r>
          </w:p>
          <w:p w14:paraId="296FB7C0" w14:textId="48B572C6" w:rsidR="00626B9E" w:rsidRPr="00890D1E" w:rsidRDefault="00626B9E" w:rsidP="00351864">
            <w:pPr>
              <w:pStyle w:val="TableParagraph"/>
              <w:ind w:left="108"/>
              <w:rPr>
                <w:b/>
                <w:sz w:val="20"/>
              </w:rPr>
            </w:pPr>
          </w:p>
        </w:tc>
        <w:tc>
          <w:tcPr>
            <w:tcW w:w="6417" w:type="dxa"/>
            <w:gridSpan w:val="5"/>
            <w:tcBorders>
              <w:right w:val="nil"/>
            </w:tcBorders>
          </w:tcPr>
          <w:p w14:paraId="34DB0B3E" w14:textId="52655CD9" w:rsidR="00351864" w:rsidRPr="00890D1E" w:rsidRDefault="00351864" w:rsidP="00351864">
            <w:pPr>
              <w:pStyle w:val="TableParagraph"/>
              <w:spacing w:before="63"/>
              <w:ind w:left="102"/>
              <w:rPr>
                <w:sz w:val="20"/>
              </w:rPr>
            </w:pPr>
            <w:r w:rsidRPr="00890D1E">
              <w:rPr>
                <w:sz w:val="20"/>
              </w:rPr>
              <w:t>has the same meaning as in the Interpretation section of the National Policy Statement for Indigenous Biodiversity 2023, adapted to apply to the Otago context (as set out in the box below</w:t>
            </w:r>
            <w:r w:rsidR="004E5CEA" w:rsidRPr="00890D1E">
              <w:rPr>
                <w:sz w:val="20"/>
              </w:rPr>
              <w:t>)</w:t>
            </w:r>
            <w:r w:rsidR="008348C9" w:rsidRPr="00890D1E">
              <w:rPr>
                <w:sz w:val="20"/>
              </w:rPr>
              <w:t>:</w:t>
            </w:r>
          </w:p>
          <w:p w14:paraId="3DE90DDA" w14:textId="37CD8A2C" w:rsidR="00351864" w:rsidRPr="00890D1E" w:rsidRDefault="00351864" w:rsidP="00626B9E">
            <w:pPr>
              <w:pStyle w:val="TableParagraph"/>
              <w:pBdr>
                <w:top w:val="single" w:sz="4" w:space="1" w:color="auto"/>
                <w:left w:val="single" w:sz="4" w:space="4" w:color="auto"/>
                <w:bottom w:val="single" w:sz="4" w:space="1" w:color="auto"/>
                <w:right w:val="single" w:sz="4" w:space="4" w:color="auto"/>
              </w:pBdr>
              <w:spacing w:before="141" w:line="259" w:lineRule="auto"/>
              <w:ind w:left="254" w:right="477"/>
              <w:rPr>
                <w:sz w:val="20"/>
              </w:rPr>
            </w:pPr>
            <w:r w:rsidRPr="00890D1E">
              <w:rPr>
                <w:sz w:val="20"/>
              </w:rPr>
              <w:t>means</w:t>
            </w:r>
            <w:r w:rsidR="00943B97">
              <w:rPr>
                <w:sz w:val="20"/>
              </w:rPr>
              <w:t>:</w:t>
            </w:r>
            <w:r w:rsidR="00626B9E">
              <w:rPr>
                <w:sz w:val="20"/>
              </w:rPr>
              <w:t xml:space="preserve"> </w:t>
            </w:r>
            <w:r w:rsidR="00412FB5" w:rsidRPr="00890D1E">
              <w:rPr>
                <w:sz w:val="20"/>
              </w:rPr>
              <w:t xml:space="preserve">the ecological districts as shown in McEwen, W Mary (ed), 1987. </w:t>
            </w:r>
            <w:r w:rsidR="00412FB5" w:rsidRPr="00890D1E">
              <w:rPr>
                <w:i/>
                <w:iCs/>
                <w:sz w:val="20"/>
              </w:rPr>
              <w:t xml:space="preserve">Ecological regions and districts of New Zealand. </w:t>
            </w:r>
            <w:r w:rsidR="00412FB5" w:rsidRPr="00890D1E">
              <w:rPr>
                <w:sz w:val="20"/>
              </w:rPr>
              <w:t>Wellington: Department</w:t>
            </w:r>
            <w:r w:rsidR="003664F5" w:rsidRPr="00890D1E">
              <w:rPr>
                <w:sz w:val="20"/>
              </w:rPr>
              <w:t xml:space="preserve"> of Conservation.</w:t>
            </w:r>
          </w:p>
        </w:tc>
      </w:tr>
      <w:tr w:rsidR="00351864" w:rsidRPr="009B32A0" w14:paraId="5D87DCEF" w14:textId="77777777" w:rsidTr="00B902A8">
        <w:trPr>
          <w:trHeight w:val="1349"/>
        </w:trPr>
        <w:tc>
          <w:tcPr>
            <w:tcW w:w="2939" w:type="dxa"/>
            <w:tcBorders>
              <w:left w:val="nil"/>
            </w:tcBorders>
          </w:tcPr>
          <w:p w14:paraId="6C4DFB06" w14:textId="5A9640CB" w:rsidR="00351864" w:rsidRPr="00890D1E" w:rsidRDefault="00351864" w:rsidP="00351864">
            <w:pPr>
              <w:pStyle w:val="TableParagraph"/>
              <w:ind w:left="108"/>
              <w:rPr>
                <w:b/>
                <w:sz w:val="20"/>
              </w:rPr>
            </w:pPr>
            <w:r w:rsidRPr="00890D1E">
              <w:rPr>
                <w:b/>
                <w:sz w:val="20"/>
              </w:rPr>
              <w:t>Ecosystem function</w:t>
            </w:r>
          </w:p>
        </w:tc>
        <w:tc>
          <w:tcPr>
            <w:tcW w:w="6417" w:type="dxa"/>
            <w:gridSpan w:val="5"/>
            <w:tcBorders>
              <w:right w:val="nil"/>
            </w:tcBorders>
          </w:tcPr>
          <w:p w14:paraId="28FEF237" w14:textId="03C908DB" w:rsidR="00351864" w:rsidRPr="00890D1E" w:rsidRDefault="00351864" w:rsidP="00351864">
            <w:pPr>
              <w:pStyle w:val="TableParagraph"/>
              <w:spacing w:before="63"/>
              <w:ind w:left="102"/>
              <w:rPr>
                <w:sz w:val="20"/>
              </w:rPr>
            </w:pPr>
            <w:r w:rsidRPr="00890D1E">
              <w:rPr>
                <w:sz w:val="20"/>
              </w:rPr>
              <w:t>has the same meaning as in the Interpretation section of the National Policy Statement for Indigenous Biodiversity 2023 (as set out in the box below</w:t>
            </w:r>
            <w:r w:rsidR="004E5CEA" w:rsidRPr="00890D1E">
              <w:rPr>
                <w:sz w:val="20"/>
              </w:rPr>
              <w:t>)</w:t>
            </w:r>
            <w:r w:rsidR="008348C9" w:rsidRPr="00890D1E">
              <w:rPr>
                <w:sz w:val="20"/>
              </w:rPr>
              <w:t>:</w:t>
            </w:r>
          </w:p>
          <w:p w14:paraId="06A40607" w14:textId="4331FC19" w:rsidR="00351864" w:rsidRPr="00890D1E" w:rsidRDefault="00351864" w:rsidP="00351864">
            <w:pPr>
              <w:pStyle w:val="TableParagraph"/>
              <w:pBdr>
                <w:top w:val="single" w:sz="4" w:space="1" w:color="auto"/>
                <w:left w:val="single" w:sz="4" w:space="4" w:color="auto"/>
                <w:bottom w:val="single" w:sz="4" w:space="1" w:color="auto"/>
                <w:right w:val="single" w:sz="4" w:space="4" w:color="auto"/>
              </w:pBdr>
              <w:spacing w:before="141" w:line="259" w:lineRule="auto"/>
              <w:ind w:left="254" w:right="477"/>
              <w:rPr>
                <w:sz w:val="20"/>
              </w:rPr>
            </w:pPr>
            <w:r w:rsidRPr="00890D1E">
              <w:rPr>
                <w:sz w:val="20"/>
              </w:rPr>
              <w:t>means the abiotic (physical) and biotic (ecological and biological) flows that are properties of an ecosystem</w:t>
            </w:r>
          </w:p>
        </w:tc>
      </w:tr>
      <w:tr w:rsidR="00351864" w:rsidRPr="009B32A0" w14:paraId="7490F22C" w14:textId="77777777" w:rsidTr="00B902A8">
        <w:trPr>
          <w:trHeight w:val="4939"/>
        </w:trPr>
        <w:tc>
          <w:tcPr>
            <w:tcW w:w="2939" w:type="dxa"/>
            <w:tcBorders>
              <w:left w:val="nil"/>
              <w:bottom w:val="single" w:sz="4" w:space="0" w:color="000000" w:themeColor="text1"/>
            </w:tcBorders>
          </w:tcPr>
          <w:p w14:paraId="1D28D7FB" w14:textId="77777777" w:rsidR="00351864" w:rsidRPr="009B32A0" w:rsidRDefault="00351864" w:rsidP="00351864">
            <w:pPr>
              <w:pStyle w:val="TableParagraph"/>
              <w:ind w:left="108"/>
              <w:rPr>
                <w:b/>
                <w:sz w:val="20"/>
              </w:rPr>
            </w:pPr>
            <w:r w:rsidRPr="009B32A0">
              <w:rPr>
                <w:b/>
                <w:sz w:val="20"/>
              </w:rPr>
              <w:t>Effect</w:t>
            </w:r>
          </w:p>
        </w:tc>
        <w:tc>
          <w:tcPr>
            <w:tcW w:w="6417" w:type="dxa"/>
            <w:gridSpan w:val="5"/>
            <w:tcBorders>
              <w:right w:val="nil"/>
            </w:tcBorders>
          </w:tcPr>
          <w:p w14:paraId="42F27926" w14:textId="77777777" w:rsidR="00351864" w:rsidRPr="009B32A0" w:rsidRDefault="00351864" w:rsidP="00351864">
            <w:pPr>
              <w:pStyle w:val="TableParagraph"/>
              <w:spacing w:before="59"/>
              <w:ind w:left="102"/>
              <w:rPr>
                <w:sz w:val="20"/>
              </w:rPr>
            </w:pPr>
            <w:r w:rsidRPr="009B32A0">
              <w:rPr>
                <w:sz w:val="20"/>
              </w:rPr>
              <w:t>has the same meaning as in section 3 of the Resource Management Act 1991 (as set out in the box below)</w:t>
            </w:r>
          </w:p>
          <w:p w14:paraId="6B1E6CC9"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41" w:line="259" w:lineRule="auto"/>
              <w:ind w:left="254" w:right="477"/>
              <w:rPr>
                <w:sz w:val="20"/>
              </w:rPr>
            </w:pPr>
            <w:r w:rsidRPr="009B32A0">
              <w:rPr>
                <w:sz w:val="20"/>
              </w:rPr>
              <w:t>In this Act, unless the context otherwise requires, the term effect includes—</w:t>
            </w:r>
          </w:p>
          <w:p w14:paraId="5E865D9D" w14:textId="77777777" w:rsidR="00351864" w:rsidRPr="001C5E37" w:rsidRDefault="00351864" w:rsidP="00351864">
            <w:pPr>
              <w:pStyle w:val="TableParagraph"/>
              <w:pBdr>
                <w:top w:val="single" w:sz="4" w:space="1" w:color="auto"/>
                <w:left w:val="single" w:sz="4" w:space="4" w:color="auto"/>
                <w:bottom w:val="single" w:sz="4" w:space="1" w:color="auto"/>
                <w:right w:val="single" w:sz="4" w:space="4" w:color="auto"/>
              </w:pBdr>
              <w:spacing w:before="141" w:line="259" w:lineRule="auto"/>
              <w:ind w:left="254" w:right="477"/>
              <w:rPr>
                <w:sz w:val="20"/>
              </w:rPr>
            </w:pPr>
            <w:r w:rsidRPr="001C5E37">
              <w:rPr>
                <w:sz w:val="20"/>
              </w:rPr>
              <w:t>(a)</w:t>
            </w:r>
            <w:r w:rsidRPr="001C5E37">
              <w:rPr>
                <w:sz w:val="20"/>
              </w:rPr>
              <w:tab/>
              <w:t>any positive or adverse effect; and</w:t>
            </w:r>
          </w:p>
          <w:p w14:paraId="63C24A77" w14:textId="77777777" w:rsidR="00351864" w:rsidRPr="001C5E37" w:rsidRDefault="00351864" w:rsidP="00351864">
            <w:pPr>
              <w:pStyle w:val="TableParagraph"/>
              <w:pBdr>
                <w:top w:val="single" w:sz="4" w:space="1" w:color="auto"/>
                <w:left w:val="single" w:sz="4" w:space="4" w:color="auto"/>
                <w:bottom w:val="single" w:sz="4" w:space="1" w:color="auto"/>
                <w:right w:val="single" w:sz="4" w:space="4" w:color="auto"/>
              </w:pBdr>
              <w:spacing w:before="141" w:line="259" w:lineRule="auto"/>
              <w:ind w:left="254" w:right="477"/>
              <w:rPr>
                <w:sz w:val="20"/>
              </w:rPr>
            </w:pPr>
            <w:r w:rsidRPr="001C5E37">
              <w:rPr>
                <w:sz w:val="20"/>
              </w:rPr>
              <w:t>(b)</w:t>
            </w:r>
            <w:r w:rsidRPr="001C5E37">
              <w:rPr>
                <w:sz w:val="20"/>
              </w:rPr>
              <w:tab/>
              <w:t>any temporary or permanent effect; and</w:t>
            </w:r>
          </w:p>
          <w:p w14:paraId="2FAFAFCB" w14:textId="77777777" w:rsidR="00351864" w:rsidRPr="001C5E37" w:rsidRDefault="00351864" w:rsidP="00351864">
            <w:pPr>
              <w:pStyle w:val="TableParagraph"/>
              <w:pBdr>
                <w:top w:val="single" w:sz="4" w:space="1" w:color="auto"/>
                <w:left w:val="single" w:sz="4" w:space="4" w:color="auto"/>
                <w:bottom w:val="single" w:sz="4" w:space="1" w:color="auto"/>
                <w:right w:val="single" w:sz="4" w:space="4" w:color="auto"/>
              </w:pBdr>
              <w:spacing w:before="141" w:line="259" w:lineRule="auto"/>
              <w:ind w:left="254" w:right="477"/>
              <w:rPr>
                <w:sz w:val="20"/>
              </w:rPr>
            </w:pPr>
            <w:r w:rsidRPr="001C5E37">
              <w:rPr>
                <w:sz w:val="20"/>
              </w:rPr>
              <w:t>(c)</w:t>
            </w:r>
            <w:r w:rsidRPr="001C5E37">
              <w:rPr>
                <w:sz w:val="20"/>
              </w:rPr>
              <w:tab/>
              <w:t>any past, present, or future effect; and</w:t>
            </w:r>
          </w:p>
          <w:p w14:paraId="01F7BC31" w14:textId="30A8D641"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41" w:line="259" w:lineRule="auto"/>
              <w:ind w:left="254" w:right="477"/>
              <w:rPr>
                <w:sz w:val="20"/>
              </w:rPr>
            </w:pPr>
            <w:r w:rsidRPr="001C5E37">
              <w:rPr>
                <w:sz w:val="20"/>
              </w:rPr>
              <w:t>(d)</w:t>
            </w:r>
            <w:r w:rsidRPr="001C5E37">
              <w:rPr>
                <w:sz w:val="20"/>
              </w:rPr>
              <w:tab/>
            </w:r>
            <w:r w:rsidRPr="009B32A0">
              <w:rPr>
                <w:sz w:val="20"/>
              </w:rPr>
              <w:t xml:space="preserve">any cumulative effect which arises over time or in </w:t>
            </w:r>
            <w:r>
              <w:rPr>
                <w:sz w:val="20"/>
              </w:rPr>
              <w:tab/>
            </w:r>
            <w:r w:rsidRPr="009B32A0">
              <w:rPr>
                <w:sz w:val="20"/>
              </w:rPr>
              <w:t>combination with other effects—</w:t>
            </w:r>
          </w:p>
          <w:p w14:paraId="17FB552E"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41" w:line="259" w:lineRule="auto"/>
              <w:ind w:left="254" w:right="477"/>
              <w:rPr>
                <w:sz w:val="20"/>
              </w:rPr>
            </w:pPr>
            <w:r w:rsidRPr="009B32A0">
              <w:rPr>
                <w:sz w:val="20"/>
              </w:rPr>
              <w:t>regardless of the scale, intensity, duration, or frequency of the effect, and also includes—</w:t>
            </w:r>
          </w:p>
          <w:p w14:paraId="1FFF9417" w14:textId="77777777" w:rsidR="00351864" w:rsidRPr="001C5E37" w:rsidRDefault="00351864" w:rsidP="00351864">
            <w:pPr>
              <w:pStyle w:val="TableParagraph"/>
              <w:pBdr>
                <w:top w:val="single" w:sz="4" w:space="1" w:color="auto"/>
                <w:left w:val="single" w:sz="4" w:space="4" w:color="auto"/>
                <w:bottom w:val="single" w:sz="4" w:space="1" w:color="auto"/>
                <w:right w:val="single" w:sz="4" w:space="4" w:color="auto"/>
              </w:pBdr>
              <w:spacing w:before="141" w:line="259" w:lineRule="auto"/>
              <w:ind w:left="254" w:right="477"/>
              <w:rPr>
                <w:sz w:val="20"/>
              </w:rPr>
            </w:pPr>
            <w:r w:rsidRPr="001C5E37">
              <w:rPr>
                <w:sz w:val="20"/>
              </w:rPr>
              <w:t>(e)</w:t>
            </w:r>
            <w:r w:rsidRPr="001C5E37">
              <w:rPr>
                <w:sz w:val="20"/>
              </w:rPr>
              <w:tab/>
              <w:t>any potential effect of high probability; and</w:t>
            </w:r>
          </w:p>
          <w:p w14:paraId="2040E4A9" w14:textId="629F47CA"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41" w:line="259" w:lineRule="auto"/>
              <w:ind w:left="254" w:right="477"/>
              <w:rPr>
                <w:sz w:val="20"/>
              </w:rPr>
            </w:pPr>
            <w:r>
              <w:rPr>
                <w:sz w:val="20"/>
              </w:rPr>
              <w:t>(f)</w:t>
            </w:r>
            <w:r>
              <w:rPr>
                <w:sz w:val="20"/>
              </w:rPr>
              <w:tab/>
            </w:r>
            <w:r w:rsidRPr="009B32A0">
              <w:rPr>
                <w:sz w:val="20"/>
              </w:rPr>
              <w:t xml:space="preserve">any potential effect of low probability which has a high </w:t>
            </w:r>
            <w:r>
              <w:rPr>
                <w:sz w:val="20"/>
              </w:rPr>
              <w:tab/>
            </w:r>
            <w:r w:rsidRPr="009B32A0">
              <w:rPr>
                <w:sz w:val="20"/>
              </w:rPr>
              <w:t>potential impact</w:t>
            </w:r>
          </w:p>
        </w:tc>
      </w:tr>
      <w:tr w:rsidR="00351864" w:rsidRPr="009B32A0" w14:paraId="60A69C37" w14:textId="77777777" w:rsidTr="00D21F45">
        <w:trPr>
          <w:cantSplit/>
          <w:trHeight w:val="851"/>
        </w:trPr>
        <w:tc>
          <w:tcPr>
            <w:tcW w:w="2939" w:type="dxa"/>
            <w:tcBorders>
              <w:left w:val="nil"/>
              <w:bottom w:val="single" w:sz="4" w:space="0" w:color="auto"/>
            </w:tcBorders>
          </w:tcPr>
          <w:p w14:paraId="5C89F1A6" w14:textId="1A50E302" w:rsidR="00351864" w:rsidRPr="00A758CF" w:rsidRDefault="004E5CEA" w:rsidP="00AB1BA2">
            <w:pPr>
              <w:pStyle w:val="TableParagraph"/>
              <w:ind w:left="108" w:right="105"/>
              <w:rPr>
                <w:b/>
                <w:sz w:val="20"/>
                <w:u w:val="single"/>
              </w:rPr>
            </w:pPr>
            <w:r w:rsidRPr="0021641A">
              <w:rPr>
                <w:b/>
                <w:sz w:val="20"/>
              </w:rPr>
              <w:lastRenderedPageBreak/>
              <w:t>Effects management hierarchy</w:t>
            </w:r>
            <w:r w:rsidR="00A758CF">
              <w:rPr>
                <w:b/>
                <w:sz w:val="20"/>
              </w:rPr>
              <w:t xml:space="preserve"> </w:t>
            </w:r>
            <w:r w:rsidR="00A758CF" w:rsidRPr="00890D1E">
              <w:rPr>
                <w:b/>
                <w:sz w:val="20"/>
              </w:rPr>
              <w:t>(in relation to natural inland wetlands and rivers)</w:t>
            </w:r>
          </w:p>
        </w:tc>
        <w:tc>
          <w:tcPr>
            <w:tcW w:w="6417" w:type="dxa"/>
            <w:gridSpan w:val="5"/>
            <w:tcBorders>
              <w:bottom w:val="single" w:sz="4" w:space="0" w:color="000000"/>
              <w:right w:val="nil"/>
            </w:tcBorders>
          </w:tcPr>
          <w:p w14:paraId="37CC2E64" w14:textId="6DBF3300" w:rsidR="00351864" w:rsidRPr="0021641A" w:rsidRDefault="00351864" w:rsidP="00351864">
            <w:pPr>
              <w:pStyle w:val="TableParagraph"/>
              <w:ind w:left="102" w:right="178"/>
              <w:rPr>
                <w:sz w:val="20"/>
                <w:szCs w:val="20"/>
              </w:rPr>
            </w:pPr>
            <w:r w:rsidRPr="0021641A">
              <w:rPr>
                <w:sz w:val="20"/>
                <w:szCs w:val="20"/>
              </w:rPr>
              <w:t>has the same meaning as in clause 3.21 of the National Policy Statement for Freshwater Management 2020 (as set out in the box below)</w:t>
            </w:r>
          </w:p>
          <w:p w14:paraId="5939B5F8" w14:textId="77777777" w:rsidR="00351864" w:rsidRDefault="00351864" w:rsidP="00D21F45">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20"/>
              <w:ind w:left="255" w:right="476"/>
              <w:rPr>
                <w:sz w:val="20"/>
                <w:szCs w:val="20"/>
              </w:rPr>
            </w:pPr>
            <w:r w:rsidRPr="00FE693C">
              <w:rPr>
                <w:sz w:val="20"/>
                <w:szCs w:val="20"/>
              </w:rPr>
              <w:t xml:space="preserve">in relation to natural inland wetlands and rivers, means an approach to managing the adverse effects of an activity on the extent or values of a wetland or river (including cumulative effects and loss of potential value) that requires that: </w:t>
            </w:r>
          </w:p>
          <w:p w14:paraId="30356630" w14:textId="77777777" w:rsidR="00351864" w:rsidRDefault="00351864" w:rsidP="00D21F45">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20"/>
              <w:ind w:left="255" w:right="476"/>
              <w:rPr>
                <w:sz w:val="20"/>
                <w:szCs w:val="20"/>
              </w:rPr>
            </w:pPr>
            <w:r w:rsidRPr="00FE693C">
              <w:rPr>
                <w:sz w:val="20"/>
                <w:szCs w:val="20"/>
              </w:rPr>
              <w:t>(a)</w:t>
            </w:r>
            <w:r>
              <w:rPr>
                <w:sz w:val="20"/>
                <w:szCs w:val="20"/>
              </w:rPr>
              <w:tab/>
            </w:r>
            <w:r w:rsidRPr="00FE693C">
              <w:rPr>
                <w:sz w:val="20"/>
                <w:szCs w:val="20"/>
              </w:rPr>
              <w:t xml:space="preserve">adverse effects are avoided where practicable, </w:t>
            </w:r>
          </w:p>
          <w:p w14:paraId="31EDD252" w14:textId="7DA8F649" w:rsidR="00351864" w:rsidRDefault="00351864" w:rsidP="00D21F45">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20"/>
              <w:ind w:left="255" w:right="476"/>
              <w:rPr>
                <w:sz w:val="20"/>
                <w:szCs w:val="20"/>
              </w:rPr>
            </w:pPr>
            <w:r w:rsidRPr="00FE693C">
              <w:rPr>
                <w:sz w:val="20"/>
                <w:szCs w:val="20"/>
              </w:rPr>
              <w:t>(b)</w:t>
            </w:r>
            <w:r>
              <w:rPr>
                <w:sz w:val="20"/>
                <w:szCs w:val="20"/>
              </w:rPr>
              <w:tab/>
            </w:r>
            <w:r w:rsidRPr="00FE693C">
              <w:rPr>
                <w:sz w:val="20"/>
                <w:szCs w:val="20"/>
              </w:rPr>
              <w:t xml:space="preserve">where adverse effects cannot be avoided, they are minimised </w:t>
            </w:r>
            <w:r w:rsidR="00D21F45">
              <w:rPr>
                <w:sz w:val="20"/>
                <w:szCs w:val="20"/>
              </w:rPr>
              <w:tab/>
            </w:r>
            <w:r w:rsidRPr="00FE693C">
              <w:rPr>
                <w:sz w:val="20"/>
                <w:szCs w:val="20"/>
              </w:rPr>
              <w:t xml:space="preserve">where practicable, </w:t>
            </w:r>
          </w:p>
          <w:p w14:paraId="013C7FAF" w14:textId="4FB8D803" w:rsidR="00351864" w:rsidRDefault="00351864" w:rsidP="00D21F45">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20"/>
              <w:ind w:left="255" w:right="476"/>
              <w:rPr>
                <w:sz w:val="20"/>
                <w:szCs w:val="20"/>
              </w:rPr>
            </w:pPr>
            <w:r w:rsidRPr="00FE693C">
              <w:rPr>
                <w:sz w:val="20"/>
                <w:szCs w:val="20"/>
              </w:rPr>
              <w:t xml:space="preserve">(c) </w:t>
            </w:r>
            <w:r>
              <w:rPr>
                <w:sz w:val="20"/>
                <w:szCs w:val="20"/>
              </w:rPr>
              <w:tab/>
            </w:r>
            <w:r w:rsidRPr="00FE693C">
              <w:rPr>
                <w:sz w:val="20"/>
                <w:szCs w:val="20"/>
              </w:rPr>
              <w:t xml:space="preserve">where adverse effects cannot be minimised, they are </w:t>
            </w:r>
            <w:r>
              <w:rPr>
                <w:sz w:val="20"/>
                <w:szCs w:val="20"/>
              </w:rPr>
              <w:tab/>
            </w:r>
            <w:r w:rsidRPr="00FE693C">
              <w:rPr>
                <w:sz w:val="20"/>
                <w:szCs w:val="20"/>
              </w:rPr>
              <w:t xml:space="preserve">remedied where practicable, </w:t>
            </w:r>
          </w:p>
          <w:p w14:paraId="1C729036" w14:textId="1F627616" w:rsidR="00351864" w:rsidRDefault="00351864" w:rsidP="00D21F45">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20"/>
              <w:ind w:left="255" w:right="476"/>
              <w:rPr>
                <w:sz w:val="20"/>
                <w:szCs w:val="20"/>
              </w:rPr>
            </w:pPr>
            <w:r w:rsidRPr="00FE693C">
              <w:rPr>
                <w:sz w:val="20"/>
                <w:szCs w:val="20"/>
              </w:rPr>
              <w:t>(d)</w:t>
            </w:r>
            <w:r>
              <w:rPr>
                <w:sz w:val="20"/>
                <w:szCs w:val="20"/>
              </w:rPr>
              <w:tab/>
            </w:r>
            <w:r w:rsidRPr="00FE693C">
              <w:rPr>
                <w:sz w:val="20"/>
                <w:szCs w:val="20"/>
              </w:rPr>
              <w:t xml:space="preserve">where more than minor residual adverse effects cannot be </w:t>
            </w:r>
            <w:r>
              <w:rPr>
                <w:sz w:val="20"/>
                <w:szCs w:val="20"/>
              </w:rPr>
              <w:tab/>
            </w:r>
            <w:r w:rsidRPr="00FE693C">
              <w:rPr>
                <w:sz w:val="20"/>
                <w:szCs w:val="20"/>
              </w:rPr>
              <w:t xml:space="preserve">avoided, minimised, or remedied, aquatic offsetting is </w:t>
            </w:r>
            <w:r>
              <w:rPr>
                <w:sz w:val="20"/>
                <w:szCs w:val="20"/>
              </w:rPr>
              <w:tab/>
            </w:r>
            <w:r w:rsidRPr="00FE693C">
              <w:rPr>
                <w:sz w:val="20"/>
                <w:szCs w:val="20"/>
              </w:rPr>
              <w:t>provided, and</w:t>
            </w:r>
          </w:p>
          <w:p w14:paraId="33084E0A" w14:textId="327F9A6D" w:rsidR="00351864" w:rsidRDefault="00351864" w:rsidP="00D21F45">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20"/>
              <w:ind w:left="255" w:right="476"/>
              <w:rPr>
                <w:sz w:val="20"/>
                <w:u w:val="single"/>
              </w:rPr>
            </w:pPr>
            <w:r w:rsidRPr="00FE693C">
              <w:rPr>
                <w:sz w:val="20"/>
                <w:szCs w:val="20"/>
              </w:rPr>
              <w:t>(e)</w:t>
            </w:r>
            <w:r>
              <w:rPr>
                <w:sz w:val="20"/>
                <w:szCs w:val="20"/>
              </w:rPr>
              <w:tab/>
            </w:r>
            <w:r w:rsidRPr="00FE693C">
              <w:rPr>
                <w:sz w:val="20"/>
                <w:szCs w:val="20"/>
              </w:rPr>
              <w:t xml:space="preserve">if aquatic compensation is not appropriate, the activity itself </w:t>
            </w:r>
            <w:r>
              <w:rPr>
                <w:sz w:val="20"/>
                <w:szCs w:val="20"/>
              </w:rPr>
              <w:tab/>
            </w:r>
            <w:r w:rsidRPr="00FE693C">
              <w:rPr>
                <w:sz w:val="20"/>
                <w:szCs w:val="20"/>
              </w:rPr>
              <w:t>is avoided</w:t>
            </w:r>
          </w:p>
        </w:tc>
      </w:tr>
      <w:tr w:rsidR="00351864" w:rsidRPr="009B32A0" w14:paraId="238508F7" w14:textId="77777777" w:rsidTr="00E63F28">
        <w:trPr>
          <w:trHeight w:val="8081"/>
        </w:trPr>
        <w:tc>
          <w:tcPr>
            <w:tcW w:w="2939" w:type="dxa"/>
            <w:tcBorders>
              <w:top w:val="single" w:sz="4" w:space="0" w:color="auto"/>
              <w:left w:val="nil"/>
            </w:tcBorders>
            <w:shd w:val="clear" w:color="auto" w:fill="D9D9D9" w:themeFill="background1" w:themeFillShade="D9"/>
          </w:tcPr>
          <w:p w14:paraId="77A76676" w14:textId="2F64BCC5" w:rsidR="00351864" w:rsidRPr="00890D1E" w:rsidRDefault="00351864" w:rsidP="00AB1BA2">
            <w:pPr>
              <w:pStyle w:val="TableParagraph"/>
              <w:ind w:left="108" w:right="105"/>
              <w:rPr>
                <w:b/>
                <w:sz w:val="20"/>
              </w:rPr>
            </w:pPr>
            <w:r w:rsidRPr="00890D1E">
              <w:rPr>
                <w:b/>
                <w:sz w:val="20"/>
              </w:rPr>
              <w:t>Effects management hierarchy (in relation to indigenous biodiversity)</w:t>
            </w:r>
            <w:r w:rsidR="00016E3C">
              <w:rPr>
                <w:rFonts w:ascii="ZWAdobeF" w:hAnsi="ZWAdobeF" w:cs="ZWAdobeF"/>
                <w:sz w:val="2"/>
                <w:szCs w:val="2"/>
              </w:rPr>
              <w:t>22F</w:t>
            </w:r>
            <w:r w:rsidR="00FE0F46">
              <w:rPr>
                <w:rStyle w:val="FootnoteReference"/>
                <w:b/>
                <w:sz w:val="20"/>
              </w:rPr>
              <w:footnoteReference w:id="13"/>
            </w:r>
          </w:p>
        </w:tc>
        <w:tc>
          <w:tcPr>
            <w:tcW w:w="6417" w:type="dxa"/>
            <w:gridSpan w:val="5"/>
            <w:tcBorders>
              <w:bottom w:val="nil"/>
              <w:right w:val="nil"/>
            </w:tcBorders>
            <w:shd w:val="clear" w:color="auto" w:fill="D9D9D9" w:themeFill="background1" w:themeFillShade="D9"/>
          </w:tcPr>
          <w:p w14:paraId="39120C8F" w14:textId="09E3C099" w:rsidR="00351864" w:rsidRPr="00890D1E" w:rsidRDefault="00351864" w:rsidP="00351864">
            <w:pPr>
              <w:pStyle w:val="TableParagraph"/>
              <w:ind w:left="102" w:right="178"/>
              <w:rPr>
                <w:sz w:val="20"/>
                <w:szCs w:val="20"/>
              </w:rPr>
            </w:pPr>
            <w:r w:rsidRPr="00890D1E">
              <w:rPr>
                <w:sz w:val="20"/>
                <w:szCs w:val="20"/>
              </w:rPr>
              <w:t xml:space="preserve">means an approach to managing the adverse effects of an activity of </w:t>
            </w:r>
            <w:r w:rsidRPr="00890D1E">
              <w:rPr>
                <w:i/>
                <w:sz w:val="20"/>
                <w:szCs w:val="20"/>
              </w:rPr>
              <w:t xml:space="preserve">indigenous biodiversity </w:t>
            </w:r>
            <w:r w:rsidRPr="00890D1E">
              <w:rPr>
                <w:sz w:val="20"/>
                <w:szCs w:val="20"/>
              </w:rPr>
              <w:t>that requires that:</w:t>
            </w:r>
          </w:p>
          <w:p w14:paraId="13FAB16D" w14:textId="6DCF5575" w:rsidR="00351864" w:rsidRPr="00890D1E" w:rsidRDefault="00351864" w:rsidP="00D21F45">
            <w:pPr>
              <w:pStyle w:val="TableParagraph"/>
              <w:tabs>
                <w:tab w:val="left" w:pos="746"/>
                <w:tab w:val="left" w:pos="1029"/>
              </w:tabs>
              <w:spacing w:before="120"/>
              <w:ind w:left="255" w:right="476"/>
              <w:rPr>
                <w:sz w:val="20"/>
              </w:rPr>
            </w:pPr>
            <w:r w:rsidRPr="00890D1E">
              <w:rPr>
                <w:sz w:val="20"/>
              </w:rPr>
              <w:t>(a)</w:t>
            </w:r>
            <w:r w:rsidRPr="00890D1E">
              <w:rPr>
                <w:sz w:val="20"/>
              </w:rPr>
              <w:tab/>
              <w:t>adverse effects are avoided where practicable</w:t>
            </w:r>
            <w:r w:rsidR="008D4D99" w:rsidRPr="00890D1E">
              <w:rPr>
                <w:sz w:val="20"/>
              </w:rPr>
              <w:t>;</w:t>
            </w:r>
            <w:r w:rsidRPr="00890D1E">
              <w:rPr>
                <w:sz w:val="20"/>
              </w:rPr>
              <w:t xml:space="preserve"> then</w:t>
            </w:r>
          </w:p>
          <w:p w14:paraId="13755FE4" w14:textId="72D6DB35" w:rsidR="00351864" w:rsidRPr="00890D1E" w:rsidRDefault="00351864" w:rsidP="00D21F45">
            <w:pPr>
              <w:pStyle w:val="TableParagraph"/>
              <w:tabs>
                <w:tab w:val="left" w:pos="746"/>
                <w:tab w:val="left" w:pos="1029"/>
              </w:tabs>
              <w:spacing w:before="120"/>
              <w:ind w:left="255" w:right="476"/>
              <w:rPr>
                <w:sz w:val="20"/>
              </w:rPr>
            </w:pPr>
            <w:r w:rsidRPr="00890D1E">
              <w:rPr>
                <w:sz w:val="20"/>
              </w:rPr>
              <w:t>(b)</w:t>
            </w:r>
            <w:r w:rsidRPr="00890D1E">
              <w:rPr>
                <w:sz w:val="20"/>
              </w:rPr>
              <w:tab/>
              <w:t xml:space="preserve">where adverse effects cannot be avoided, they are minimised </w:t>
            </w:r>
            <w:r w:rsidR="00D21F45">
              <w:rPr>
                <w:sz w:val="20"/>
              </w:rPr>
              <w:tab/>
            </w:r>
            <w:r w:rsidRPr="00890D1E">
              <w:rPr>
                <w:sz w:val="20"/>
              </w:rPr>
              <w:t>where practicable</w:t>
            </w:r>
            <w:r w:rsidR="008D4D99" w:rsidRPr="00890D1E">
              <w:rPr>
                <w:sz w:val="20"/>
              </w:rPr>
              <w:t>;</w:t>
            </w:r>
            <w:r w:rsidRPr="00890D1E">
              <w:rPr>
                <w:sz w:val="20"/>
              </w:rPr>
              <w:t xml:space="preserve"> then</w:t>
            </w:r>
          </w:p>
          <w:p w14:paraId="18EC77A3" w14:textId="5BE27D01" w:rsidR="00351864" w:rsidRPr="00890D1E" w:rsidRDefault="00351864" w:rsidP="00D21F45">
            <w:pPr>
              <w:pStyle w:val="TableParagraph"/>
              <w:tabs>
                <w:tab w:val="left" w:pos="746"/>
                <w:tab w:val="left" w:pos="1029"/>
              </w:tabs>
              <w:spacing w:before="120"/>
              <w:ind w:left="255" w:right="476"/>
              <w:rPr>
                <w:sz w:val="20"/>
              </w:rPr>
            </w:pPr>
            <w:r w:rsidRPr="00890D1E">
              <w:rPr>
                <w:sz w:val="20"/>
              </w:rPr>
              <w:t>(c)</w:t>
            </w:r>
            <w:r w:rsidRPr="00890D1E">
              <w:rPr>
                <w:sz w:val="20"/>
              </w:rPr>
              <w:tab/>
              <w:t xml:space="preserve">where adverse effects cannot be minimised, they are remedied </w:t>
            </w:r>
            <w:r w:rsidR="00D21F45">
              <w:rPr>
                <w:sz w:val="20"/>
              </w:rPr>
              <w:tab/>
            </w:r>
            <w:r w:rsidRPr="00890D1E">
              <w:rPr>
                <w:sz w:val="20"/>
              </w:rPr>
              <w:t>where practicable</w:t>
            </w:r>
            <w:r w:rsidR="008D4D99" w:rsidRPr="00890D1E">
              <w:rPr>
                <w:sz w:val="20"/>
              </w:rPr>
              <w:t>;</w:t>
            </w:r>
            <w:r w:rsidRPr="00890D1E">
              <w:rPr>
                <w:sz w:val="20"/>
              </w:rPr>
              <w:t xml:space="preserve"> then</w:t>
            </w:r>
          </w:p>
          <w:p w14:paraId="42B65878" w14:textId="3AAA99AF" w:rsidR="00351864" w:rsidRPr="00890D1E" w:rsidRDefault="00351864" w:rsidP="00D21F45">
            <w:pPr>
              <w:pStyle w:val="TableParagraph"/>
              <w:tabs>
                <w:tab w:val="left" w:pos="746"/>
                <w:tab w:val="left" w:pos="1029"/>
              </w:tabs>
              <w:spacing w:before="120"/>
              <w:ind w:left="255" w:right="476"/>
              <w:rPr>
                <w:sz w:val="20"/>
              </w:rPr>
            </w:pPr>
            <w:r w:rsidRPr="00890D1E">
              <w:rPr>
                <w:sz w:val="20"/>
              </w:rPr>
              <w:t>(d)</w:t>
            </w:r>
            <w:r w:rsidRPr="00890D1E">
              <w:rPr>
                <w:sz w:val="20"/>
              </w:rPr>
              <w:tab/>
              <w:t xml:space="preserve">where more than minor residual adverse effects cannot be </w:t>
            </w:r>
            <w:r w:rsidR="00D21F45">
              <w:rPr>
                <w:sz w:val="20"/>
              </w:rPr>
              <w:tab/>
            </w:r>
            <w:r w:rsidRPr="00890D1E">
              <w:rPr>
                <w:sz w:val="20"/>
              </w:rPr>
              <w:t xml:space="preserve">avoided, minimised, or remedied, </w:t>
            </w:r>
            <w:r w:rsidRPr="00890D1E">
              <w:rPr>
                <w:i/>
                <w:iCs/>
                <w:sz w:val="20"/>
              </w:rPr>
              <w:t>biodiversity offsetting</w:t>
            </w:r>
            <w:r w:rsidRPr="00890D1E">
              <w:rPr>
                <w:sz w:val="20"/>
              </w:rPr>
              <w:t xml:space="preserve"> is </w:t>
            </w:r>
            <w:r w:rsidR="00D21F45">
              <w:rPr>
                <w:sz w:val="20"/>
              </w:rPr>
              <w:tab/>
            </w:r>
            <w:r w:rsidRPr="00890D1E">
              <w:rPr>
                <w:sz w:val="20"/>
              </w:rPr>
              <w:t>provided where possible</w:t>
            </w:r>
            <w:r w:rsidR="008D4D99" w:rsidRPr="00890D1E">
              <w:rPr>
                <w:sz w:val="20"/>
              </w:rPr>
              <w:t>;</w:t>
            </w:r>
            <w:r w:rsidRPr="00890D1E">
              <w:rPr>
                <w:sz w:val="20"/>
              </w:rPr>
              <w:t xml:space="preserve"> then</w:t>
            </w:r>
          </w:p>
          <w:p w14:paraId="686CCC88" w14:textId="7DF9FE4E" w:rsidR="00351864" w:rsidRPr="00890D1E" w:rsidRDefault="00351864" w:rsidP="00D21F45">
            <w:pPr>
              <w:pStyle w:val="TableParagraph"/>
              <w:tabs>
                <w:tab w:val="left" w:pos="746"/>
                <w:tab w:val="left" w:pos="1029"/>
              </w:tabs>
              <w:spacing w:before="120"/>
              <w:ind w:left="255" w:right="476"/>
              <w:rPr>
                <w:sz w:val="20"/>
              </w:rPr>
            </w:pPr>
            <w:r w:rsidRPr="00890D1E">
              <w:rPr>
                <w:sz w:val="20"/>
              </w:rPr>
              <w:t>(e)</w:t>
            </w:r>
            <w:r w:rsidRPr="00890D1E">
              <w:rPr>
                <w:sz w:val="20"/>
              </w:rPr>
              <w:tab/>
              <w:t xml:space="preserve">where </w:t>
            </w:r>
            <w:r w:rsidRPr="00890D1E">
              <w:rPr>
                <w:i/>
                <w:iCs/>
                <w:sz w:val="20"/>
              </w:rPr>
              <w:t xml:space="preserve">biodiversity offsetting </w:t>
            </w:r>
            <w:r w:rsidRPr="00890D1E">
              <w:rPr>
                <w:sz w:val="20"/>
              </w:rPr>
              <w:t xml:space="preserve">of more than minor residual </w:t>
            </w:r>
            <w:r w:rsidR="00D21F45">
              <w:rPr>
                <w:sz w:val="20"/>
              </w:rPr>
              <w:tab/>
            </w:r>
            <w:r w:rsidRPr="00890D1E">
              <w:rPr>
                <w:sz w:val="20"/>
              </w:rPr>
              <w:t xml:space="preserve">adverse effects is not possible, </w:t>
            </w:r>
            <w:r w:rsidRPr="00890D1E">
              <w:rPr>
                <w:i/>
                <w:iCs/>
                <w:sz w:val="20"/>
              </w:rPr>
              <w:t>biodiversity compensation</w:t>
            </w:r>
            <w:r w:rsidRPr="00890D1E">
              <w:rPr>
                <w:sz w:val="20"/>
              </w:rPr>
              <w:t xml:space="preserve"> is </w:t>
            </w:r>
            <w:r w:rsidR="00D21F45">
              <w:rPr>
                <w:sz w:val="20"/>
              </w:rPr>
              <w:tab/>
            </w:r>
            <w:r w:rsidRPr="00890D1E">
              <w:rPr>
                <w:sz w:val="20"/>
              </w:rPr>
              <w:t>provided</w:t>
            </w:r>
            <w:r w:rsidR="008D1A95" w:rsidRPr="00890D1E">
              <w:rPr>
                <w:sz w:val="20"/>
              </w:rPr>
              <w:t>;</w:t>
            </w:r>
            <w:r w:rsidRPr="00890D1E">
              <w:rPr>
                <w:sz w:val="20"/>
              </w:rPr>
              <w:t xml:space="preserve"> then</w:t>
            </w:r>
          </w:p>
          <w:p w14:paraId="30EF6E8D" w14:textId="50F0BA57" w:rsidR="00351864" w:rsidRPr="00890D1E" w:rsidRDefault="00351864" w:rsidP="00D21F45">
            <w:pPr>
              <w:pStyle w:val="TableParagraph"/>
              <w:tabs>
                <w:tab w:val="left" w:pos="746"/>
                <w:tab w:val="left" w:pos="1029"/>
              </w:tabs>
              <w:spacing w:before="120"/>
              <w:ind w:left="255" w:right="476"/>
              <w:rPr>
                <w:sz w:val="20"/>
              </w:rPr>
            </w:pPr>
            <w:r w:rsidRPr="00890D1E">
              <w:rPr>
                <w:sz w:val="20"/>
              </w:rPr>
              <w:t>(f)</w:t>
            </w:r>
            <w:r w:rsidRPr="00890D1E">
              <w:rPr>
                <w:sz w:val="20"/>
              </w:rPr>
              <w:tab/>
              <w:t xml:space="preserve">if </w:t>
            </w:r>
            <w:r w:rsidRPr="00890D1E">
              <w:rPr>
                <w:i/>
                <w:iCs/>
                <w:sz w:val="20"/>
              </w:rPr>
              <w:t xml:space="preserve">biodiversity compensation </w:t>
            </w:r>
            <w:r w:rsidRPr="00890D1E">
              <w:rPr>
                <w:sz w:val="20"/>
              </w:rPr>
              <w:t xml:space="preserve">is not appropriate, the activity </w:t>
            </w:r>
            <w:r w:rsidR="00D21F45">
              <w:rPr>
                <w:sz w:val="20"/>
              </w:rPr>
              <w:tab/>
            </w:r>
            <w:r w:rsidRPr="00890D1E">
              <w:rPr>
                <w:sz w:val="20"/>
              </w:rPr>
              <w:t xml:space="preserve">itself is avoided, unless the activity is </w:t>
            </w:r>
            <w:r w:rsidRPr="00890D1E">
              <w:rPr>
                <w:i/>
                <w:iCs/>
                <w:sz w:val="20"/>
              </w:rPr>
              <w:t xml:space="preserve">regionally significant </w:t>
            </w:r>
            <w:r w:rsidR="00D21F45">
              <w:rPr>
                <w:i/>
                <w:iCs/>
                <w:sz w:val="20"/>
              </w:rPr>
              <w:tab/>
            </w:r>
            <w:r w:rsidRPr="00890D1E">
              <w:rPr>
                <w:i/>
                <w:iCs/>
                <w:sz w:val="20"/>
              </w:rPr>
              <w:t xml:space="preserve">infrastructure </w:t>
            </w:r>
            <w:r w:rsidRPr="00890D1E">
              <w:rPr>
                <w:sz w:val="20"/>
              </w:rPr>
              <w:t xml:space="preserve">and </w:t>
            </w:r>
            <w:r w:rsidRPr="00890D1E">
              <w:rPr>
                <w:i/>
                <w:iCs/>
                <w:sz w:val="20"/>
              </w:rPr>
              <w:t xml:space="preserve">nationally significant infrastructure </w:t>
            </w:r>
            <w:r w:rsidRPr="00890D1E">
              <w:rPr>
                <w:sz w:val="20"/>
              </w:rPr>
              <w:t xml:space="preserve">that is </w:t>
            </w:r>
            <w:r w:rsidR="00D21F45">
              <w:rPr>
                <w:sz w:val="20"/>
              </w:rPr>
              <w:tab/>
            </w:r>
            <w:r w:rsidRPr="00890D1E">
              <w:rPr>
                <w:sz w:val="20"/>
              </w:rPr>
              <w:t xml:space="preserve">either </w:t>
            </w:r>
            <w:r w:rsidRPr="00890D1E">
              <w:rPr>
                <w:i/>
                <w:iCs/>
                <w:sz w:val="20"/>
              </w:rPr>
              <w:t xml:space="preserve">renewable electricity generation </w:t>
            </w:r>
            <w:r w:rsidRPr="00890D1E">
              <w:rPr>
                <w:sz w:val="20"/>
              </w:rPr>
              <w:t xml:space="preserve">or the </w:t>
            </w:r>
            <w:r w:rsidRPr="00890D1E">
              <w:rPr>
                <w:i/>
                <w:iCs/>
                <w:sz w:val="20"/>
              </w:rPr>
              <w:t xml:space="preserve">National Grid </w:t>
            </w:r>
            <w:r w:rsidR="00D21F45">
              <w:rPr>
                <w:i/>
                <w:iCs/>
                <w:sz w:val="20"/>
              </w:rPr>
              <w:tab/>
            </w:r>
            <w:r w:rsidRPr="00890D1E">
              <w:rPr>
                <w:sz w:val="20"/>
              </w:rPr>
              <w:t>then</w:t>
            </w:r>
            <w:r w:rsidR="00FF6869" w:rsidRPr="00890D1E">
              <w:rPr>
                <w:sz w:val="20"/>
              </w:rPr>
              <w:t>:</w:t>
            </w:r>
          </w:p>
          <w:p w14:paraId="6C70D556" w14:textId="27C69894" w:rsidR="00351864" w:rsidRPr="00890D1E" w:rsidRDefault="00351864" w:rsidP="00D21F45">
            <w:pPr>
              <w:pStyle w:val="TableParagraph"/>
              <w:tabs>
                <w:tab w:val="left" w:pos="746"/>
                <w:tab w:val="left" w:pos="1029"/>
              </w:tabs>
              <w:spacing w:before="120"/>
              <w:ind w:left="255" w:right="476"/>
              <w:rPr>
                <w:sz w:val="20"/>
              </w:rPr>
            </w:pPr>
            <w:r w:rsidRPr="00890D1E">
              <w:rPr>
                <w:sz w:val="20"/>
              </w:rPr>
              <w:t>(g)</w:t>
            </w:r>
            <w:r w:rsidRPr="00890D1E">
              <w:rPr>
                <w:sz w:val="20"/>
              </w:rPr>
              <w:tab/>
              <w:t xml:space="preserve">if compensation is not appropriate to address any residual </w:t>
            </w:r>
            <w:r w:rsidR="00D21F45">
              <w:rPr>
                <w:sz w:val="20"/>
              </w:rPr>
              <w:tab/>
            </w:r>
            <w:r w:rsidRPr="00890D1E">
              <w:rPr>
                <w:sz w:val="20"/>
              </w:rPr>
              <w:t>adverse effects:</w:t>
            </w:r>
          </w:p>
          <w:p w14:paraId="3FB53456" w14:textId="72AA662D" w:rsidR="00351864" w:rsidRPr="00890D1E" w:rsidRDefault="00351864" w:rsidP="00D21F45">
            <w:pPr>
              <w:pStyle w:val="TableParagraph"/>
              <w:tabs>
                <w:tab w:val="left" w:pos="746"/>
                <w:tab w:val="left" w:pos="1029"/>
              </w:tabs>
              <w:spacing w:before="120"/>
              <w:ind w:left="255" w:right="476"/>
              <w:rPr>
                <w:sz w:val="20"/>
              </w:rPr>
            </w:pPr>
            <w:r w:rsidRPr="00890D1E">
              <w:rPr>
                <w:sz w:val="20"/>
              </w:rPr>
              <w:tab/>
              <w:t>(i)</w:t>
            </w:r>
            <w:r w:rsidRPr="00890D1E">
              <w:rPr>
                <w:sz w:val="20"/>
              </w:rPr>
              <w:tab/>
              <w:t xml:space="preserve">the activity must be avoided if the residual adverse effects </w:t>
            </w:r>
            <w:r w:rsidR="00D21F45">
              <w:rPr>
                <w:sz w:val="20"/>
              </w:rPr>
              <w:tab/>
            </w:r>
            <w:r w:rsidR="00D21F45">
              <w:rPr>
                <w:sz w:val="20"/>
              </w:rPr>
              <w:tab/>
            </w:r>
            <w:r w:rsidRPr="00890D1E">
              <w:rPr>
                <w:sz w:val="20"/>
              </w:rPr>
              <w:t>are significant; but</w:t>
            </w:r>
          </w:p>
          <w:p w14:paraId="6C12AD08" w14:textId="0DC5D77F" w:rsidR="00351864" w:rsidRPr="00890D1E" w:rsidRDefault="00351864" w:rsidP="00D21F45">
            <w:pPr>
              <w:pStyle w:val="TableParagraph"/>
              <w:tabs>
                <w:tab w:val="left" w:pos="746"/>
                <w:tab w:val="left" w:pos="1029"/>
              </w:tabs>
              <w:spacing w:before="120"/>
              <w:ind w:left="255" w:right="476"/>
              <w:rPr>
                <w:sz w:val="20"/>
              </w:rPr>
            </w:pPr>
            <w:r w:rsidRPr="00890D1E">
              <w:rPr>
                <w:sz w:val="20"/>
              </w:rPr>
              <w:tab/>
              <w:t>(ii)</w:t>
            </w:r>
            <w:r w:rsidRPr="00890D1E">
              <w:rPr>
                <w:sz w:val="20"/>
              </w:rPr>
              <w:tab/>
              <w:t xml:space="preserve">if the residual adverse effects are not significant, the activity </w:t>
            </w:r>
            <w:r w:rsidR="00D21F45">
              <w:rPr>
                <w:sz w:val="20"/>
              </w:rPr>
              <w:tab/>
            </w:r>
            <w:r w:rsidR="00D21F45">
              <w:rPr>
                <w:sz w:val="20"/>
              </w:rPr>
              <w:tab/>
            </w:r>
            <w:r w:rsidRPr="00890D1E">
              <w:rPr>
                <w:sz w:val="20"/>
              </w:rPr>
              <w:t xml:space="preserve">must be enabled if the national significance and benefits of </w:t>
            </w:r>
            <w:r w:rsidR="00D21F45">
              <w:rPr>
                <w:sz w:val="20"/>
              </w:rPr>
              <w:tab/>
            </w:r>
            <w:r w:rsidR="00D21F45">
              <w:rPr>
                <w:sz w:val="20"/>
              </w:rPr>
              <w:tab/>
            </w:r>
            <w:r w:rsidRPr="00890D1E">
              <w:rPr>
                <w:sz w:val="20"/>
              </w:rPr>
              <w:t>the activity outweigh the residual adverse effects.</w:t>
            </w:r>
          </w:p>
        </w:tc>
      </w:tr>
      <w:tr w:rsidR="00351864" w:rsidRPr="009B32A0" w14:paraId="391F38A0" w14:textId="77777777" w:rsidTr="00B902A8">
        <w:trPr>
          <w:trHeight w:val="851"/>
        </w:trPr>
        <w:tc>
          <w:tcPr>
            <w:tcW w:w="2939" w:type="dxa"/>
            <w:tcBorders>
              <w:left w:val="nil"/>
            </w:tcBorders>
          </w:tcPr>
          <w:p w14:paraId="5D12357D" w14:textId="77777777" w:rsidR="00351864" w:rsidRPr="009B32A0" w:rsidRDefault="00351864" w:rsidP="00351864">
            <w:pPr>
              <w:pStyle w:val="TableParagraph"/>
              <w:ind w:left="108" w:right="407"/>
              <w:rPr>
                <w:b/>
                <w:sz w:val="20"/>
              </w:rPr>
            </w:pPr>
            <w:r w:rsidRPr="009B32A0">
              <w:rPr>
                <w:b/>
                <w:sz w:val="20"/>
              </w:rPr>
              <w:lastRenderedPageBreak/>
              <w:t>Electricity sub-transmission infrastructure</w:t>
            </w:r>
          </w:p>
        </w:tc>
        <w:tc>
          <w:tcPr>
            <w:tcW w:w="6417" w:type="dxa"/>
            <w:gridSpan w:val="5"/>
            <w:tcBorders>
              <w:right w:val="nil"/>
            </w:tcBorders>
          </w:tcPr>
          <w:p w14:paraId="1E9AF113" w14:textId="77777777" w:rsidR="00351864" w:rsidRPr="009B32A0" w:rsidRDefault="00351864" w:rsidP="00351864">
            <w:pPr>
              <w:pStyle w:val="TableParagraph"/>
              <w:ind w:left="102" w:right="114"/>
              <w:rPr>
                <w:sz w:val="20"/>
              </w:rPr>
            </w:pPr>
            <w:r w:rsidRPr="009B32A0">
              <w:rPr>
                <w:sz w:val="20"/>
              </w:rPr>
              <w:t>means electricity infrastructure which conveys electricity between energy generation sources, the National Grid and zone substations and between zone substations.</w:t>
            </w:r>
          </w:p>
        </w:tc>
      </w:tr>
      <w:tr w:rsidR="00351864" w:rsidRPr="009B32A0" w14:paraId="69DB69F0" w14:textId="77777777" w:rsidTr="00B902A8">
        <w:trPr>
          <w:trHeight w:val="3461"/>
        </w:trPr>
        <w:tc>
          <w:tcPr>
            <w:tcW w:w="2939" w:type="dxa"/>
            <w:tcBorders>
              <w:left w:val="nil"/>
            </w:tcBorders>
          </w:tcPr>
          <w:p w14:paraId="7DCC19FA" w14:textId="76FC8918" w:rsidR="00351864" w:rsidRPr="009B32A0" w:rsidRDefault="00351864" w:rsidP="00351864">
            <w:pPr>
              <w:pStyle w:val="TableParagraph"/>
              <w:ind w:left="108"/>
              <w:rPr>
                <w:b/>
                <w:sz w:val="20"/>
              </w:rPr>
            </w:pPr>
            <w:r w:rsidRPr="009B32A0">
              <w:rPr>
                <w:b/>
                <w:sz w:val="20"/>
              </w:rPr>
              <w:t>Environment</w:t>
            </w:r>
          </w:p>
        </w:tc>
        <w:tc>
          <w:tcPr>
            <w:tcW w:w="6417" w:type="dxa"/>
            <w:gridSpan w:val="5"/>
            <w:tcBorders>
              <w:right w:val="nil"/>
            </w:tcBorders>
          </w:tcPr>
          <w:p w14:paraId="1A0D9371" w14:textId="77777777" w:rsidR="00351864" w:rsidRPr="009B32A0" w:rsidRDefault="00351864" w:rsidP="00351864">
            <w:pPr>
              <w:pStyle w:val="TableParagraph"/>
              <w:ind w:left="102"/>
              <w:rPr>
                <w:sz w:val="20"/>
              </w:rPr>
            </w:pPr>
            <w:r w:rsidRPr="009B32A0">
              <w:rPr>
                <w:sz w:val="20"/>
              </w:rPr>
              <w:t>has the same meaning as in section 2 of the Resource Management Act 1991 (as set out in the box below)</w:t>
            </w:r>
          </w:p>
          <w:p w14:paraId="3DE06D66"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includes—</w:t>
            </w:r>
          </w:p>
          <w:p w14:paraId="65D1C99B" w14:textId="702A21C4" w:rsidR="00351864" w:rsidRPr="00A24921" w:rsidRDefault="00351864" w:rsidP="00351864">
            <w:pPr>
              <w:pStyle w:val="TableParagraph"/>
              <w:pBdr>
                <w:top w:val="single" w:sz="4" w:space="1" w:color="auto"/>
                <w:left w:val="single" w:sz="4" w:space="4" w:color="auto"/>
                <w:bottom w:val="single" w:sz="4" w:space="1" w:color="auto"/>
                <w:right w:val="single" w:sz="4" w:space="4" w:color="auto"/>
              </w:pBdr>
              <w:spacing w:before="141" w:line="259" w:lineRule="auto"/>
              <w:ind w:left="254" w:right="477"/>
              <w:rPr>
                <w:sz w:val="20"/>
              </w:rPr>
            </w:pPr>
            <w:r w:rsidRPr="00A24921">
              <w:rPr>
                <w:sz w:val="20"/>
              </w:rPr>
              <w:t>(a)</w:t>
            </w:r>
            <w:r w:rsidRPr="00A24921">
              <w:rPr>
                <w:sz w:val="20"/>
              </w:rPr>
              <w:tab/>
              <w:t xml:space="preserve">ecosystems and their constituent parts, including people and </w:t>
            </w:r>
            <w:r>
              <w:rPr>
                <w:sz w:val="20"/>
              </w:rPr>
              <w:tab/>
            </w:r>
            <w:r w:rsidRPr="00A24921">
              <w:rPr>
                <w:sz w:val="20"/>
              </w:rPr>
              <w:t>communities; and</w:t>
            </w:r>
          </w:p>
          <w:p w14:paraId="3C301A32" w14:textId="77777777" w:rsidR="00351864" w:rsidRPr="00A24921" w:rsidRDefault="00351864" w:rsidP="00351864">
            <w:pPr>
              <w:pStyle w:val="TableParagraph"/>
              <w:pBdr>
                <w:top w:val="single" w:sz="4" w:space="1" w:color="auto"/>
                <w:left w:val="single" w:sz="4" w:space="4" w:color="auto"/>
                <w:bottom w:val="single" w:sz="4" w:space="1" w:color="auto"/>
                <w:right w:val="single" w:sz="4" w:space="4" w:color="auto"/>
              </w:pBdr>
              <w:spacing w:before="138" w:line="259" w:lineRule="auto"/>
              <w:ind w:left="254" w:right="477"/>
              <w:rPr>
                <w:sz w:val="20"/>
              </w:rPr>
            </w:pPr>
            <w:r w:rsidRPr="00A24921">
              <w:rPr>
                <w:sz w:val="20"/>
              </w:rPr>
              <w:t>(b)</w:t>
            </w:r>
            <w:r w:rsidRPr="00A24921">
              <w:rPr>
                <w:sz w:val="20"/>
              </w:rPr>
              <w:tab/>
              <w:t>all natural and physical resources; and</w:t>
            </w:r>
          </w:p>
          <w:p w14:paraId="1C69D6AB" w14:textId="77777777" w:rsidR="00351864" w:rsidRPr="00A24921" w:rsidRDefault="00351864" w:rsidP="00351864">
            <w:pPr>
              <w:pStyle w:val="TableParagraph"/>
              <w:pBdr>
                <w:top w:val="single" w:sz="4" w:space="1" w:color="auto"/>
                <w:left w:val="single" w:sz="4" w:space="4" w:color="auto"/>
                <w:bottom w:val="single" w:sz="4" w:space="1" w:color="auto"/>
                <w:right w:val="single" w:sz="4" w:space="4" w:color="auto"/>
              </w:pBdr>
              <w:spacing w:before="138" w:line="259" w:lineRule="auto"/>
              <w:ind w:left="254" w:right="477"/>
              <w:rPr>
                <w:sz w:val="20"/>
              </w:rPr>
            </w:pPr>
            <w:r w:rsidRPr="00A24921">
              <w:rPr>
                <w:sz w:val="20"/>
              </w:rPr>
              <w:t>(c)</w:t>
            </w:r>
            <w:r w:rsidRPr="00A24921">
              <w:rPr>
                <w:sz w:val="20"/>
              </w:rPr>
              <w:tab/>
              <w:t>amenity values; and</w:t>
            </w:r>
          </w:p>
          <w:p w14:paraId="2D9C8D09" w14:textId="4785FFDA"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38" w:line="259" w:lineRule="auto"/>
              <w:ind w:left="254" w:right="477"/>
              <w:rPr>
                <w:sz w:val="20"/>
              </w:rPr>
            </w:pPr>
            <w:r>
              <w:rPr>
                <w:sz w:val="20"/>
              </w:rPr>
              <w:t>(d)</w:t>
            </w:r>
            <w:r>
              <w:rPr>
                <w:sz w:val="20"/>
              </w:rPr>
              <w:tab/>
            </w:r>
            <w:r w:rsidRPr="009B32A0">
              <w:rPr>
                <w:sz w:val="20"/>
              </w:rPr>
              <w:t xml:space="preserve">the social, economic, aesthetic, and cultural conditions which </w:t>
            </w:r>
            <w:r>
              <w:rPr>
                <w:sz w:val="20"/>
              </w:rPr>
              <w:tab/>
            </w:r>
            <w:r w:rsidRPr="009B32A0">
              <w:rPr>
                <w:sz w:val="20"/>
              </w:rPr>
              <w:t xml:space="preserve">affect the matters stated in paragraphs (a) to (c) or which are </w:t>
            </w:r>
            <w:r>
              <w:rPr>
                <w:sz w:val="20"/>
              </w:rPr>
              <w:tab/>
            </w:r>
            <w:r w:rsidRPr="009B32A0">
              <w:rPr>
                <w:sz w:val="20"/>
              </w:rPr>
              <w:t>affected by those matters</w:t>
            </w:r>
          </w:p>
        </w:tc>
      </w:tr>
      <w:tr w:rsidR="00A62E3A" w:rsidRPr="009B32A0" w14:paraId="386ED01C" w14:textId="77777777" w:rsidTr="00104FEA">
        <w:trPr>
          <w:trHeight w:val="847"/>
        </w:trPr>
        <w:tc>
          <w:tcPr>
            <w:tcW w:w="2939" w:type="dxa"/>
            <w:tcBorders>
              <w:left w:val="nil"/>
            </w:tcBorders>
            <w:shd w:val="clear" w:color="auto" w:fill="D9D9D9" w:themeFill="background1" w:themeFillShade="D9"/>
          </w:tcPr>
          <w:p w14:paraId="0CEE888D" w14:textId="46AA900E" w:rsidR="00A62E3A" w:rsidRPr="009B32A0" w:rsidRDefault="00A62E3A" w:rsidP="00351864">
            <w:pPr>
              <w:pStyle w:val="TableParagraph"/>
              <w:ind w:left="108"/>
              <w:rPr>
                <w:b/>
                <w:sz w:val="20"/>
              </w:rPr>
            </w:pPr>
            <w:r w:rsidRPr="009B32A0">
              <w:rPr>
                <w:b/>
                <w:sz w:val="20"/>
              </w:rPr>
              <w:t xml:space="preserve">Environmental </w:t>
            </w:r>
            <w:r>
              <w:rPr>
                <w:b/>
                <w:sz w:val="20"/>
              </w:rPr>
              <w:t>compensation</w:t>
            </w:r>
            <w:r w:rsidR="00016E3C">
              <w:rPr>
                <w:rFonts w:ascii="ZWAdobeF" w:hAnsi="ZWAdobeF" w:cs="ZWAdobeF"/>
                <w:sz w:val="2"/>
                <w:szCs w:val="2"/>
              </w:rPr>
              <w:t>23F</w:t>
            </w:r>
            <w:r w:rsidR="00551770">
              <w:rPr>
                <w:rStyle w:val="FootnoteReference"/>
                <w:b/>
                <w:sz w:val="20"/>
              </w:rPr>
              <w:footnoteReference w:id="14"/>
            </w:r>
          </w:p>
        </w:tc>
        <w:tc>
          <w:tcPr>
            <w:tcW w:w="6417" w:type="dxa"/>
            <w:gridSpan w:val="5"/>
            <w:tcBorders>
              <w:right w:val="nil"/>
            </w:tcBorders>
            <w:shd w:val="clear" w:color="auto" w:fill="D9D9D9" w:themeFill="background1" w:themeFillShade="D9"/>
          </w:tcPr>
          <w:p w14:paraId="35F94F95" w14:textId="036CC258" w:rsidR="00A62E3A" w:rsidRPr="009B32A0" w:rsidRDefault="00E3690F" w:rsidP="00351864">
            <w:pPr>
              <w:pStyle w:val="TableParagraph"/>
              <w:ind w:left="102"/>
              <w:rPr>
                <w:sz w:val="20"/>
              </w:rPr>
            </w:pPr>
            <w:r w:rsidRPr="00E3690F">
              <w:rPr>
                <w:color w:val="548DD4" w:themeColor="text2" w:themeTint="99"/>
                <w:sz w:val="20"/>
              </w:rPr>
              <w:t>[new definition sought]</w:t>
            </w:r>
          </w:p>
        </w:tc>
      </w:tr>
      <w:tr w:rsidR="00351864" w:rsidRPr="009B32A0" w14:paraId="3AC29E1B" w14:textId="77777777" w:rsidTr="00B902A8">
        <w:trPr>
          <w:trHeight w:val="1629"/>
        </w:trPr>
        <w:tc>
          <w:tcPr>
            <w:tcW w:w="2939" w:type="dxa"/>
            <w:tcBorders>
              <w:left w:val="nil"/>
            </w:tcBorders>
          </w:tcPr>
          <w:p w14:paraId="217BFA99" w14:textId="77777777" w:rsidR="00351864" w:rsidRPr="009B32A0" w:rsidRDefault="00351864" w:rsidP="00351864">
            <w:pPr>
              <w:pStyle w:val="TableParagraph"/>
              <w:ind w:left="108"/>
              <w:rPr>
                <w:b/>
                <w:sz w:val="20"/>
              </w:rPr>
            </w:pPr>
            <w:r w:rsidRPr="009B32A0">
              <w:rPr>
                <w:b/>
                <w:sz w:val="20"/>
              </w:rPr>
              <w:t>Environmental outcome</w:t>
            </w:r>
          </w:p>
        </w:tc>
        <w:tc>
          <w:tcPr>
            <w:tcW w:w="6417" w:type="dxa"/>
            <w:gridSpan w:val="5"/>
            <w:tcBorders>
              <w:bottom w:val="single" w:sz="4" w:space="0" w:color="000000" w:themeColor="text1"/>
              <w:right w:val="nil"/>
            </w:tcBorders>
          </w:tcPr>
          <w:p w14:paraId="2C499454" w14:textId="77777777" w:rsidR="00351864" w:rsidRPr="009B32A0" w:rsidRDefault="00351864" w:rsidP="00351864">
            <w:pPr>
              <w:pStyle w:val="TableParagraph"/>
              <w:ind w:left="102" w:right="178"/>
              <w:rPr>
                <w:sz w:val="20"/>
              </w:rPr>
            </w:pPr>
            <w:r w:rsidRPr="009B32A0">
              <w:rPr>
                <w:sz w:val="20"/>
              </w:rPr>
              <w:t>has the same meaning as in clause 1.4 of the National Policy Statement for Freshwater Management 2020 (as set out in the box below)</w:t>
            </w:r>
          </w:p>
          <w:p w14:paraId="1DCC1EB4"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38" w:line="259" w:lineRule="auto"/>
              <w:ind w:left="254" w:right="477"/>
              <w:rPr>
                <w:sz w:val="20"/>
              </w:rPr>
            </w:pPr>
            <w:r w:rsidRPr="009B32A0">
              <w:rPr>
                <w:sz w:val="20"/>
              </w:rPr>
              <w:t>means, in relation to a value that applies to an FMU or part of an FMU, a desired outcome that a regional council identifies and then includes as an objective in its regional plan(s)</w:t>
            </w:r>
          </w:p>
        </w:tc>
      </w:tr>
      <w:tr w:rsidR="00351864" w:rsidRPr="009B32A0" w14:paraId="62688859" w14:textId="77777777" w:rsidTr="00B902A8">
        <w:trPr>
          <w:trHeight w:val="606"/>
        </w:trPr>
        <w:tc>
          <w:tcPr>
            <w:tcW w:w="2939" w:type="dxa"/>
            <w:tcBorders>
              <w:left w:val="nil"/>
              <w:bottom w:val="nil"/>
            </w:tcBorders>
          </w:tcPr>
          <w:p w14:paraId="57384CEC" w14:textId="77777777" w:rsidR="00351864" w:rsidRPr="009B32A0" w:rsidRDefault="00351864" w:rsidP="00351864">
            <w:pPr>
              <w:pStyle w:val="TableParagraph"/>
              <w:ind w:left="108"/>
              <w:rPr>
                <w:b/>
                <w:sz w:val="20"/>
              </w:rPr>
            </w:pPr>
            <w:r w:rsidRPr="009B32A0">
              <w:rPr>
                <w:b/>
                <w:sz w:val="20"/>
              </w:rPr>
              <w:t>Esplanade reserve</w:t>
            </w:r>
          </w:p>
        </w:tc>
        <w:tc>
          <w:tcPr>
            <w:tcW w:w="6417" w:type="dxa"/>
            <w:gridSpan w:val="5"/>
            <w:tcBorders>
              <w:bottom w:val="nil"/>
              <w:right w:val="nil"/>
            </w:tcBorders>
          </w:tcPr>
          <w:p w14:paraId="25EBCEC8" w14:textId="77777777" w:rsidR="00351864" w:rsidRPr="009B32A0" w:rsidRDefault="00351864" w:rsidP="00351864">
            <w:pPr>
              <w:pStyle w:val="TableParagraph"/>
              <w:spacing w:before="59"/>
              <w:ind w:left="102"/>
              <w:rPr>
                <w:sz w:val="20"/>
              </w:rPr>
            </w:pPr>
            <w:r w:rsidRPr="009B32A0">
              <w:rPr>
                <w:sz w:val="20"/>
              </w:rPr>
              <w:t>has the same meaning as in section 2 of the Resource Management Act 1991 (as set out in the box below)</w:t>
            </w:r>
          </w:p>
        </w:tc>
      </w:tr>
      <w:tr w:rsidR="00351864" w:rsidRPr="009B32A0" w14:paraId="2BA35ABD" w14:textId="77777777" w:rsidTr="00B902A8">
        <w:trPr>
          <w:trHeight w:val="2761"/>
        </w:trPr>
        <w:tc>
          <w:tcPr>
            <w:tcW w:w="2939" w:type="dxa"/>
            <w:vMerge w:val="restart"/>
            <w:tcBorders>
              <w:top w:val="nil"/>
              <w:left w:val="nil"/>
            </w:tcBorders>
          </w:tcPr>
          <w:p w14:paraId="5F43B94A" w14:textId="416E7EB1" w:rsidR="00351864" w:rsidRPr="009B32A0" w:rsidRDefault="00351864" w:rsidP="00351864">
            <w:pPr>
              <w:pStyle w:val="TableParagraph"/>
              <w:spacing w:before="0"/>
              <w:ind w:left="0"/>
              <w:rPr>
                <w:rFonts w:ascii="Times New Roman"/>
                <w:sz w:val="18"/>
              </w:rPr>
            </w:pPr>
          </w:p>
        </w:tc>
        <w:tc>
          <w:tcPr>
            <w:tcW w:w="107" w:type="dxa"/>
            <w:gridSpan w:val="2"/>
            <w:tcBorders>
              <w:top w:val="nil"/>
              <w:bottom w:val="nil"/>
              <w:right w:val="single" w:sz="6" w:space="0" w:color="000000" w:themeColor="text1"/>
            </w:tcBorders>
          </w:tcPr>
          <w:p w14:paraId="4428287F" w14:textId="77777777" w:rsidR="00351864" w:rsidRPr="009B32A0" w:rsidRDefault="00351864" w:rsidP="00351864">
            <w:pPr>
              <w:pStyle w:val="TableParagraph"/>
              <w:spacing w:before="0"/>
              <w:ind w:left="0"/>
              <w:rPr>
                <w:rFonts w:ascii="Times New Roman"/>
                <w:sz w:val="18"/>
              </w:rPr>
            </w:pPr>
          </w:p>
        </w:tc>
        <w:tc>
          <w:tcPr>
            <w:tcW w:w="5822" w:type="dxa"/>
            <w:tcBorders>
              <w:top w:val="single" w:sz="4" w:space="0" w:color="auto"/>
              <w:left w:val="single" w:sz="6" w:space="0" w:color="000000" w:themeColor="text1"/>
              <w:bottom w:val="single" w:sz="6" w:space="0" w:color="000000" w:themeColor="text1"/>
              <w:right w:val="single" w:sz="6" w:space="0" w:color="000000" w:themeColor="text1"/>
            </w:tcBorders>
          </w:tcPr>
          <w:p w14:paraId="53A65718" w14:textId="77777777" w:rsidR="00351864" w:rsidRPr="009B32A0" w:rsidRDefault="00351864" w:rsidP="00351864">
            <w:pPr>
              <w:pStyle w:val="TableParagraph"/>
              <w:spacing w:before="71"/>
              <w:ind w:left="144"/>
              <w:rPr>
                <w:sz w:val="20"/>
              </w:rPr>
            </w:pPr>
            <w:r w:rsidRPr="009B32A0">
              <w:rPr>
                <w:sz w:val="20"/>
              </w:rPr>
              <w:t>means a reserve within the meaning of the Reserves Act 1977—</w:t>
            </w:r>
          </w:p>
          <w:p w14:paraId="2F680E15" w14:textId="77777777" w:rsidR="00351864" w:rsidRPr="009B32A0" w:rsidRDefault="00351864" w:rsidP="001F2035">
            <w:pPr>
              <w:pStyle w:val="TableParagraph"/>
              <w:numPr>
                <w:ilvl w:val="0"/>
                <w:numId w:val="8"/>
              </w:numPr>
              <w:tabs>
                <w:tab w:val="left" w:pos="428"/>
              </w:tabs>
              <w:spacing w:before="78"/>
              <w:rPr>
                <w:sz w:val="20"/>
              </w:rPr>
            </w:pPr>
            <w:r w:rsidRPr="009B32A0">
              <w:rPr>
                <w:sz w:val="20"/>
              </w:rPr>
              <w:t>which is either—</w:t>
            </w:r>
          </w:p>
          <w:p w14:paraId="45F117B7" w14:textId="77777777" w:rsidR="00351864" w:rsidRPr="009B32A0" w:rsidRDefault="00351864" w:rsidP="001F2035">
            <w:pPr>
              <w:pStyle w:val="TableParagraph"/>
              <w:numPr>
                <w:ilvl w:val="1"/>
                <w:numId w:val="8"/>
              </w:numPr>
              <w:tabs>
                <w:tab w:val="left" w:pos="712"/>
              </w:tabs>
              <w:spacing w:before="79" w:line="259" w:lineRule="auto"/>
              <w:ind w:right="289"/>
              <w:rPr>
                <w:sz w:val="20"/>
              </w:rPr>
            </w:pPr>
            <w:r w:rsidRPr="009B32A0">
              <w:rPr>
                <w:sz w:val="20"/>
              </w:rPr>
              <w:t>a local purpose reserve within the meaning of section 23 of that Act, if vested in the territorial authority under section 239; or</w:t>
            </w:r>
          </w:p>
          <w:p w14:paraId="4D27AA63" w14:textId="77777777" w:rsidR="00351864" w:rsidRPr="009B32A0" w:rsidRDefault="00351864" w:rsidP="001F2035">
            <w:pPr>
              <w:pStyle w:val="TableParagraph"/>
              <w:numPr>
                <w:ilvl w:val="1"/>
                <w:numId w:val="8"/>
              </w:numPr>
              <w:tabs>
                <w:tab w:val="left" w:pos="712"/>
              </w:tabs>
              <w:spacing w:before="59" w:line="259" w:lineRule="auto"/>
              <w:ind w:right="456"/>
              <w:rPr>
                <w:sz w:val="20"/>
              </w:rPr>
            </w:pPr>
            <w:r w:rsidRPr="009B32A0">
              <w:rPr>
                <w:sz w:val="20"/>
              </w:rPr>
              <w:t>a reserve vested in the Crown or a regional council under section 237D; and</w:t>
            </w:r>
          </w:p>
          <w:p w14:paraId="05C068D1" w14:textId="77777777" w:rsidR="00351864" w:rsidRPr="009B32A0" w:rsidRDefault="00351864" w:rsidP="001F2035">
            <w:pPr>
              <w:pStyle w:val="TableParagraph"/>
              <w:numPr>
                <w:ilvl w:val="0"/>
                <w:numId w:val="8"/>
              </w:numPr>
              <w:tabs>
                <w:tab w:val="left" w:pos="428"/>
              </w:tabs>
              <w:spacing w:line="259" w:lineRule="auto"/>
              <w:ind w:right="357"/>
              <w:rPr>
                <w:sz w:val="20"/>
              </w:rPr>
            </w:pPr>
            <w:r w:rsidRPr="009B32A0">
              <w:rPr>
                <w:sz w:val="20"/>
              </w:rPr>
              <w:t>which is vested in the territorial authority, regional council, or the Crown for a purpose or purposes set out in section 229</w:t>
            </w:r>
          </w:p>
        </w:tc>
        <w:tc>
          <w:tcPr>
            <w:tcW w:w="488" w:type="dxa"/>
            <w:gridSpan w:val="2"/>
            <w:tcBorders>
              <w:top w:val="nil"/>
              <w:left w:val="single" w:sz="6" w:space="0" w:color="000000" w:themeColor="text1"/>
              <w:bottom w:val="nil"/>
              <w:right w:val="nil"/>
            </w:tcBorders>
          </w:tcPr>
          <w:p w14:paraId="4181CD07" w14:textId="77777777" w:rsidR="00351864" w:rsidRPr="009B32A0" w:rsidRDefault="00351864" w:rsidP="00351864">
            <w:pPr>
              <w:pStyle w:val="TableParagraph"/>
              <w:spacing w:before="0"/>
              <w:ind w:left="0"/>
              <w:rPr>
                <w:rFonts w:ascii="Times New Roman"/>
                <w:sz w:val="18"/>
              </w:rPr>
            </w:pPr>
          </w:p>
        </w:tc>
      </w:tr>
      <w:tr w:rsidR="00351864" w:rsidRPr="009B32A0" w14:paraId="3C2D3BF1" w14:textId="77777777" w:rsidTr="00B902A8">
        <w:trPr>
          <w:trHeight w:val="94"/>
        </w:trPr>
        <w:tc>
          <w:tcPr>
            <w:tcW w:w="2939" w:type="dxa"/>
            <w:vMerge/>
          </w:tcPr>
          <w:p w14:paraId="34DCCC4B" w14:textId="77777777" w:rsidR="00351864" w:rsidRPr="009B32A0" w:rsidRDefault="00351864" w:rsidP="00351864">
            <w:pPr>
              <w:rPr>
                <w:sz w:val="2"/>
                <w:szCs w:val="2"/>
              </w:rPr>
            </w:pPr>
          </w:p>
        </w:tc>
        <w:tc>
          <w:tcPr>
            <w:tcW w:w="6417" w:type="dxa"/>
            <w:gridSpan w:val="5"/>
            <w:tcBorders>
              <w:top w:val="nil"/>
              <w:right w:val="nil"/>
            </w:tcBorders>
          </w:tcPr>
          <w:p w14:paraId="1596259A" w14:textId="77777777" w:rsidR="00351864" w:rsidRPr="009B32A0" w:rsidRDefault="00351864" w:rsidP="00351864">
            <w:pPr>
              <w:pStyle w:val="TableParagraph"/>
              <w:spacing w:before="0"/>
              <w:ind w:left="0"/>
              <w:rPr>
                <w:rFonts w:ascii="Times New Roman"/>
                <w:sz w:val="4"/>
              </w:rPr>
            </w:pPr>
          </w:p>
        </w:tc>
      </w:tr>
      <w:tr w:rsidR="00351864" w:rsidRPr="009B32A0" w14:paraId="0DFA5D4A" w14:textId="77777777" w:rsidTr="00B902A8">
        <w:trPr>
          <w:trHeight w:val="1687"/>
        </w:trPr>
        <w:tc>
          <w:tcPr>
            <w:tcW w:w="2939" w:type="dxa"/>
            <w:tcBorders>
              <w:left w:val="nil"/>
            </w:tcBorders>
          </w:tcPr>
          <w:p w14:paraId="2E6172D4" w14:textId="77777777" w:rsidR="00351864" w:rsidRPr="009B32A0" w:rsidRDefault="00351864" w:rsidP="00351864">
            <w:pPr>
              <w:pStyle w:val="TableParagraph"/>
              <w:ind w:left="108"/>
              <w:rPr>
                <w:b/>
                <w:sz w:val="20"/>
              </w:rPr>
            </w:pPr>
            <w:r w:rsidRPr="009B32A0">
              <w:rPr>
                <w:b/>
                <w:sz w:val="20"/>
              </w:rPr>
              <w:t>Esplanade strip</w:t>
            </w:r>
          </w:p>
        </w:tc>
        <w:tc>
          <w:tcPr>
            <w:tcW w:w="6417" w:type="dxa"/>
            <w:gridSpan w:val="5"/>
            <w:tcBorders>
              <w:right w:val="nil"/>
            </w:tcBorders>
          </w:tcPr>
          <w:p w14:paraId="6B7F0688" w14:textId="77777777" w:rsidR="00351864" w:rsidRPr="009B32A0" w:rsidRDefault="00351864" w:rsidP="00351864">
            <w:pPr>
              <w:pStyle w:val="TableParagraph"/>
              <w:ind w:left="102"/>
              <w:rPr>
                <w:sz w:val="20"/>
              </w:rPr>
            </w:pPr>
            <w:r w:rsidRPr="009B32A0">
              <w:rPr>
                <w:sz w:val="20"/>
              </w:rPr>
              <w:t>has the same meaning as in section 2 of the Resource Management Act 1991 (as set out in the box below)</w:t>
            </w:r>
          </w:p>
          <w:p w14:paraId="032A6F3E" w14:textId="6F8ED468"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38" w:line="259" w:lineRule="auto"/>
              <w:ind w:left="254" w:right="477"/>
              <w:rPr>
                <w:sz w:val="20"/>
              </w:rPr>
            </w:pPr>
            <w:r w:rsidRPr="009B32A0">
              <w:rPr>
                <w:sz w:val="20"/>
              </w:rPr>
              <w:t>means a strip of land created by the registration of an instrument in accordance with section 232 for a purpose or purposes set out in section 229</w:t>
            </w:r>
          </w:p>
        </w:tc>
      </w:tr>
      <w:tr w:rsidR="00351864" w:rsidRPr="009B32A0" w14:paraId="5DC264A5" w14:textId="77777777" w:rsidTr="00B902A8">
        <w:trPr>
          <w:trHeight w:val="1633"/>
        </w:trPr>
        <w:tc>
          <w:tcPr>
            <w:tcW w:w="2939" w:type="dxa"/>
            <w:tcBorders>
              <w:left w:val="nil"/>
            </w:tcBorders>
          </w:tcPr>
          <w:p w14:paraId="58D9A977" w14:textId="77777777" w:rsidR="00351864" w:rsidRPr="009B32A0" w:rsidRDefault="00351864" w:rsidP="00351864">
            <w:pPr>
              <w:pStyle w:val="TableParagraph"/>
              <w:spacing w:before="63"/>
              <w:ind w:left="108"/>
              <w:rPr>
                <w:b/>
                <w:sz w:val="20"/>
              </w:rPr>
            </w:pPr>
            <w:r w:rsidRPr="009B32A0">
              <w:rPr>
                <w:b/>
                <w:sz w:val="20"/>
              </w:rPr>
              <w:lastRenderedPageBreak/>
              <w:t>Exceedance</w:t>
            </w:r>
          </w:p>
        </w:tc>
        <w:tc>
          <w:tcPr>
            <w:tcW w:w="6417" w:type="dxa"/>
            <w:gridSpan w:val="5"/>
            <w:tcBorders>
              <w:right w:val="nil"/>
            </w:tcBorders>
          </w:tcPr>
          <w:p w14:paraId="314712F2" w14:textId="77777777" w:rsidR="00351864" w:rsidRPr="009B32A0" w:rsidRDefault="00351864" w:rsidP="00351864">
            <w:pPr>
              <w:pStyle w:val="TableParagraph"/>
              <w:ind w:left="102" w:right="282"/>
              <w:jc w:val="both"/>
              <w:rPr>
                <w:sz w:val="20"/>
              </w:rPr>
            </w:pPr>
            <w:r w:rsidRPr="009B32A0">
              <w:rPr>
                <w:sz w:val="20"/>
              </w:rPr>
              <w:t>has the same meaning as in regulation 13 of the Resource Management (National Environmental Standards for Air Quality) Regulations 2004 (as set out in the box below)</w:t>
            </w:r>
          </w:p>
          <w:p w14:paraId="0EAEAA27"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38" w:line="259" w:lineRule="auto"/>
              <w:ind w:left="254" w:right="477"/>
              <w:rPr>
                <w:sz w:val="20"/>
              </w:rPr>
            </w:pPr>
            <w:r w:rsidRPr="009B32A0">
              <w:rPr>
                <w:sz w:val="20"/>
              </w:rPr>
              <w:t>for a contaminant, means an instance where the contaminant exceeds its threshold concentration in an airshed</w:t>
            </w:r>
          </w:p>
        </w:tc>
      </w:tr>
      <w:tr w:rsidR="00351864" w:rsidRPr="009B32A0" w14:paraId="23220939" w14:textId="77777777" w:rsidTr="00B902A8">
        <w:trPr>
          <w:trHeight w:val="1476"/>
        </w:trPr>
        <w:tc>
          <w:tcPr>
            <w:tcW w:w="2939" w:type="dxa"/>
            <w:tcBorders>
              <w:left w:val="nil"/>
            </w:tcBorders>
          </w:tcPr>
          <w:p w14:paraId="6493C121" w14:textId="3F19FD17" w:rsidR="00351864" w:rsidRPr="00890D1E" w:rsidRDefault="00351864" w:rsidP="00143DF9">
            <w:pPr>
              <w:pStyle w:val="TableParagraph"/>
              <w:ind w:left="108" w:right="99"/>
              <w:rPr>
                <w:b/>
                <w:sz w:val="20"/>
                <w:highlight w:val="yellow"/>
              </w:rPr>
            </w:pPr>
            <w:r w:rsidRPr="00890D1E">
              <w:rPr>
                <w:b/>
                <w:sz w:val="20"/>
              </w:rPr>
              <w:t>Existing, for a heat device (for the interpretation of EIT-EN-P5)</w:t>
            </w:r>
          </w:p>
        </w:tc>
        <w:tc>
          <w:tcPr>
            <w:tcW w:w="6417" w:type="dxa"/>
            <w:gridSpan w:val="5"/>
            <w:tcBorders>
              <w:right w:val="nil"/>
            </w:tcBorders>
          </w:tcPr>
          <w:p w14:paraId="1B4A40D5" w14:textId="4095F4F6" w:rsidR="00351864" w:rsidRPr="00890D1E" w:rsidRDefault="00351864" w:rsidP="00351864">
            <w:pPr>
              <w:pStyle w:val="TableParagraph"/>
              <w:ind w:left="102" w:right="282"/>
              <w:jc w:val="both"/>
              <w:rPr>
                <w:rStyle w:val="label"/>
                <w:sz w:val="20"/>
              </w:rPr>
            </w:pPr>
            <w:r w:rsidRPr="00890D1E">
              <w:rPr>
                <w:sz w:val="20"/>
              </w:rPr>
              <w:t>has the same meaning as in section 3 of the Resource Management (National Environment Standards for Greenhouse Gas Emissions from Industrial Process Heat) Regulations 2023 (as set out in the box below)</w:t>
            </w:r>
          </w:p>
          <w:p w14:paraId="12D5B1A8" w14:textId="1D5D31BF" w:rsidR="00351864" w:rsidRPr="00890D1E" w:rsidRDefault="00351864" w:rsidP="00351864">
            <w:pPr>
              <w:pStyle w:val="TableParagraph"/>
              <w:pBdr>
                <w:top w:val="single" w:sz="4" w:space="1" w:color="auto"/>
                <w:left w:val="single" w:sz="4" w:space="4" w:color="auto"/>
                <w:bottom w:val="single" w:sz="4" w:space="1" w:color="auto"/>
                <w:right w:val="single" w:sz="4" w:space="4" w:color="auto"/>
              </w:pBdr>
              <w:spacing w:before="138" w:line="259" w:lineRule="auto"/>
              <w:ind w:left="254" w:right="477"/>
              <w:rPr>
                <w:sz w:val="20"/>
              </w:rPr>
            </w:pPr>
            <w:r w:rsidRPr="00890D1E">
              <w:rPr>
                <w:sz w:val="20"/>
              </w:rPr>
              <w:t>(a) means a device that, before 27 July 2023, is installed and operational, or able to be operated, at a site; and</w:t>
            </w:r>
          </w:p>
          <w:p w14:paraId="37073E53" w14:textId="3C871BC9" w:rsidR="00351864" w:rsidRPr="00890D1E" w:rsidRDefault="00351864" w:rsidP="00351864">
            <w:pPr>
              <w:pStyle w:val="TableParagraph"/>
              <w:pBdr>
                <w:top w:val="single" w:sz="4" w:space="1" w:color="auto"/>
                <w:left w:val="single" w:sz="4" w:space="4" w:color="auto"/>
                <w:bottom w:val="single" w:sz="4" w:space="1" w:color="auto"/>
                <w:right w:val="single" w:sz="4" w:space="4" w:color="auto"/>
              </w:pBdr>
              <w:spacing w:before="138" w:line="259" w:lineRule="auto"/>
              <w:ind w:left="254" w:right="477"/>
              <w:rPr>
                <w:sz w:val="20"/>
              </w:rPr>
            </w:pPr>
            <w:r w:rsidRPr="00890D1E">
              <w:rPr>
                <w:sz w:val="20"/>
              </w:rPr>
              <w:t>(b) includes a device described in paragraph (a) after it is upgraded or improved; but</w:t>
            </w:r>
          </w:p>
          <w:p w14:paraId="1364F545" w14:textId="71FE6548" w:rsidR="00351864" w:rsidRPr="003E69A4" w:rsidRDefault="00351864" w:rsidP="00351864">
            <w:pPr>
              <w:pStyle w:val="TableParagraph"/>
              <w:pBdr>
                <w:top w:val="single" w:sz="4" w:space="1" w:color="auto"/>
                <w:left w:val="single" w:sz="4" w:space="4" w:color="auto"/>
                <w:bottom w:val="single" w:sz="4" w:space="1" w:color="auto"/>
                <w:right w:val="single" w:sz="4" w:space="4" w:color="auto"/>
              </w:pBdr>
              <w:spacing w:before="138" w:line="259" w:lineRule="auto"/>
              <w:ind w:left="254" w:right="477"/>
              <w:rPr>
                <w:color w:val="000000"/>
                <w:sz w:val="25"/>
                <w:szCs w:val="25"/>
              </w:rPr>
            </w:pPr>
            <w:r w:rsidRPr="00890D1E">
              <w:rPr>
                <w:sz w:val="20"/>
              </w:rPr>
              <w:t>(c) does not include a device that, on or after 27 July 2023, is installed in replacement of a device described in paragraph (a)</w:t>
            </w:r>
          </w:p>
        </w:tc>
      </w:tr>
      <w:tr w:rsidR="00351864" w:rsidRPr="009B32A0" w14:paraId="6C6D8AB0" w14:textId="77777777" w:rsidTr="00B902A8">
        <w:trPr>
          <w:trHeight w:val="1397"/>
        </w:trPr>
        <w:tc>
          <w:tcPr>
            <w:tcW w:w="2939" w:type="dxa"/>
            <w:tcBorders>
              <w:left w:val="nil"/>
            </w:tcBorders>
          </w:tcPr>
          <w:p w14:paraId="408651AA" w14:textId="1F55F560" w:rsidR="00351864" w:rsidRPr="00890D1E" w:rsidRDefault="00351864" w:rsidP="00351864">
            <w:pPr>
              <w:pStyle w:val="TableParagraph"/>
              <w:ind w:left="108"/>
              <w:rPr>
                <w:b/>
                <w:sz w:val="20"/>
              </w:rPr>
            </w:pPr>
            <w:r w:rsidRPr="00890D1E">
              <w:rPr>
                <w:b/>
                <w:sz w:val="20"/>
              </w:rPr>
              <w:t>Exotic pasture species</w:t>
            </w:r>
          </w:p>
        </w:tc>
        <w:tc>
          <w:tcPr>
            <w:tcW w:w="6417" w:type="dxa"/>
            <w:gridSpan w:val="5"/>
            <w:tcBorders>
              <w:right w:val="nil"/>
            </w:tcBorders>
          </w:tcPr>
          <w:p w14:paraId="6B7D5358" w14:textId="390847BA" w:rsidR="00351864" w:rsidRPr="00890D1E" w:rsidRDefault="00351864" w:rsidP="00351864">
            <w:pPr>
              <w:pStyle w:val="TableParagraph"/>
              <w:spacing w:before="63"/>
              <w:ind w:left="102"/>
              <w:rPr>
                <w:sz w:val="20"/>
              </w:rPr>
            </w:pPr>
            <w:r w:rsidRPr="00890D1E">
              <w:rPr>
                <w:sz w:val="20"/>
              </w:rPr>
              <w:t>has the same meaning as in the National Policy Statement for Indigenous Biodiversity 2023 (as set out in the box below)</w:t>
            </w:r>
          </w:p>
          <w:p w14:paraId="7BF7CC82" w14:textId="51C04546" w:rsidR="00351864" w:rsidRPr="00890D1E" w:rsidRDefault="00351864" w:rsidP="00351864">
            <w:pPr>
              <w:pStyle w:val="TableParagraph"/>
              <w:pBdr>
                <w:top w:val="single" w:sz="4" w:space="1" w:color="auto"/>
                <w:left w:val="single" w:sz="4" w:space="4" w:color="auto"/>
                <w:bottom w:val="single" w:sz="4" w:space="1" w:color="auto"/>
                <w:right w:val="single" w:sz="4" w:space="4" w:color="auto"/>
              </w:pBdr>
              <w:spacing w:before="138" w:line="259" w:lineRule="auto"/>
              <w:ind w:left="254" w:right="477"/>
              <w:rPr>
                <w:sz w:val="20"/>
                <w:szCs w:val="20"/>
              </w:rPr>
            </w:pPr>
            <w:r w:rsidRPr="00890D1E">
              <w:rPr>
                <w:sz w:val="20"/>
                <w:szCs w:val="20"/>
              </w:rPr>
              <w:t>means a pasture species identified in the National List of Exotic Pasture Species (see clause 1.8)</w:t>
            </w:r>
          </w:p>
        </w:tc>
      </w:tr>
      <w:tr w:rsidR="00314391" w:rsidRPr="009B32A0" w14:paraId="6C24D7D4" w14:textId="77777777" w:rsidTr="00B902A8">
        <w:trPr>
          <w:trHeight w:val="1086"/>
        </w:trPr>
        <w:tc>
          <w:tcPr>
            <w:tcW w:w="2939" w:type="dxa"/>
            <w:tcBorders>
              <w:left w:val="nil"/>
            </w:tcBorders>
          </w:tcPr>
          <w:p w14:paraId="387DD1C4" w14:textId="69122600" w:rsidR="00314391" w:rsidRPr="00890D1E" w:rsidRDefault="00314391" w:rsidP="00314391">
            <w:pPr>
              <w:pStyle w:val="TableParagraph"/>
              <w:ind w:left="108"/>
              <w:rPr>
                <w:b/>
                <w:sz w:val="20"/>
                <w:highlight w:val="yellow"/>
              </w:rPr>
            </w:pPr>
            <w:r w:rsidRPr="00890D1E">
              <w:rPr>
                <w:b/>
                <w:sz w:val="20"/>
                <w:szCs w:val="20"/>
              </w:rPr>
              <w:t>Food and fibre production</w:t>
            </w:r>
          </w:p>
        </w:tc>
        <w:tc>
          <w:tcPr>
            <w:tcW w:w="6417" w:type="dxa"/>
            <w:gridSpan w:val="5"/>
            <w:tcBorders>
              <w:right w:val="nil"/>
            </w:tcBorders>
          </w:tcPr>
          <w:p w14:paraId="7848BC84" w14:textId="77777777" w:rsidR="00314391" w:rsidRPr="00890D1E" w:rsidRDefault="00314391" w:rsidP="00314391">
            <w:pPr>
              <w:pStyle w:val="TableParagraph"/>
              <w:ind w:left="102" w:right="282"/>
              <w:jc w:val="both"/>
              <w:rPr>
                <w:sz w:val="20"/>
              </w:rPr>
            </w:pPr>
            <w:r w:rsidRPr="00890D1E">
              <w:rPr>
                <w:sz w:val="20"/>
              </w:rPr>
              <w:t xml:space="preserve">means the primary sector production industries (other than mining) including Arable, Dairy, Forestry and Wood Processing, Horticulture (including vegetables, viticulture and winemaking), Pork, Poultry, Bees, Red Meat and Wool (Sheep, Beef and Deer), Seafood and Cross-Sector and the related processing industries. </w:t>
            </w:r>
          </w:p>
          <w:p w14:paraId="19751116" w14:textId="77777777" w:rsidR="00314391" w:rsidRPr="00890D1E" w:rsidRDefault="00314391" w:rsidP="00314391">
            <w:pPr>
              <w:pStyle w:val="TableParagraph"/>
              <w:ind w:left="102" w:right="282"/>
              <w:jc w:val="both"/>
              <w:rPr>
                <w:sz w:val="20"/>
              </w:rPr>
            </w:pPr>
          </w:p>
          <w:p w14:paraId="4DE52E0F" w14:textId="3B1D39A8" w:rsidR="00314391" w:rsidRPr="00890D1E" w:rsidRDefault="00314391" w:rsidP="00314391">
            <w:pPr>
              <w:pStyle w:val="TableParagraph"/>
              <w:spacing w:before="63"/>
              <w:ind w:left="102"/>
              <w:rPr>
                <w:sz w:val="20"/>
              </w:rPr>
            </w:pPr>
            <w:r w:rsidRPr="00890D1E">
              <w:rPr>
                <w:sz w:val="20"/>
              </w:rPr>
              <w:t>Note: This definition is intended to describe the suite of activities that occur throughout Otago from a rural land use perspective and is not intended to prioritise one primary sector production industry over another.</w:t>
            </w:r>
          </w:p>
        </w:tc>
      </w:tr>
      <w:tr w:rsidR="00BB5901" w:rsidRPr="009B32A0" w14:paraId="450E7AF6" w14:textId="77777777" w:rsidTr="00B902A8">
        <w:trPr>
          <w:trHeight w:val="3691"/>
        </w:trPr>
        <w:tc>
          <w:tcPr>
            <w:tcW w:w="2939" w:type="dxa"/>
            <w:tcBorders>
              <w:left w:val="nil"/>
            </w:tcBorders>
          </w:tcPr>
          <w:p w14:paraId="00523A4D" w14:textId="46B74BFE" w:rsidR="00BB5901" w:rsidRPr="00890D1E" w:rsidRDefault="00BB5901" w:rsidP="00BB5901">
            <w:pPr>
              <w:pStyle w:val="TableParagraph"/>
              <w:ind w:left="108"/>
              <w:rPr>
                <w:b/>
                <w:sz w:val="20"/>
                <w:szCs w:val="20"/>
              </w:rPr>
            </w:pPr>
            <w:r w:rsidRPr="00890D1E">
              <w:rPr>
                <w:b/>
                <w:sz w:val="20"/>
                <w:szCs w:val="20"/>
              </w:rPr>
              <w:t>Fossil fuel</w:t>
            </w:r>
          </w:p>
        </w:tc>
        <w:tc>
          <w:tcPr>
            <w:tcW w:w="6417" w:type="dxa"/>
            <w:gridSpan w:val="5"/>
            <w:tcBorders>
              <w:right w:val="nil"/>
            </w:tcBorders>
          </w:tcPr>
          <w:p w14:paraId="56DB3D57" w14:textId="77777777" w:rsidR="00BB5901" w:rsidRPr="00BC6E67" w:rsidRDefault="00BB5901" w:rsidP="00BB5901">
            <w:pPr>
              <w:pStyle w:val="TableParagraph"/>
              <w:ind w:left="102" w:right="282"/>
              <w:jc w:val="both"/>
              <w:rPr>
                <w:rStyle w:val="label"/>
                <w:sz w:val="20"/>
              </w:rPr>
            </w:pPr>
            <w:r w:rsidRPr="00BC6E67">
              <w:rPr>
                <w:sz w:val="20"/>
              </w:rPr>
              <w:t>has the same meaning as in section 3 of the Resource Management (National Environment Standards for Greenhouse Gas Emissions from Industrial Process Heat) Regulations 2023 (as set out in the box below)</w:t>
            </w:r>
          </w:p>
          <w:p w14:paraId="33CD0EFF" w14:textId="77777777" w:rsidR="00BB5901" w:rsidRPr="00BC6E67" w:rsidRDefault="00BB5901" w:rsidP="00BC6E67">
            <w:pPr>
              <w:pStyle w:val="TableParagraph"/>
              <w:pBdr>
                <w:top w:val="single" w:sz="4" w:space="1" w:color="auto"/>
                <w:left w:val="single" w:sz="4" w:space="1" w:color="auto"/>
                <w:bottom w:val="single" w:sz="4" w:space="1" w:color="auto"/>
                <w:right w:val="single" w:sz="4" w:space="1" w:color="auto"/>
              </w:pBdr>
              <w:tabs>
                <w:tab w:val="left" w:pos="746"/>
                <w:tab w:val="left" w:pos="1029"/>
              </w:tabs>
              <w:spacing w:before="140" w:line="259" w:lineRule="auto"/>
              <w:ind w:left="254" w:right="477"/>
              <w:rPr>
                <w:sz w:val="20"/>
              </w:rPr>
            </w:pPr>
            <w:r w:rsidRPr="00BC6E67">
              <w:rPr>
                <w:sz w:val="20"/>
              </w:rPr>
              <w:t>(a)</w:t>
            </w:r>
            <w:r w:rsidRPr="00BC6E67">
              <w:rPr>
                <w:sz w:val="20"/>
              </w:rPr>
              <w:tab/>
              <w:t xml:space="preserve">means any carbon-based fuel sourced from fossil </w:t>
            </w:r>
            <w:r w:rsidRPr="00BC6E67">
              <w:rPr>
                <w:sz w:val="20"/>
              </w:rPr>
              <w:tab/>
              <w:t>hydrocarbon deposits; and</w:t>
            </w:r>
          </w:p>
          <w:p w14:paraId="5CC50D13" w14:textId="77777777" w:rsidR="00BB5901" w:rsidRPr="00BC6E67" w:rsidRDefault="00BB5901" w:rsidP="00BC6E67">
            <w:pPr>
              <w:pStyle w:val="TableParagraph"/>
              <w:pBdr>
                <w:top w:val="single" w:sz="4" w:space="1" w:color="auto"/>
                <w:left w:val="single" w:sz="4" w:space="1" w:color="auto"/>
                <w:bottom w:val="single" w:sz="4" w:space="1" w:color="auto"/>
                <w:right w:val="single" w:sz="4" w:space="1" w:color="auto"/>
              </w:pBdr>
              <w:tabs>
                <w:tab w:val="left" w:pos="746"/>
                <w:tab w:val="left" w:pos="1029"/>
              </w:tabs>
              <w:spacing w:before="140" w:line="259" w:lineRule="auto"/>
              <w:ind w:left="254" w:right="477"/>
              <w:rPr>
                <w:sz w:val="20"/>
              </w:rPr>
            </w:pPr>
            <w:r w:rsidRPr="00BC6E67">
              <w:rPr>
                <w:sz w:val="20"/>
              </w:rPr>
              <w:t>(b)</w:t>
            </w:r>
            <w:r w:rsidRPr="00BC6E67">
              <w:rPr>
                <w:sz w:val="20"/>
              </w:rPr>
              <w:tab/>
              <w:t>includes—</w:t>
            </w:r>
          </w:p>
          <w:p w14:paraId="0E9373D6" w14:textId="77777777" w:rsidR="00BB5901" w:rsidRPr="00BC6E67" w:rsidRDefault="00BB5901" w:rsidP="00BC6E67">
            <w:pPr>
              <w:pStyle w:val="TableParagraph"/>
              <w:pBdr>
                <w:top w:val="single" w:sz="4" w:space="1" w:color="auto"/>
                <w:left w:val="single" w:sz="4" w:space="1" w:color="auto"/>
                <w:bottom w:val="single" w:sz="4" w:space="1" w:color="auto"/>
                <w:right w:val="single" w:sz="4" w:space="1" w:color="auto"/>
              </w:pBdr>
              <w:tabs>
                <w:tab w:val="left" w:pos="746"/>
                <w:tab w:val="left" w:pos="1029"/>
              </w:tabs>
              <w:spacing w:before="140" w:line="259" w:lineRule="auto"/>
              <w:ind w:left="254" w:right="477"/>
              <w:rPr>
                <w:sz w:val="20"/>
              </w:rPr>
            </w:pPr>
            <w:r w:rsidRPr="00BC6E67">
              <w:rPr>
                <w:sz w:val="20"/>
              </w:rPr>
              <w:tab/>
              <w:t>(i)</w:t>
            </w:r>
            <w:r w:rsidRPr="00BC6E67">
              <w:rPr>
                <w:sz w:val="20"/>
              </w:rPr>
              <w:tab/>
              <w:t xml:space="preserve">coal, coke, diesel, liquid petroleum gas, natural gas, oil, </w:t>
            </w:r>
            <w:r w:rsidRPr="00BC6E67">
              <w:rPr>
                <w:sz w:val="20"/>
              </w:rPr>
              <w:tab/>
            </w:r>
            <w:r w:rsidRPr="00BC6E67">
              <w:rPr>
                <w:sz w:val="20"/>
              </w:rPr>
              <w:tab/>
              <w:t>peat, plastics, and used oil; and</w:t>
            </w:r>
          </w:p>
          <w:p w14:paraId="49CF9BBA" w14:textId="77777777" w:rsidR="00BB5901" w:rsidRPr="00BC6E67" w:rsidRDefault="00BB5901" w:rsidP="00BC6E67">
            <w:pPr>
              <w:pStyle w:val="TableParagraph"/>
              <w:pBdr>
                <w:top w:val="single" w:sz="4" w:space="1" w:color="auto"/>
                <w:left w:val="single" w:sz="4" w:space="1" w:color="auto"/>
                <w:bottom w:val="single" w:sz="4" w:space="1" w:color="auto"/>
                <w:right w:val="single" w:sz="4" w:space="1" w:color="auto"/>
              </w:pBdr>
              <w:tabs>
                <w:tab w:val="left" w:pos="746"/>
                <w:tab w:val="left" w:pos="1029"/>
              </w:tabs>
              <w:spacing w:before="140" w:line="259" w:lineRule="auto"/>
              <w:ind w:left="254" w:right="477"/>
              <w:rPr>
                <w:sz w:val="20"/>
              </w:rPr>
            </w:pPr>
            <w:r w:rsidRPr="00BC6E67">
              <w:rPr>
                <w:sz w:val="20"/>
              </w:rPr>
              <w:tab/>
              <w:t>(ii)</w:t>
            </w:r>
            <w:r w:rsidRPr="00BC6E67">
              <w:rPr>
                <w:sz w:val="20"/>
              </w:rPr>
              <w:tab/>
              <w:t xml:space="preserve">any fuel wholly or partly derived from a fuel described in </w:t>
            </w:r>
            <w:r w:rsidRPr="00BC6E67">
              <w:rPr>
                <w:sz w:val="20"/>
              </w:rPr>
              <w:tab/>
            </w:r>
            <w:r w:rsidRPr="00BC6E67">
              <w:rPr>
                <w:sz w:val="20"/>
              </w:rPr>
              <w:tab/>
              <w:t>paragraph (a), including tyres used as fuel; but</w:t>
            </w:r>
          </w:p>
          <w:p w14:paraId="6D934016" w14:textId="3C96173F" w:rsidR="00BB5901" w:rsidRDefault="00BB5901" w:rsidP="00BC6E67">
            <w:pPr>
              <w:pStyle w:val="TableParagraph"/>
              <w:pBdr>
                <w:top w:val="single" w:sz="4" w:space="1" w:color="auto"/>
                <w:left w:val="single" w:sz="4" w:space="1" w:color="auto"/>
                <w:bottom w:val="single" w:sz="4" w:space="1" w:color="auto"/>
                <w:right w:val="single" w:sz="4" w:space="1" w:color="auto"/>
              </w:pBdr>
              <w:tabs>
                <w:tab w:val="left" w:pos="746"/>
                <w:tab w:val="left" w:pos="1029"/>
              </w:tabs>
              <w:spacing w:before="140" w:line="259" w:lineRule="auto"/>
              <w:ind w:left="254" w:right="477"/>
              <w:rPr>
                <w:sz w:val="20"/>
                <w:u w:val="single"/>
              </w:rPr>
            </w:pPr>
            <w:r w:rsidRPr="00BC6E67">
              <w:rPr>
                <w:sz w:val="20"/>
              </w:rPr>
              <w:t>(c)</w:t>
            </w:r>
            <w:r w:rsidRPr="00BC6E67">
              <w:rPr>
                <w:sz w:val="20"/>
              </w:rPr>
              <w:tab/>
              <w:t>does not include biomass or biogas</w:t>
            </w:r>
          </w:p>
        </w:tc>
      </w:tr>
      <w:tr w:rsidR="00351864" w:rsidRPr="009B32A0" w14:paraId="4B355BB0" w14:textId="77777777" w:rsidTr="00B902A8">
        <w:trPr>
          <w:trHeight w:val="1086"/>
        </w:trPr>
        <w:tc>
          <w:tcPr>
            <w:tcW w:w="2939" w:type="dxa"/>
            <w:tcBorders>
              <w:left w:val="nil"/>
            </w:tcBorders>
          </w:tcPr>
          <w:p w14:paraId="059BFCEA" w14:textId="77777777" w:rsidR="00351864" w:rsidRPr="009B32A0" w:rsidRDefault="00351864" w:rsidP="00351864">
            <w:pPr>
              <w:pStyle w:val="TableParagraph"/>
              <w:ind w:left="108"/>
              <w:rPr>
                <w:b/>
                <w:sz w:val="20"/>
              </w:rPr>
            </w:pPr>
            <w:r w:rsidRPr="009B32A0">
              <w:rPr>
                <w:b/>
                <w:sz w:val="20"/>
              </w:rPr>
              <w:t>Freshwater or fresh water</w:t>
            </w:r>
          </w:p>
        </w:tc>
        <w:tc>
          <w:tcPr>
            <w:tcW w:w="6417" w:type="dxa"/>
            <w:gridSpan w:val="5"/>
            <w:tcBorders>
              <w:right w:val="nil"/>
            </w:tcBorders>
          </w:tcPr>
          <w:p w14:paraId="4C4250DC" w14:textId="77777777" w:rsidR="00351864" w:rsidRPr="009B32A0" w:rsidRDefault="00351864" w:rsidP="00351864">
            <w:pPr>
              <w:pStyle w:val="TableParagraph"/>
              <w:ind w:left="102"/>
              <w:rPr>
                <w:sz w:val="20"/>
              </w:rPr>
            </w:pPr>
            <w:r w:rsidRPr="009B32A0">
              <w:rPr>
                <w:sz w:val="20"/>
              </w:rPr>
              <w:t>has the same meaning as in section 2 of the Resource Management Act 1991 (as set out in the box below)</w:t>
            </w:r>
          </w:p>
          <w:p w14:paraId="2724D613" w14:textId="041DE63A"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38" w:line="259" w:lineRule="auto"/>
              <w:ind w:left="254" w:right="477"/>
              <w:rPr>
                <w:sz w:val="20"/>
              </w:rPr>
            </w:pPr>
            <w:r w:rsidRPr="009B32A0">
              <w:rPr>
                <w:sz w:val="20"/>
              </w:rPr>
              <w:t>means all water except coastal water and geothermal water</w:t>
            </w:r>
          </w:p>
        </w:tc>
      </w:tr>
      <w:tr w:rsidR="00351864" w:rsidRPr="009B32A0" w14:paraId="07856522" w14:textId="77777777" w:rsidTr="00B902A8">
        <w:trPr>
          <w:trHeight w:val="2438"/>
        </w:trPr>
        <w:tc>
          <w:tcPr>
            <w:tcW w:w="2939" w:type="dxa"/>
            <w:tcBorders>
              <w:left w:val="nil"/>
            </w:tcBorders>
          </w:tcPr>
          <w:p w14:paraId="590B3F09" w14:textId="77777777" w:rsidR="00351864" w:rsidRPr="009B32A0" w:rsidRDefault="00351864" w:rsidP="00351864">
            <w:pPr>
              <w:pStyle w:val="TableParagraph"/>
              <w:ind w:left="108" w:right="211"/>
              <w:rPr>
                <w:b/>
                <w:sz w:val="20"/>
              </w:rPr>
            </w:pPr>
            <w:r w:rsidRPr="009B32A0">
              <w:rPr>
                <w:b/>
                <w:sz w:val="20"/>
              </w:rPr>
              <w:lastRenderedPageBreak/>
              <w:t>Freshwater management unit or FMU</w:t>
            </w:r>
          </w:p>
        </w:tc>
        <w:tc>
          <w:tcPr>
            <w:tcW w:w="6417" w:type="dxa"/>
            <w:gridSpan w:val="5"/>
            <w:tcBorders>
              <w:right w:val="nil"/>
            </w:tcBorders>
          </w:tcPr>
          <w:p w14:paraId="1F7E1CC8" w14:textId="77777777" w:rsidR="00351864" w:rsidRPr="009B32A0" w:rsidRDefault="00351864" w:rsidP="00351864">
            <w:pPr>
              <w:pStyle w:val="TableParagraph"/>
              <w:ind w:left="102" w:right="178"/>
              <w:rPr>
                <w:sz w:val="20"/>
              </w:rPr>
            </w:pPr>
            <w:r w:rsidRPr="009B32A0">
              <w:rPr>
                <w:sz w:val="20"/>
              </w:rPr>
              <w:t>has the same meaning as in clause 1.4 of the National Policy Statement for Freshwater Management 2020 (as set out in the box below)</w:t>
            </w:r>
          </w:p>
          <w:p w14:paraId="4422D655" w14:textId="1F2E0EE5"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38" w:line="259" w:lineRule="auto"/>
              <w:ind w:left="254" w:right="477"/>
              <w:rPr>
                <w:sz w:val="20"/>
              </w:rPr>
            </w:pPr>
            <w:r w:rsidRPr="009B32A0">
              <w:rPr>
                <w:sz w:val="20"/>
              </w:rPr>
              <w:t>means all or any part of a water body or water bodies, and their related catchments, that a regional council determines under clause 3.8 is an appropriate unit for freshwater management and accounting purposes; and part of an FMU means any part of an FMU including, but not limited to, a specific site, river reach, water body, or part of a water body</w:t>
            </w:r>
          </w:p>
        </w:tc>
      </w:tr>
      <w:tr w:rsidR="00351864" w:rsidRPr="009B32A0" w14:paraId="47DCBEBA" w14:textId="77777777" w:rsidTr="00B902A8">
        <w:trPr>
          <w:trHeight w:val="1629"/>
        </w:trPr>
        <w:tc>
          <w:tcPr>
            <w:tcW w:w="2939" w:type="dxa"/>
            <w:tcBorders>
              <w:left w:val="nil"/>
            </w:tcBorders>
          </w:tcPr>
          <w:p w14:paraId="23856C32" w14:textId="77777777" w:rsidR="00351864" w:rsidRPr="009B32A0" w:rsidRDefault="00351864" w:rsidP="00351864">
            <w:pPr>
              <w:pStyle w:val="TableParagraph"/>
              <w:spacing w:before="63"/>
              <w:ind w:left="108"/>
              <w:rPr>
                <w:b/>
                <w:sz w:val="20"/>
              </w:rPr>
            </w:pPr>
            <w:r w:rsidRPr="009B32A0">
              <w:rPr>
                <w:b/>
                <w:sz w:val="20"/>
              </w:rPr>
              <w:t>Functional need</w:t>
            </w:r>
          </w:p>
        </w:tc>
        <w:tc>
          <w:tcPr>
            <w:tcW w:w="6417" w:type="dxa"/>
            <w:gridSpan w:val="5"/>
            <w:tcBorders>
              <w:right w:val="nil"/>
            </w:tcBorders>
          </w:tcPr>
          <w:p w14:paraId="50947F66" w14:textId="77777777" w:rsidR="00351864" w:rsidRPr="009B32A0" w:rsidRDefault="00351864" w:rsidP="00351864">
            <w:pPr>
              <w:pStyle w:val="TableParagraph"/>
              <w:ind w:left="102" w:right="178"/>
              <w:rPr>
                <w:sz w:val="20"/>
              </w:rPr>
            </w:pPr>
            <w:r w:rsidRPr="009B32A0">
              <w:rPr>
                <w:sz w:val="20"/>
              </w:rPr>
              <w:t>has the same meaning as in Standard 14 of the National Planning Standards 2019 (as set out in the box below)</w:t>
            </w:r>
          </w:p>
          <w:p w14:paraId="6BE83F99" w14:textId="4ECD34CC"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38" w:line="259" w:lineRule="auto"/>
              <w:ind w:left="254" w:right="477"/>
              <w:rPr>
                <w:sz w:val="20"/>
              </w:rPr>
            </w:pPr>
            <w:r w:rsidRPr="009B32A0">
              <w:rPr>
                <w:sz w:val="20"/>
              </w:rPr>
              <w:t>means the need for a proposal or activity to traverse, locate or operate in a particular environment because the activity can only occur in that environment</w:t>
            </w:r>
          </w:p>
        </w:tc>
      </w:tr>
      <w:tr w:rsidR="00351864" w:rsidRPr="009B32A0" w14:paraId="426F4204" w14:textId="77777777" w:rsidTr="00B902A8">
        <w:trPr>
          <w:trHeight w:val="1418"/>
        </w:trPr>
        <w:tc>
          <w:tcPr>
            <w:tcW w:w="2939" w:type="dxa"/>
            <w:tcBorders>
              <w:left w:val="nil"/>
              <w:bottom w:val="single" w:sz="4" w:space="0" w:color="000000" w:themeColor="text1"/>
            </w:tcBorders>
          </w:tcPr>
          <w:p w14:paraId="7A8DC001" w14:textId="77777777" w:rsidR="00351864" w:rsidRPr="009B32A0" w:rsidRDefault="00351864" w:rsidP="00351864">
            <w:pPr>
              <w:pStyle w:val="TableParagraph"/>
              <w:ind w:left="108"/>
              <w:rPr>
                <w:b/>
                <w:sz w:val="20"/>
              </w:rPr>
            </w:pPr>
            <w:r w:rsidRPr="009B32A0">
              <w:rPr>
                <w:b/>
                <w:sz w:val="20"/>
              </w:rPr>
              <w:t>Future development strategy</w:t>
            </w:r>
          </w:p>
        </w:tc>
        <w:tc>
          <w:tcPr>
            <w:tcW w:w="6417" w:type="dxa"/>
            <w:gridSpan w:val="5"/>
            <w:tcBorders>
              <w:bottom w:val="single" w:sz="4" w:space="0" w:color="000000" w:themeColor="text1"/>
              <w:right w:val="nil"/>
            </w:tcBorders>
          </w:tcPr>
          <w:p w14:paraId="2B0BEFC9" w14:textId="77777777" w:rsidR="00351864" w:rsidRPr="009B32A0" w:rsidRDefault="00351864" w:rsidP="00351864">
            <w:pPr>
              <w:pStyle w:val="TableParagraph"/>
              <w:ind w:left="102"/>
              <w:rPr>
                <w:sz w:val="20"/>
              </w:rPr>
            </w:pPr>
            <w:r w:rsidRPr="009B32A0">
              <w:rPr>
                <w:sz w:val="20"/>
              </w:rPr>
              <w:t>has the same meaning as in the National Policy Statement for Urban Development 2020 (as set out in the box below)</w:t>
            </w:r>
          </w:p>
          <w:p w14:paraId="03FAAA98" w14:textId="397E3599"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38" w:line="259" w:lineRule="auto"/>
              <w:ind w:left="254" w:right="477"/>
              <w:rPr>
                <w:sz w:val="20"/>
              </w:rPr>
            </w:pPr>
            <w:r w:rsidRPr="009B32A0">
              <w:rPr>
                <w:sz w:val="20"/>
              </w:rPr>
              <w:t>means the Future Development Strategy required by subpart 4 of Part 3</w:t>
            </w:r>
          </w:p>
        </w:tc>
      </w:tr>
      <w:tr w:rsidR="00351864" w:rsidRPr="009B32A0" w14:paraId="146C354B" w14:textId="77777777" w:rsidTr="00B902A8">
        <w:trPr>
          <w:trHeight w:val="609"/>
        </w:trPr>
        <w:tc>
          <w:tcPr>
            <w:tcW w:w="2939" w:type="dxa"/>
            <w:vMerge w:val="restart"/>
            <w:tcBorders>
              <w:top w:val="single" w:sz="4" w:space="0" w:color="000000" w:themeColor="text1"/>
              <w:left w:val="nil"/>
            </w:tcBorders>
          </w:tcPr>
          <w:p w14:paraId="774FFCDE" w14:textId="55C760D3" w:rsidR="00351864" w:rsidRPr="009B32A0" w:rsidRDefault="00351864" w:rsidP="00351864">
            <w:pPr>
              <w:pStyle w:val="TableParagraph"/>
              <w:ind w:left="108"/>
              <w:rPr>
                <w:b/>
                <w:sz w:val="20"/>
              </w:rPr>
            </w:pPr>
            <w:r w:rsidRPr="009B32A0">
              <w:rPr>
                <w:b/>
                <w:sz w:val="20"/>
              </w:rPr>
              <w:t>Greenhouse gas</w:t>
            </w:r>
          </w:p>
        </w:tc>
        <w:tc>
          <w:tcPr>
            <w:tcW w:w="6417" w:type="dxa"/>
            <w:gridSpan w:val="5"/>
            <w:tcBorders>
              <w:bottom w:val="nil"/>
              <w:right w:val="nil"/>
            </w:tcBorders>
          </w:tcPr>
          <w:p w14:paraId="52A4B979" w14:textId="77777777" w:rsidR="00351864" w:rsidRPr="009B32A0" w:rsidRDefault="00351864" w:rsidP="00351864">
            <w:pPr>
              <w:pStyle w:val="TableParagraph"/>
              <w:ind w:left="102"/>
              <w:rPr>
                <w:sz w:val="20"/>
              </w:rPr>
            </w:pPr>
            <w:r w:rsidRPr="009B32A0">
              <w:rPr>
                <w:sz w:val="20"/>
              </w:rPr>
              <w:t>has the same meaning as in section 4(1) of the Climate Change Response Act 2002 (as set in in the box below)</w:t>
            </w:r>
          </w:p>
        </w:tc>
      </w:tr>
      <w:tr w:rsidR="00351864" w:rsidRPr="009B32A0" w14:paraId="69442EC7" w14:textId="77777777" w:rsidTr="00B902A8">
        <w:trPr>
          <w:trHeight w:val="2373"/>
        </w:trPr>
        <w:tc>
          <w:tcPr>
            <w:tcW w:w="2939" w:type="dxa"/>
            <w:vMerge/>
            <w:tcBorders>
              <w:left w:val="nil"/>
            </w:tcBorders>
          </w:tcPr>
          <w:p w14:paraId="16454C06" w14:textId="77777777" w:rsidR="00351864" w:rsidRPr="009B32A0" w:rsidRDefault="00351864" w:rsidP="00351864"/>
        </w:tc>
        <w:tc>
          <w:tcPr>
            <w:tcW w:w="107" w:type="dxa"/>
            <w:gridSpan w:val="2"/>
            <w:tcBorders>
              <w:top w:val="nil"/>
              <w:bottom w:val="nil"/>
              <w:right w:val="single" w:sz="6" w:space="0" w:color="000000" w:themeColor="text1"/>
            </w:tcBorders>
          </w:tcPr>
          <w:p w14:paraId="7B824A7B" w14:textId="77777777" w:rsidR="00351864" w:rsidRPr="009B32A0" w:rsidRDefault="00351864" w:rsidP="00351864">
            <w:pPr>
              <w:pStyle w:val="TableParagraph"/>
              <w:spacing w:before="0"/>
              <w:ind w:left="0"/>
              <w:rPr>
                <w:rFonts w:ascii="Times New Roman"/>
                <w:sz w:val="18"/>
              </w:rPr>
            </w:pPr>
          </w:p>
        </w:tc>
        <w:tc>
          <w:tcPr>
            <w:tcW w:w="5822" w:type="dxa"/>
            <w:tcBorders>
              <w:top w:val="single" w:sz="4" w:space="0" w:color="auto"/>
              <w:left w:val="single" w:sz="6" w:space="0" w:color="000000" w:themeColor="text1"/>
              <w:bottom w:val="single" w:sz="6" w:space="0" w:color="000000" w:themeColor="text1"/>
              <w:right w:val="single" w:sz="6" w:space="0" w:color="000000" w:themeColor="text1"/>
            </w:tcBorders>
          </w:tcPr>
          <w:p w14:paraId="50705BC0" w14:textId="77777777" w:rsidR="00351864" w:rsidRPr="009B32A0" w:rsidRDefault="00351864" w:rsidP="00351864">
            <w:pPr>
              <w:pStyle w:val="TableParagraph"/>
              <w:spacing w:before="71"/>
              <w:ind w:left="144"/>
              <w:rPr>
                <w:sz w:val="20"/>
              </w:rPr>
            </w:pPr>
            <w:r w:rsidRPr="009B32A0">
              <w:rPr>
                <w:sz w:val="20"/>
              </w:rPr>
              <w:t>means—</w:t>
            </w:r>
          </w:p>
          <w:p w14:paraId="017CB363" w14:textId="77777777" w:rsidR="00351864" w:rsidRPr="009B32A0" w:rsidRDefault="00351864" w:rsidP="001F2035">
            <w:pPr>
              <w:pStyle w:val="TableParagraph"/>
              <w:numPr>
                <w:ilvl w:val="0"/>
                <w:numId w:val="7"/>
              </w:numPr>
              <w:tabs>
                <w:tab w:val="left" w:pos="428"/>
              </w:tabs>
              <w:spacing w:before="78"/>
              <w:rPr>
                <w:sz w:val="20"/>
              </w:rPr>
            </w:pPr>
            <w:r w:rsidRPr="009B32A0">
              <w:rPr>
                <w:sz w:val="20"/>
              </w:rPr>
              <w:t>carbon dioxide (CO2):</w:t>
            </w:r>
          </w:p>
          <w:p w14:paraId="27FAA041" w14:textId="77777777" w:rsidR="00351864" w:rsidRPr="009B32A0" w:rsidRDefault="00351864" w:rsidP="001F2035">
            <w:pPr>
              <w:pStyle w:val="TableParagraph"/>
              <w:numPr>
                <w:ilvl w:val="0"/>
                <w:numId w:val="7"/>
              </w:numPr>
              <w:tabs>
                <w:tab w:val="left" w:pos="428"/>
              </w:tabs>
              <w:spacing w:before="79"/>
              <w:rPr>
                <w:sz w:val="20"/>
              </w:rPr>
            </w:pPr>
            <w:r w:rsidRPr="009B32A0">
              <w:rPr>
                <w:sz w:val="20"/>
              </w:rPr>
              <w:t>methane (CH4):</w:t>
            </w:r>
          </w:p>
          <w:p w14:paraId="54E2956F" w14:textId="77777777" w:rsidR="00351864" w:rsidRPr="009B32A0" w:rsidRDefault="00351864" w:rsidP="001F2035">
            <w:pPr>
              <w:pStyle w:val="TableParagraph"/>
              <w:numPr>
                <w:ilvl w:val="0"/>
                <w:numId w:val="7"/>
              </w:numPr>
              <w:tabs>
                <w:tab w:val="left" w:pos="428"/>
              </w:tabs>
              <w:spacing w:before="80"/>
              <w:rPr>
                <w:sz w:val="20"/>
              </w:rPr>
            </w:pPr>
            <w:r w:rsidRPr="009B32A0">
              <w:rPr>
                <w:sz w:val="20"/>
              </w:rPr>
              <w:t>nitrous oxide (N2O):</w:t>
            </w:r>
          </w:p>
          <w:p w14:paraId="138BB508" w14:textId="77777777" w:rsidR="00351864" w:rsidRPr="009B32A0" w:rsidRDefault="00351864" w:rsidP="001F2035">
            <w:pPr>
              <w:pStyle w:val="TableParagraph"/>
              <w:numPr>
                <w:ilvl w:val="0"/>
                <w:numId w:val="7"/>
              </w:numPr>
              <w:tabs>
                <w:tab w:val="left" w:pos="428"/>
              </w:tabs>
              <w:spacing w:before="80"/>
              <w:rPr>
                <w:sz w:val="20"/>
              </w:rPr>
            </w:pPr>
            <w:r w:rsidRPr="009B32A0">
              <w:rPr>
                <w:sz w:val="20"/>
              </w:rPr>
              <w:t>any hydrofluorocarbon:</w:t>
            </w:r>
          </w:p>
          <w:p w14:paraId="71ACACB3" w14:textId="77777777" w:rsidR="00351864" w:rsidRPr="009B32A0" w:rsidRDefault="00351864" w:rsidP="001F2035">
            <w:pPr>
              <w:pStyle w:val="TableParagraph"/>
              <w:numPr>
                <w:ilvl w:val="0"/>
                <w:numId w:val="7"/>
              </w:numPr>
              <w:tabs>
                <w:tab w:val="left" w:pos="428"/>
              </w:tabs>
              <w:spacing w:before="78"/>
              <w:rPr>
                <w:sz w:val="20"/>
              </w:rPr>
            </w:pPr>
            <w:r w:rsidRPr="009B32A0">
              <w:rPr>
                <w:sz w:val="20"/>
              </w:rPr>
              <w:t>any perfluorocarbon:</w:t>
            </w:r>
          </w:p>
          <w:p w14:paraId="086A4318" w14:textId="77777777" w:rsidR="00351864" w:rsidRPr="009B32A0" w:rsidRDefault="00351864" w:rsidP="001F2035">
            <w:pPr>
              <w:pStyle w:val="TableParagraph"/>
              <w:numPr>
                <w:ilvl w:val="0"/>
                <w:numId w:val="7"/>
              </w:numPr>
              <w:tabs>
                <w:tab w:val="left" w:pos="428"/>
              </w:tabs>
              <w:spacing w:before="79"/>
              <w:rPr>
                <w:sz w:val="20"/>
              </w:rPr>
            </w:pPr>
            <w:r w:rsidRPr="009B32A0">
              <w:rPr>
                <w:sz w:val="20"/>
              </w:rPr>
              <w:t>sulphur hexafluoride (SF6)</w:t>
            </w:r>
          </w:p>
        </w:tc>
        <w:tc>
          <w:tcPr>
            <w:tcW w:w="488" w:type="dxa"/>
            <w:gridSpan w:val="2"/>
            <w:tcBorders>
              <w:top w:val="nil"/>
              <w:left w:val="single" w:sz="6" w:space="0" w:color="000000" w:themeColor="text1"/>
              <w:bottom w:val="nil"/>
              <w:right w:val="nil"/>
            </w:tcBorders>
          </w:tcPr>
          <w:p w14:paraId="6F9CB121" w14:textId="77777777" w:rsidR="00351864" w:rsidRPr="009B32A0" w:rsidRDefault="00351864" w:rsidP="00351864">
            <w:pPr>
              <w:pStyle w:val="TableParagraph"/>
              <w:spacing w:before="0"/>
              <w:ind w:left="0"/>
              <w:rPr>
                <w:rFonts w:ascii="Times New Roman"/>
                <w:sz w:val="18"/>
              </w:rPr>
            </w:pPr>
          </w:p>
        </w:tc>
      </w:tr>
      <w:tr w:rsidR="00351864" w:rsidRPr="009B32A0" w14:paraId="44FB234D" w14:textId="77777777" w:rsidTr="00B902A8">
        <w:trPr>
          <w:trHeight w:val="91"/>
        </w:trPr>
        <w:tc>
          <w:tcPr>
            <w:tcW w:w="2939" w:type="dxa"/>
            <w:vMerge/>
            <w:tcBorders>
              <w:left w:val="nil"/>
            </w:tcBorders>
          </w:tcPr>
          <w:p w14:paraId="77C388CB" w14:textId="77777777" w:rsidR="00351864" w:rsidRPr="009B32A0" w:rsidRDefault="00351864" w:rsidP="00351864">
            <w:pPr>
              <w:rPr>
                <w:sz w:val="2"/>
                <w:szCs w:val="2"/>
              </w:rPr>
            </w:pPr>
          </w:p>
        </w:tc>
        <w:tc>
          <w:tcPr>
            <w:tcW w:w="6417" w:type="dxa"/>
            <w:gridSpan w:val="5"/>
            <w:tcBorders>
              <w:top w:val="nil"/>
              <w:right w:val="nil"/>
            </w:tcBorders>
          </w:tcPr>
          <w:p w14:paraId="2363C14B" w14:textId="77777777" w:rsidR="00351864" w:rsidRPr="009B32A0" w:rsidRDefault="00351864" w:rsidP="00351864">
            <w:pPr>
              <w:pStyle w:val="TableParagraph"/>
              <w:spacing w:before="0"/>
              <w:ind w:left="0"/>
              <w:rPr>
                <w:rFonts w:ascii="Times New Roman"/>
                <w:sz w:val="4"/>
              </w:rPr>
            </w:pPr>
          </w:p>
        </w:tc>
      </w:tr>
      <w:tr w:rsidR="00351864" w:rsidRPr="00E83CB5" w14:paraId="032242B0" w14:textId="77777777" w:rsidTr="00724E40">
        <w:trPr>
          <w:trHeight w:val="1571"/>
        </w:trPr>
        <w:tc>
          <w:tcPr>
            <w:tcW w:w="2939" w:type="dxa"/>
            <w:tcBorders>
              <w:left w:val="nil"/>
            </w:tcBorders>
            <w:shd w:val="clear" w:color="auto" w:fill="auto"/>
          </w:tcPr>
          <w:p w14:paraId="71861EA1" w14:textId="16E053FD" w:rsidR="00351864" w:rsidRPr="00E83CB5" w:rsidRDefault="00351864" w:rsidP="00351864">
            <w:pPr>
              <w:pStyle w:val="TableParagraph"/>
              <w:ind w:left="108"/>
              <w:rPr>
                <w:b/>
                <w:sz w:val="20"/>
              </w:rPr>
            </w:pPr>
            <w:r w:rsidRPr="00E83CB5">
              <w:rPr>
                <w:b/>
                <w:sz w:val="20"/>
              </w:rPr>
              <w:t>Greywater</w:t>
            </w:r>
          </w:p>
        </w:tc>
        <w:tc>
          <w:tcPr>
            <w:tcW w:w="6417" w:type="dxa"/>
            <w:gridSpan w:val="5"/>
            <w:tcBorders>
              <w:right w:val="nil"/>
            </w:tcBorders>
            <w:shd w:val="clear" w:color="auto" w:fill="auto"/>
          </w:tcPr>
          <w:p w14:paraId="3FE697C2" w14:textId="77777777" w:rsidR="00351864" w:rsidRPr="00E83CB5" w:rsidRDefault="00351864" w:rsidP="00351864">
            <w:pPr>
              <w:pStyle w:val="TableParagraph"/>
              <w:ind w:left="102" w:right="178"/>
              <w:rPr>
                <w:sz w:val="20"/>
              </w:rPr>
            </w:pPr>
            <w:r w:rsidRPr="00E83CB5">
              <w:rPr>
                <w:sz w:val="20"/>
              </w:rPr>
              <w:t>has the same meaning as in Standard 14 of the National Planning Standards 2019 (as set out in the box below)</w:t>
            </w:r>
          </w:p>
          <w:p w14:paraId="415208A4" w14:textId="16336E71" w:rsidR="00351864" w:rsidRPr="00E83CB5" w:rsidRDefault="00351864" w:rsidP="00351864">
            <w:pPr>
              <w:pStyle w:val="TableParagraph"/>
              <w:pBdr>
                <w:top w:val="single" w:sz="4" w:space="1" w:color="auto"/>
                <w:left w:val="single" w:sz="4" w:space="4" w:color="auto"/>
                <w:bottom w:val="single" w:sz="4" w:space="1" w:color="auto"/>
                <w:right w:val="single" w:sz="4" w:space="4" w:color="auto"/>
              </w:pBdr>
              <w:spacing w:before="141" w:line="256" w:lineRule="auto"/>
              <w:ind w:left="254" w:right="581"/>
              <w:rPr>
                <w:i/>
                <w:sz w:val="20"/>
              </w:rPr>
            </w:pPr>
            <w:r w:rsidRPr="00E83CB5">
              <w:rPr>
                <w:sz w:val="20"/>
              </w:rPr>
              <w:t xml:space="preserve">means liquid waste from domestic sources including sinks, basins, baths, showers and similar fixtures, but does not include </w:t>
            </w:r>
            <w:r w:rsidRPr="00E83CB5">
              <w:rPr>
                <w:i/>
                <w:sz w:val="20"/>
              </w:rPr>
              <w:t xml:space="preserve">sewage, </w:t>
            </w:r>
            <w:r w:rsidRPr="00E83CB5">
              <w:rPr>
                <w:sz w:val="20"/>
              </w:rPr>
              <w:t xml:space="preserve">or </w:t>
            </w:r>
            <w:r w:rsidRPr="00E83CB5">
              <w:rPr>
                <w:i/>
                <w:sz w:val="20"/>
              </w:rPr>
              <w:t>industrial and trade waste.</w:t>
            </w:r>
          </w:p>
        </w:tc>
      </w:tr>
      <w:tr w:rsidR="00351864" w:rsidRPr="009B32A0" w14:paraId="74FA3E19" w14:textId="77777777" w:rsidTr="00B902A8">
        <w:trPr>
          <w:trHeight w:val="1389"/>
        </w:trPr>
        <w:tc>
          <w:tcPr>
            <w:tcW w:w="2939" w:type="dxa"/>
            <w:tcBorders>
              <w:left w:val="nil"/>
            </w:tcBorders>
          </w:tcPr>
          <w:p w14:paraId="54651BE0" w14:textId="77777777" w:rsidR="00351864" w:rsidRPr="009B32A0" w:rsidRDefault="00351864" w:rsidP="00351864">
            <w:pPr>
              <w:pStyle w:val="TableParagraph"/>
              <w:ind w:left="108"/>
              <w:rPr>
                <w:b/>
                <w:sz w:val="20"/>
              </w:rPr>
            </w:pPr>
            <w:r w:rsidRPr="009B32A0">
              <w:rPr>
                <w:b/>
                <w:sz w:val="20"/>
              </w:rPr>
              <w:t>Groundwater</w:t>
            </w:r>
          </w:p>
        </w:tc>
        <w:tc>
          <w:tcPr>
            <w:tcW w:w="6417" w:type="dxa"/>
            <w:gridSpan w:val="5"/>
            <w:tcBorders>
              <w:right w:val="nil"/>
            </w:tcBorders>
          </w:tcPr>
          <w:p w14:paraId="45EB3439" w14:textId="77777777" w:rsidR="00351864" w:rsidRPr="009B32A0" w:rsidRDefault="00351864" w:rsidP="00351864">
            <w:pPr>
              <w:pStyle w:val="TableParagraph"/>
              <w:ind w:left="102" w:right="178"/>
              <w:rPr>
                <w:sz w:val="20"/>
              </w:rPr>
            </w:pPr>
            <w:r w:rsidRPr="009B32A0">
              <w:rPr>
                <w:sz w:val="20"/>
              </w:rPr>
              <w:t>has the same meaning as in Standard 14 of the National Planning Standards 2019 (as set out in the box below)</w:t>
            </w:r>
          </w:p>
          <w:p w14:paraId="6B3F4300" w14:textId="06DEEA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41" w:line="256" w:lineRule="auto"/>
              <w:ind w:left="254" w:right="581"/>
              <w:rPr>
                <w:sz w:val="20"/>
              </w:rPr>
            </w:pPr>
            <w:r w:rsidRPr="009B32A0">
              <w:rPr>
                <w:sz w:val="20"/>
              </w:rPr>
              <w:t>means water occupying openings, cavities, or spaces in soils or rocks beneath the surface of the ground</w:t>
            </w:r>
          </w:p>
        </w:tc>
      </w:tr>
      <w:tr w:rsidR="00351864" w:rsidRPr="009B32A0" w14:paraId="17C83F25" w14:textId="77777777" w:rsidTr="00B902A8">
        <w:trPr>
          <w:trHeight w:val="2108"/>
        </w:trPr>
        <w:tc>
          <w:tcPr>
            <w:tcW w:w="2939" w:type="dxa"/>
            <w:tcBorders>
              <w:left w:val="nil"/>
              <w:bottom w:val="single" w:sz="6" w:space="0" w:color="000000" w:themeColor="text1"/>
            </w:tcBorders>
          </w:tcPr>
          <w:p w14:paraId="03ED54C0" w14:textId="6367A962" w:rsidR="00351864" w:rsidRPr="00E83CB5" w:rsidRDefault="00BB5901" w:rsidP="00351864">
            <w:pPr>
              <w:pStyle w:val="TableParagraph"/>
              <w:ind w:left="108"/>
              <w:rPr>
                <w:b/>
                <w:sz w:val="20"/>
              </w:rPr>
            </w:pPr>
            <w:r w:rsidRPr="00E83CB5">
              <w:rPr>
                <w:b/>
                <w:sz w:val="20"/>
              </w:rPr>
              <w:lastRenderedPageBreak/>
              <w:t>Habitat</w:t>
            </w:r>
            <w:r w:rsidR="00BA4952" w:rsidRPr="00E83CB5">
              <w:rPr>
                <w:b/>
                <w:sz w:val="20"/>
              </w:rPr>
              <w:t xml:space="preserve"> (</w:t>
            </w:r>
            <w:r w:rsidR="00F659CE" w:rsidRPr="00E83CB5">
              <w:rPr>
                <w:b/>
                <w:sz w:val="20"/>
              </w:rPr>
              <w:t>in rel</w:t>
            </w:r>
            <w:r w:rsidR="00D7782E" w:rsidRPr="00E83CB5">
              <w:rPr>
                <w:b/>
                <w:sz w:val="20"/>
              </w:rPr>
              <w:t>ation</w:t>
            </w:r>
            <w:r w:rsidR="002238A6" w:rsidRPr="00E83CB5">
              <w:rPr>
                <w:b/>
                <w:sz w:val="20"/>
              </w:rPr>
              <w:t xml:space="preserve"> to indigenous biodiversity)</w:t>
            </w:r>
          </w:p>
        </w:tc>
        <w:tc>
          <w:tcPr>
            <w:tcW w:w="6417" w:type="dxa"/>
            <w:gridSpan w:val="5"/>
            <w:tcBorders>
              <w:bottom w:val="single" w:sz="6" w:space="0" w:color="000000" w:themeColor="text1"/>
              <w:right w:val="nil"/>
            </w:tcBorders>
          </w:tcPr>
          <w:p w14:paraId="6D6D207F" w14:textId="274D6EF2" w:rsidR="00351864" w:rsidRPr="00E83CB5" w:rsidRDefault="00351864" w:rsidP="00351864">
            <w:pPr>
              <w:pStyle w:val="TableParagraph"/>
              <w:spacing w:before="63"/>
              <w:ind w:left="102"/>
              <w:rPr>
                <w:sz w:val="20"/>
              </w:rPr>
            </w:pPr>
            <w:r w:rsidRPr="00E83CB5">
              <w:rPr>
                <w:sz w:val="20"/>
              </w:rPr>
              <w:t>has the same meaning as in the National Policy Statement for Indigenous Biodiversity 2023 (as set out in the box below</w:t>
            </w:r>
            <w:r w:rsidR="00BB5901" w:rsidRPr="00E83CB5">
              <w:rPr>
                <w:sz w:val="20"/>
              </w:rPr>
              <w:t>)</w:t>
            </w:r>
          </w:p>
          <w:p w14:paraId="42D8F1FD" w14:textId="763121D2" w:rsidR="00351864" w:rsidRPr="00E83CB5" w:rsidRDefault="00351864" w:rsidP="00351864">
            <w:pPr>
              <w:pStyle w:val="TableParagraph"/>
              <w:pBdr>
                <w:top w:val="single" w:sz="4" w:space="1" w:color="auto"/>
                <w:left w:val="single" w:sz="4" w:space="4" w:color="auto"/>
                <w:bottom w:val="single" w:sz="4" w:space="1" w:color="auto"/>
                <w:right w:val="single" w:sz="4" w:space="4" w:color="auto"/>
              </w:pBdr>
              <w:spacing w:before="141" w:line="256" w:lineRule="auto"/>
              <w:ind w:left="254" w:right="581"/>
              <w:rPr>
                <w:sz w:val="20"/>
              </w:rPr>
            </w:pPr>
            <w:r w:rsidRPr="00E83CB5">
              <w:rPr>
                <w:sz w:val="20"/>
              </w:rPr>
              <w:t>means the area or environment where an organism or ecological community lives or occurs naturally for some or all of its life cycle, or as part of its seasonal feeding or breeding pattern; but does not include built structures or an area or environment where an organism is present only fleetingly</w:t>
            </w:r>
            <w:r w:rsidR="003F28C6" w:rsidRPr="00E83CB5">
              <w:rPr>
                <w:sz w:val="20"/>
              </w:rPr>
              <w:t>.</w:t>
            </w:r>
          </w:p>
        </w:tc>
      </w:tr>
      <w:tr w:rsidR="00351864" w:rsidRPr="009B32A0" w14:paraId="339D2FF3" w14:textId="77777777" w:rsidTr="00B902A8">
        <w:trPr>
          <w:trHeight w:val="3598"/>
        </w:trPr>
        <w:tc>
          <w:tcPr>
            <w:tcW w:w="2939" w:type="dxa"/>
            <w:tcBorders>
              <w:left w:val="nil"/>
              <w:bottom w:val="single" w:sz="6" w:space="0" w:color="000000" w:themeColor="text1"/>
            </w:tcBorders>
          </w:tcPr>
          <w:p w14:paraId="3F2D42E3" w14:textId="77777777" w:rsidR="00351864" w:rsidRPr="009B32A0" w:rsidRDefault="00351864" w:rsidP="00351864">
            <w:pPr>
              <w:pStyle w:val="TableParagraph"/>
              <w:ind w:left="108"/>
              <w:rPr>
                <w:b/>
                <w:sz w:val="20"/>
              </w:rPr>
            </w:pPr>
            <w:r w:rsidRPr="009B32A0">
              <w:rPr>
                <w:b/>
                <w:sz w:val="20"/>
              </w:rPr>
              <w:t>Hard protection structure</w:t>
            </w:r>
          </w:p>
        </w:tc>
        <w:tc>
          <w:tcPr>
            <w:tcW w:w="6417" w:type="dxa"/>
            <w:gridSpan w:val="5"/>
            <w:tcBorders>
              <w:bottom w:val="single" w:sz="6" w:space="0" w:color="000000" w:themeColor="text1"/>
              <w:right w:val="nil"/>
            </w:tcBorders>
          </w:tcPr>
          <w:p w14:paraId="466BD768" w14:textId="77777777" w:rsidR="00351864" w:rsidRPr="009B32A0" w:rsidRDefault="00351864" w:rsidP="00351864">
            <w:pPr>
              <w:pStyle w:val="TableParagraph"/>
              <w:ind w:left="102" w:right="158"/>
              <w:rPr>
                <w:sz w:val="20"/>
              </w:rPr>
            </w:pPr>
            <w:r w:rsidRPr="009B32A0">
              <w:rPr>
                <w:sz w:val="20"/>
              </w:rPr>
              <w:t>within the coastal environment, has the same meaning as in the Glossary of the New Zealand Coastal Policy Statement 2010 (as set out in the box below)</w:t>
            </w:r>
          </w:p>
          <w:p w14:paraId="32337B90"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39" w:line="259" w:lineRule="auto"/>
              <w:ind w:left="254" w:right="514"/>
              <w:rPr>
                <w:sz w:val="20"/>
              </w:rPr>
            </w:pPr>
            <w:r w:rsidRPr="009B32A0">
              <w:rPr>
                <w:sz w:val="20"/>
              </w:rPr>
              <w:t>includes a seawall, rock revetment, groyne, breakwater, stop bank, retaining wall or comparable structure or modification to the seabed, foreshore or coastal land that has the primary purpose or effect of protecting an activity from a coastal hazard, including erosion</w:t>
            </w:r>
          </w:p>
          <w:p w14:paraId="7C18016D" w14:textId="1782B027" w:rsidR="00351864" w:rsidRPr="009B32A0" w:rsidRDefault="00351864" w:rsidP="00351864">
            <w:pPr>
              <w:pStyle w:val="TableParagraph"/>
              <w:spacing w:before="133"/>
              <w:ind w:left="102"/>
              <w:rPr>
                <w:sz w:val="20"/>
              </w:rPr>
            </w:pPr>
            <w:r w:rsidRPr="009B32A0">
              <w:rPr>
                <w:sz w:val="20"/>
              </w:rPr>
              <w:t>and</w:t>
            </w:r>
            <w:r>
              <w:rPr>
                <w:sz w:val="20"/>
              </w:rPr>
              <w:t xml:space="preserve"> </w:t>
            </w:r>
          </w:p>
          <w:p w14:paraId="3FFBA2B1" w14:textId="292A8C02" w:rsidR="00351864" w:rsidRPr="00E83CB5" w:rsidRDefault="00351864" w:rsidP="00351864">
            <w:pPr>
              <w:pStyle w:val="TableParagraph"/>
              <w:spacing w:before="59"/>
              <w:ind w:left="102" w:right="178"/>
              <w:rPr>
                <w:sz w:val="20"/>
              </w:rPr>
            </w:pPr>
            <w:r w:rsidRPr="00E83CB5">
              <w:rPr>
                <w:sz w:val="20"/>
              </w:rPr>
              <w:t xml:space="preserve">outside the coastal environment, means any kind of structure which is specifically established for the purpose of natural hazard risk mitigation, including dams, weirs, stopbanks, carriageways, groynes, reservoirs </w:t>
            </w:r>
            <w:r w:rsidR="00913E12" w:rsidRPr="00E83CB5">
              <w:rPr>
                <w:sz w:val="20"/>
              </w:rPr>
              <w:t xml:space="preserve">and </w:t>
            </w:r>
            <w:r w:rsidR="003B4290" w:rsidRPr="00E83CB5">
              <w:rPr>
                <w:sz w:val="20"/>
              </w:rPr>
              <w:t>rip rap</w:t>
            </w:r>
            <w:r w:rsidR="00913E12" w:rsidRPr="00E83CB5">
              <w:rPr>
                <w:sz w:val="20"/>
              </w:rPr>
              <w:t>.</w:t>
            </w:r>
          </w:p>
        </w:tc>
      </w:tr>
      <w:tr w:rsidR="00351864" w:rsidRPr="009B32A0" w14:paraId="26B455AC" w14:textId="77777777" w:rsidTr="00B902A8">
        <w:trPr>
          <w:trHeight w:val="3804"/>
        </w:trPr>
        <w:tc>
          <w:tcPr>
            <w:tcW w:w="2939" w:type="dxa"/>
            <w:tcBorders>
              <w:top w:val="single" w:sz="6" w:space="0" w:color="000000" w:themeColor="text1"/>
              <w:left w:val="nil"/>
            </w:tcBorders>
          </w:tcPr>
          <w:p w14:paraId="0A370184" w14:textId="564ED261" w:rsidR="00351864" w:rsidRPr="00E83CB5" w:rsidRDefault="00351864" w:rsidP="00351864">
            <w:pPr>
              <w:pStyle w:val="TableParagraph"/>
              <w:spacing w:before="59" w:line="300" w:lineRule="auto"/>
              <w:ind w:left="108" w:right="676"/>
              <w:rPr>
                <w:b/>
                <w:sz w:val="20"/>
              </w:rPr>
            </w:pPr>
            <w:r w:rsidRPr="00E83CB5">
              <w:rPr>
                <w:b/>
                <w:sz w:val="20"/>
              </w:rPr>
              <w:t>Heat device</w:t>
            </w:r>
          </w:p>
        </w:tc>
        <w:tc>
          <w:tcPr>
            <w:tcW w:w="6417" w:type="dxa"/>
            <w:gridSpan w:val="5"/>
            <w:tcBorders>
              <w:top w:val="single" w:sz="6" w:space="0" w:color="000000" w:themeColor="text1"/>
              <w:right w:val="nil"/>
            </w:tcBorders>
          </w:tcPr>
          <w:p w14:paraId="60E5CD7F" w14:textId="77777777" w:rsidR="00351864" w:rsidRPr="00E83CB5" w:rsidRDefault="00351864" w:rsidP="00351864">
            <w:pPr>
              <w:pStyle w:val="TableParagraph"/>
              <w:ind w:left="102" w:right="282"/>
              <w:jc w:val="both"/>
              <w:rPr>
                <w:rStyle w:val="label"/>
                <w:sz w:val="20"/>
              </w:rPr>
            </w:pPr>
            <w:r w:rsidRPr="00E83CB5">
              <w:rPr>
                <w:sz w:val="20"/>
              </w:rPr>
              <w:t>has the same meaning as in section 3 of the Resource Management (National Environment Standards for Greenhouse Gas Emissions from Industrial Process Heat) Regulations 2023 (as set out in the box below)</w:t>
            </w:r>
          </w:p>
          <w:p w14:paraId="089AF937" w14:textId="35CF2AC3" w:rsidR="00351864" w:rsidRPr="00E83CB5"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E83CB5">
              <w:rPr>
                <w:sz w:val="20"/>
              </w:rPr>
              <w:t>(a)</w:t>
            </w:r>
            <w:r w:rsidRPr="00E83CB5">
              <w:rPr>
                <w:sz w:val="20"/>
              </w:rPr>
              <w:tab/>
              <w:t xml:space="preserve">means a device that produces </w:t>
            </w:r>
            <w:r w:rsidRPr="00E83CB5">
              <w:rPr>
                <w:i/>
                <w:iCs/>
                <w:sz w:val="20"/>
              </w:rPr>
              <w:t>industrial process heat</w:t>
            </w:r>
            <w:r w:rsidRPr="00E83CB5">
              <w:rPr>
                <w:sz w:val="20"/>
              </w:rPr>
              <w:t xml:space="preserve"> (for </w:t>
            </w:r>
            <w:r w:rsidRPr="00E83CB5">
              <w:rPr>
                <w:sz w:val="20"/>
              </w:rPr>
              <w:tab/>
              <w:t xml:space="preserve">example, a boiler, furnace, engine, or other combustion </w:t>
            </w:r>
            <w:r w:rsidRPr="00E83CB5">
              <w:rPr>
                <w:sz w:val="20"/>
              </w:rPr>
              <w:tab/>
              <w:t>device); but</w:t>
            </w:r>
          </w:p>
          <w:p w14:paraId="0207D0E7" w14:textId="7002256D" w:rsidR="00351864" w:rsidRPr="00E83CB5"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E83CB5">
              <w:rPr>
                <w:sz w:val="20"/>
              </w:rPr>
              <w:t>(b)</w:t>
            </w:r>
            <w:r w:rsidRPr="00E83CB5">
              <w:rPr>
                <w:sz w:val="20"/>
              </w:rPr>
              <w:tab/>
              <w:t>does not include a device used for the primary purpose of—</w:t>
            </w:r>
          </w:p>
          <w:p w14:paraId="0C050864" w14:textId="57809288" w:rsidR="00351864" w:rsidRPr="00E83CB5"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E83CB5">
              <w:rPr>
                <w:sz w:val="20"/>
              </w:rPr>
              <w:tab/>
              <w:t>(i)</w:t>
            </w:r>
            <w:r w:rsidRPr="00E83CB5">
              <w:rPr>
                <w:sz w:val="20"/>
              </w:rPr>
              <w:tab/>
              <w:t xml:space="preserve">generating electricity, including a generator used for </w:t>
            </w:r>
            <w:r w:rsidRPr="00E83CB5">
              <w:rPr>
                <w:sz w:val="20"/>
              </w:rPr>
              <w:tab/>
            </w:r>
            <w:r w:rsidRPr="00E83CB5">
              <w:rPr>
                <w:sz w:val="20"/>
              </w:rPr>
              <w:tab/>
              <w:t xml:space="preserve">back-up electricity or for maintaining the electricity </w:t>
            </w:r>
            <w:r w:rsidRPr="00E83CB5">
              <w:rPr>
                <w:sz w:val="20"/>
              </w:rPr>
              <w:tab/>
            </w:r>
            <w:r w:rsidRPr="00E83CB5">
              <w:rPr>
                <w:sz w:val="20"/>
              </w:rPr>
              <w:tab/>
              <w:t>network; or</w:t>
            </w:r>
          </w:p>
          <w:p w14:paraId="7B41CF22" w14:textId="542F6685" w:rsidR="00351864" w:rsidRPr="00E83CB5"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E83CB5">
              <w:rPr>
                <w:sz w:val="20"/>
              </w:rPr>
              <w:tab/>
              <w:t>(ii)</w:t>
            </w:r>
            <w:r w:rsidRPr="00E83CB5">
              <w:rPr>
                <w:sz w:val="20"/>
              </w:rPr>
              <w:tab/>
              <w:t xml:space="preserve">transmitting electricity, including in mobile and fixed </w:t>
            </w:r>
            <w:r w:rsidRPr="00E83CB5">
              <w:rPr>
                <w:sz w:val="20"/>
              </w:rPr>
              <w:tab/>
            </w:r>
            <w:r w:rsidRPr="00E83CB5">
              <w:rPr>
                <w:sz w:val="20"/>
              </w:rPr>
              <w:tab/>
              <w:t>substations</w:t>
            </w:r>
          </w:p>
        </w:tc>
      </w:tr>
      <w:tr w:rsidR="00184968" w:rsidRPr="009B32A0" w14:paraId="1838DB6E" w14:textId="77777777" w:rsidTr="00B902A8">
        <w:trPr>
          <w:trHeight w:val="1406"/>
        </w:trPr>
        <w:tc>
          <w:tcPr>
            <w:tcW w:w="2939" w:type="dxa"/>
            <w:tcBorders>
              <w:top w:val="single" w:sz="6" w:space="0" w:color="000000" w:themeColor="text1"/>
              <w:left w:val="nil"/>
            </w:tcBorders>
          </w:tcPr>
          <w:p w14:paraId="0A5CEFFE" w14:textId="61CA54E3" w:rsidR="00184968" w:rsidRPr="008A1FBD" w:rsidRDefault="00184968" w:rsidP="00BB5901">
            <w:pPr>
              <w:pStyle w:val="TableParagraph"/>
              <w:spacing w:before="59" w:line="300" w:lineRule="auto"/>
              <w:ind w:left="108" w:right="676"/>
              <w:rPr>
                <w:b/>
                <w:sz w:val="20"/>
              </w:rPr>
            </w:pPr>
            <w:r>
              <w:rPr>
                <w:b/>
                <w:sz w:val="20"/>
              </w:rPr>
              <w:t>Highly mobile fauna area</w:t>
            </w:r>
          </w:p>
        </w:tc>
        <w:tc>
          <w:tcPr>
            <w:tcW w:w="6417" w:type="dxa"/>
            <w:gridSpan w:val="5"/>
            <w:tcBorders>
              <w:top w:val="single" w:sz="6" w:space="0" w:color="000000" w:themeColor="text1"/>
              <w:right w:val="nil"/>
            </w:tcBorders>
          </w:tcPr>
          <w:p w14:paraId="7D1F310B" w14:textId="77777777" w:rsidR="0042246C" w:rsidRPr="0042246C" w:rsidRDefault="0042246C" w:rsidP="0042246C">
            <w:pPr>
              <w:pStyle w:val="TableParagraph"/>
              <w:ind w:left="102" w:right="282"/>
              <w:jc w:val="both"/>
              <w:rPr>
                <w:sz w:val="20"/>
              </w:rPr>
            </w:pPr>
            <w:r w:rsidRPr="0042246C">
              <w:rPr>
                <w:sz w:val="20"/>
              </w:rPr>
              <w:t>has the same meaning as in the Interpretation in the National Policy Statement for Indigenous Biodiversity 2023 (as set out in the box below)</w:t>
            </w:r>
          </w:p>
          <w:p w14:paraId="2A6FA5D0" w14:textId="1371BD66" w:rsidR="0042246C" w:rsidRPr="0042246C" w:rsidRDefault="0042246C" w:rsidP="0042246C">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i/>
                <w:iCs/>
                <w:sz w:val="20"/>
              </w:rPr>
            </w:pPr>
            <w:r w:rsidRPr="0042246C">
              <w:rPr>
                <w:sz w:val="20"/>
              </w:rPr>
              <w:t xml:space="preserve">means an area outside an </w:t>
            </w:r>
            <w:r w:rsidRPr="0042246C">
              <w:rPr>
                <w:i/>
                <w:iCs/>
                <w:sz w:val="20"/>
              </w:rPr>
              <w:t>SNA</w:t>
            </w:r>
            <w:r w:rsidRPr="0042246C">
              <w:rPr>
                <w:sz w:val="20"/>
              </w:rPr>
              <w:t xml:space="preserve"> that is an area used intermittently by </w:t>
            </w:r>
            <w:r w:rsidRPr="0042246C">
              <w:rPr>
                <w:i/>
                <w:iCs/>
                <w:sz w:val="20"/>
              </w:rPr>
              <w:t>specified highly mobile fauna</w:t>
            </w:r>
          </w:p>
        </w:tc>
      </w:tr>
      <w:tr w:rsidR="00EC1F99" w:rsidRPr="009B32A0" w14:paraId="01D0798C" w14:textId="77777777" w:rsidTr="00B902A8">
        <w:trPr>
          <w:trHeight w:val="2398"/>
        </w:trPr>
        <w:tc>
          <w:tcPr>
            <w:tcW w:w="2939" w:type="dxa"/>
            <w:tcBorders>
              <w:top w:val="single" w:sz="6" w:space="0" w:color="000000" w:themeColor="text1"/>
              <w:left w:val="nil"/>
            </w:tcBorders>
          </w:tcPr>
          <w:p w14:paraId="109E9C33" w14:textId="7F4686EF" w:rsidR="00EC1F99" w:rsidRPr="008A1FBD" w:rsidRDefault="00EC1F99" w:rsidP="00BB5901">
            <w:pPr>
              <w:pStyle w:val="TableParagraph"/>
              <w:spacing w:before="59" w:line="300" w:lineRule="auto"/>
              <w:ind w:left="108" w:right="676"/>
              <w:rPr>
                <w:b/>
                <w:sz w:val="20"/>
              </w:rPr>
            </w:pPr>
            <w:r w:rsidRPr="008A1FBD">
              <w:rPr>
                <w:b/>
                <w:sz w:val="20"/>
              </w:rPr>
              <w:t>Highly productive land</w:t>
            </w:r>
          </w:p>
        </w:tc>
        <w:tc>
          <w:tcPr>
            <w:tcW w:w="6417" w:type="dxa"/>
            <w:gridSpan w:val="5"/>
            <w:tcBorders>
              <w:top w:val="single" w:sz="6" w:space="0" w:color="000000" w:themeColor="text1"/>
              <w:right w:val="nil"/>
            </w:tcBorders>
          </w:tcPr>
          <w:p w14:paraId="3F55B4AC" w14:textId="77777777" w:rsidR="00EC1F99" w:rsidRPr="008A1FBD" w:rsidRDefault="003B1B64" w:rsidP="00BB5901">
            <w:pPr>
              <w:pStyle w:val="TableParagraph"/>
              <w:ind w:left="102" w:right="282"/>
              <w:jc w:val="both"/>
              <w:rPr>
                <w:sz w:val="20"/>
              </w:rPr>
            </w:pPr>
            <w:r w:rsidRPr="008A1FBD">
              <w:rPr>
                <w:sz w:val="20"/>
              </w:rPr>
              <w:t>has the same meaning as in clause 1.3 of the National Policy Statement for Highly Productive Land (as set out in the box below)</w:t>
            </w:r>
          </w:p>
          <w:p w14:paraId="2FDB0EB8" w14:textId="408E86A6" w:rsidR="00EC1F99" w:rsidRPr="008A1FBD" w:rsidRDefault="003B1B64" w:rsidP="008A1FBD">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8A1FBD">
              <w:rPr>
                <w:sz w:val="20"/>
              </w:rPr>
              <w:t xml:space="preserve">means </w:t>
            </w:r>
            <w:r w:rsidRPr="008A1FBD">
              <w:rPr>
                <w:i/>
                <w:iCs/>
                <w:sz w:val="20"/>
              </w:rPr>
              <w:t xml:space="preserve">land </w:t>
            </w:r>
            <w:r w:rsidRPr="008A1FBD">
              <w:rPr>
                <w:sz w:val="20"/>
              </w:rPr>
              <w:t>that has been mapped in accordance with clause 3.4 and is included in an operative regional policy statement as required by clause 3.5</w:t>
            </w:r>
            <w:r w:rsidR="003D1C55" w:rsidRPr="008A1FBD">
              <w:rPr>
                <w:sz w:val="20"/>
              </w:rPr>
              <w:t xml:space="preserve"> (but see clause 3.5(7) for what is treated as highly productive land before the maps are included in an operative regional policy statement and clause 3.5(6) for when </w:t>
            </w:r>
            <w:r w:rsidR="003D1C55" w:rsidRPr="008A1FBD">
              <w:rPr>
                <w:i/>
                <w:iCs/>
                <w:sz w:val="20"/>
              </w:rPr>
              <w:t xml:space="preserve">land </w:t>
            </w:r>
            <w:r w:rsidR="003D1C55" w:rsidRPr="008A1FBD">
              <w:rPr>
                <w:sz w:val="20"/>
              </w:rPr>
              <w:t>is rezoned and therefore ceases to be highly productive land</w:t>
            </w:r>
          </w:p>
        </w:tc>
      </w:tr>
      <w:tr w:rsidR="00724E40" w:rsidRPr="009B32A0" w14:paraId="382E86BD" w14:textId="77777777" w:rsidTr="00104FEA">
        <w:trPr>
          <w:trHeight w:val="802"/>
        </w:trPr>
        <w:tc>
          <w:tcPr>
            <w:tcW w:w="2939" w:type="dxa"/>
            <w:tcBorders>
              <w:left w:val="nil"/>
            </w:tcBorders>
            <w:shd w:val="clear" w:color="auto" w:fill="D9D9D9" w:themeFill="background1" w:themeFillShade="D9"/>
          </w:tcPr>
          <w:p w14:paraId="58096F41" w14:textId="186555A9" w:rsidR="00724E40" w:rsidRPr="009B32A0" w:rsidRDefault="00F94403" w:rsidP="00351864">
            <w:pPr>
              <w:pStyle w:val="TableParagraph"/>
              <w:ind w:left="108"/>
              <w:rPr>
                <w:b/>
                <w:sz w:val="20"/>
              </w:rPr>
            </w:pPr>
            <w:r w:rsidRPr="008A1FBD">
              <w:rPr>
                <w:b/>
                <w:sz w:val="20"/>
              </w:rPr>
              <w:lastRenderedPageBreak/>
              <w:t>Highly</w:t>
            </w:r>
            <w:r>
              <w:rPr>
                <w:b/>
                <w:sz w:val="20"/>
              </w:rPr>
              <w:t xml:space="preserve"> valued natural features and landscapes</w:t>
            </w:r>
            <w:r w:rsidR="00016E3C">
              <w:rPr>
                <w:rFonts w:ascii="ZWAdobeF" w:hAnsi="ZWAdobeF" w:cs="ZWAdobeF"/>
                <w:sz w:val="2"/>
                <w:szCs w:val="2"/>
              </w:rPr>
              <w:t>24F</w:t>
            </w:r>
            <w:r w:rsidR="00382F35">
              <w:rPr>
                <w:rStyle w:val="FootnoteReference"/>
                <w:b/>
                <w:sz w:val="20"/>
              </w:rPr>
              <w:footnoteReference w:id="15"/>
            </w:r>
          </w:p>
        </w:tc>
        <w:tc>
          <w:tcPr>
            <w:tcW w:w="6417" w:type="dxa"/>
            <w:gridSpan w:val="5"/>
            <w:tcBorders>
              <w:right w:val="nil"/>
            </w:tcBorders>
            <w:shd w:val="clear" w:color="auto" w:fill="D9D9D9" w:themeFill="background1" w:themeFillShade="D9"/>
          </w:tcPr>
          <w:p w14:paraId="7CFE05B9" w14:textId="567FE24A" w:rsidR="00724E40" w:rsidRPr="009B32A0" w:rsidRDefault="00724E40" w:rsidP="00351864">
            <w:pPr>
              <w:pStyle w:val="TableParagraph"/>
              <w:ind w:left="102"/>
              <w:rPr>
                <w:sz w:val="20"/>
              </w:rPr>
            </w:pPr>
            <w:r>
              <w:rPr>
                <w:sz w:val="20"/>
              </w:rPr>
              <w:t>[deleted in Decisions version]</w:t>
            </w:r>
          </w:p>
        </w:tc>
      </w:tr>
      <w:tr w:rsidR="00351864" w:rsidRPr="009B32A0" w14:paraId="6EBB5A7D" w14:textId="77777777" w:rsidTr="00B902A8">
        <w:trPr>
          <w:trHeight w:val="2752"/>
        </w:trPr>
        <w:tc>
          <w:tcPr>
            <w:tcW w:w="2939" w:type="dxa"/>
            <w:tcBorders>
              <w:left w:val="nil"/>
            </w:tcBorders>
          </w:tcPr>
          <w:p w14:paraId="3722D7E8" w14:textId="77777777" w:rsidR="00351864" w:rsidRPr="009B32A0" w:rsidRDefault="00351864" w:rsidP="00351864">
            <w:pPr>
              <w:pStyle w:val="TableParagraph"/>
              <w:ind w:left="108"/>
              <w:rPr>
                <w:b/>
                <w:sz w:val="20"/>
              </w:rPr>
            </w:pPr>
            <w:r w:rsidRPr="009B32A0">
              <w:rPr>
                <w:b/>
                <w:sz w:val="20"/>
              </w:rPr>
              <w:t>Historic heritage</w:t>
            </w:r>
          </w:p>
        </w:tc>
        <w:tc>
          <w:tcPr>
            <w:tcW w:w="6417" w:type="dxa"/>
            <w:gridSpan w:val="5"/>
            <w:tcBorders>
              <w:right w:val="nil"/>
            </w:tcBorders>
          </w:tcPr>
          <w:p w14:paraId="4EC1AD0E" w14:textId="77777777" w:rsidR="00351864" w:rsidRPr="009B32A0" w:rsidRDefault="00351864" w:rsidP="00351864">
            <w:pPr>
              <w:pStyle w:val="TableParagraph"/>
              <w:ind w:left="102"/>
              <w:rPr>
                <w:sz w:val="20"/>
              </w:rPr>
            </w:pPr>
            <w:r w:rsidRPr="009B32A0">
              <w:rPr>
                <w:sz w:val="20"/>
              </w:rPr>
              <w:t>has the same meaning as in section 2 of the Resource Management Act 1991 (as set out in the box below)</w:t>
            </w:r>
          </w:p>
          <w:p w14:paraId="7B986F96" w14:textId="0F0C3EAD" w:rsidR="00351864" w:rsidRPr="00A21BDD"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A21BDD">
              <w:rPr>
                <w:sz w:val="20"/>
              </w:rPr>
              <w:t>(a)</w:t>
            </w:r>
            <w:r w:rsidRPr="00A21BDD">
              <w:rPr>
                <w:sz w:val="20"/>
              </w:rPr>
              <w:tab/>
              <w:t xml:space="preserve">means those natural and physical resources that contribute </w:t>
            </w:r>
            <w:r>
              <w:rPr>
                <w:sz w:val="20"/>
              </w:rPr>
              <w:tab/>
            </w:r>
            <w:r w:rsidRPr="00A21BDD">
              <w:rPr>
                <w:sz w:val="20"/>
              </w:rPr>
              <w:t xml:space="preserve">to an understanding and appreciation of New Zealand’s </w:t>
            </w:r>
            <w:r>
              <w:rPr>
                <w:sz w:val="20"/>
              </w:rPr>
              <w:tab/>
            </w:r>
            <w:r w:rsidRPr="00A21BDD">
              <w:rPr>
                <w:sz w:val="20"/>
              </w:rPr>
              <w:t xml:space="preserve">history and cultures, deriving from any of the following </w:t>
            </w:r>
            <w:r>
              <w:rPr>
                <w:sz w:val="20"/>
              </w:rPr>
              <w:tab/>
            </w:r>
            <w:r w:rsidRPr="00A21BDD">
              <w:rPr>
                <w:sz w:val="20"/>
              </w:rPr>
              <w:t>qualities:</w:t>
            </w:r>
          </w:p>
          <w:p w14:paraId="21FDB9EA" w14:textId="63CD3515" w:rsidR="00351864" w:rsidRPr="00A21BDD"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ab/>
            </w:r>
            <w:r w:rsidRPr="00A21BDD">
              <w:rPr>
                <w:sz w:val="20"/>
              </w:rPr>
              <w:t>(i)</w:t>
            </w:r>
            <w:r w:rsidRPr="00A21BDD">
              <w:rPr>
                <w:sz w:val="20"/>
              </w:rPr>
              <w:tab/>
              <w:t>archaeological:</w:t>
            </w:r>
          </w:p>
          <w:p w14:paraId="1DD2198E" w14:textId="527A5659" w:rsidR="00351864" w:rsidRPr="00A21BDD"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ab/>
            </w:r>
            <w:r w:rsidRPr="00A21BDD">
              <w:rPr>
                <w:sz w:val="20"/>
              </w:rPr>
              <w:t>(ii)</w:t>
            </w:r>
            <w:r w:rsidRPr="00A21BDD">
              <w:rPr>
                <w:sz w:val="20"/>
              </w:rPr>
              <w:tab/>
              <w:t>architectural:</w:t>
            </w:r>
          </w:p>
          <w:p w14:paraId="202B245F" w14:textId="3A4F6781" w:rsidR="00351864" w:rsidRPr="00A21BDD"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ab/>
            </w:r>
            <w:r w:rsidRPr="00A21BDD">
              <w:rPr>
                <w:sz w:val="20"/>
              </w:rPr>
              <w:t>(iii)</w:t>
            </w:r>
            <w:r w:rsidRPr="00A21BDD">
              <w:rPr>
                <w:sz w:val="20"/>
              </w:rPr>
              <w:tab/>
              <w:t>cultural:</w:t>
            </w:r>
          </w:p>
          <w:p w14:paraId="321F0470" w14:textId="1898AF66" w:rsidR="00351864" w:rsidRPr="00A21BDD"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ab/>
            </w:r>
            <w:r w:rsidRPr="00A21BDD">
              <w:rPr>
                <w:sz w:val="20"/>
              </w:rPr>
              <w:t>(iv)</w:t>
            </w:r>
            <w:r w:rsidRPr="00A21BDD">
              <w:rPr>
                <w:sz w:val="20"/>
              </w:rPr>
              <w:tab/>
              <w:t>historic:</w:t>
            </w:r>
          </w:p>
          <w:p w14:paraId="6AFA11CE" w14:textId="348DA855" w:rsidR="00351864" w:rsidRPr="00A21BDD"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ab/>
            </w:r>
            <w:r w:rsidRPr="00A21BDD">
              <w:rPr>
                <w:sz w:val="20"/>
              </w:rPr>
              <w:t>(v)</w:t>
            </w:r>
            <w:r w:rsidRPr="00A21BDD">
              <w:rPr>
                <w:sz w:val="20"/>
              </w:rPr>
              <w:tab/>
              <w:t>scientific:</w:t>
            </w:r>
          </w:p>
          <w:p w14:paraId="1689F2DD" w14:textId="397F9B46" w:rsidR="00351864" w:rsidRPr="00A21BDD"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ab/>
            </w:r>
            <w:r w:rsidRPr="00A21BDD">
              <w:rPr>
                <w:sz w:val="20"/>
              </w:rPr>
              <w:t>(vi)</w:t>
            </w:r>
            <w:r w:rsidRPr="00A21BDD">
              <w:rPr>
                <w:sz w:val="20"/>
              </w:rPr>
              <w:tab/>
              <w:t>technological; and</w:t>
            </w:r>
          </w:p>
          <w:p w14:paraId="4536D8D5" w14:textId="77777777" w:rsidR="00351864" w:rsidRPr="00A21BDD"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A21BDD">
              <w:rPr>
                <w:sz w:val="20"/>
              </w:rPr>
              <w:t>(b)</w:t>
            </w:r>
            <w:r w:rsidRPr="00A21BDD">
              <w:rPr>
                <w:sz w:val="20"/>
              </w:rPr>
              <w:tab/>
              <w:t>includes—</w:t>
            </w:r>
          </w:p>
          <w:p w14:paraId="64294755" w14:textId="6F749076" w:rsidR="00351864" w:rsidRPr="00A21BDD"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ab/>
            </w:r>
            <w:r w:rsidRPr="00A21BDD">
              <w:rPr>
                <w:sz w:val="20"/>
              </w:rPr>
              <w:t>(i)</w:t>
            </w:r>
            <w:r w:rsidRPr="00A21BDD">
              <w:rPr>
                <w:sz w:val="20"/>
              </w:rPr>
              <w:tab/>
              <w:t>historic sites, structures, places, and areas; and</w:t>
            </w:r>
          </w:p>
          <w:p w14:paraId="1EA26D8F" w14:textId="65D6FC5F" w:rsidR="00351864" w:rsidRPr="00A21BDD"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ab/>
            </w:r>
            <w:r w:rsidRPr="00A21BDD">
              <w:rPr>
                <w:sz w:val="20"/>
              </w:rPr>
              <w:t>(ii)</w:t>
            </w:r>
            <w:r w:rsidRPr="00A21BDD">
              <w:rPr>
                <w:sz w:val="20"/>
              </w:rPr>
              <w:tab/>
              <w:t>archaeological sites; and</w:t>
            </w:r>
          </w:p>
          <w:p w14:paraId="5851CD15" w14:textId="039CABF2" w:rsidR="00351864" w:rsidRPr="00A21BDD"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ab/>
            </w:r>
            <w:r w:rsidRPr="00A21BDD">
              <w:rPr>
                <w:sz w:val="20"/>
              </w:rPr>
              <w:t>(iii)</w:t>
            </w:r>
            <w:r w:rsidRPr="00A21BDD">
              <w:rPr>
                <w:sz w:val="20"/>
              </w:rPr>
              <w:tab/>
              <w:t>sites of significance to Māori, including wāhi tapu; and</w:t>
            </w:r>
          </w:p>
          <w:p w14:paraId="11D9E1E2" w14:textId="70A307F2"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ab/>
            </w:r>
            <w:r w:rsidRPr="00A21BDD">
              <w:rPr>
                <w:sz w:val="20"/>
              </w:rPr>
              <w:t>(iv)</w:t>
            </w:r>
            <w:r w:rsidRPr="00A21BDD">
              <w:rPr>
                <w:sz w:val="20"/>
              </w:rPr>
              <w:tab/>
            </w:r>
            <w:r w:rsidRPr="009B32A0">
              <w:rPr>
                <w:sz w:val="20"/>
              </w:rPr>
              <w:t xml:space="preserve">surroundings associated with the natural and physical </w:t>
            </w:r>
            <w:r>
              <w:rPr>
                <w:sz w:val="20"/>
              </w:rPr>
              <w:tab/>
            </w:r>
            <w:r w:rsidRPr="009B32A0">
              <w:rPr>
                <w:sz w:val="20"/>
              </w:rPr>
              <w:t>resources</w:t>
            </w:r>
          </w:p>
        </w:tc>
      </w:tr>
      <w:tr w:rsidR="00351864" w:rsidRPr="009B32A0" w14:paraId="6C892F16" w14:textId="77777777" w:rsidTr="00B902A8">
        <w:trPr>
          <w:trHeight w:val="1399"/>
        </w:trPr>
        <w:tc>
          <w:tcPr>
            <w:tcW w:w="2939" w:type="dxa"/>
            <w:tcBorders>
              <w:left w:val="nil"/>
            </w:tcBorders>
          </w:tcPr>
          <w:p w14:paraId="248B60E0" w14:textId="77777777" w:rsidR="00351864" w:rsidRPr="009B32A0" w:rsidRDefault="00351864" w:rsidP="00351864">
            <w:pPr>
              <w:pStyle w:val="TableParagraph"/>
              <w:ind w:left="108" w:right="810"/>
              <w:rPr>
                <w:b/>
                <w:sz w:val="20"/>
              </w:rPr>
            </w:pPr>
            <w:r w:rsidRPr="009B32A0">
              <w:rPr>
                <w:b/>
                <w:sz w:val="20"/>
              </w:rPr>
              <w:t>Housing and Business Development Capacity Assessment</w:t>
            </w:r>
          </w:p>
        </w:tc>
        <w:tc>
          <w:tcPr>
            <w:tcW w:w="6417" w:type="dxa"/>
            <w:gridSpan w:val="5"/>
            <w:tcBorders>
              <w:right w:val="nil"/>
            </w:tcBorders>
          </w:tcPr>
          <w:p w14:paraId="121047C5" w14:textId="77777777" w:rsidR="00351864" w:rsidRPr="009B32A0" w:rsidRDefault="00351864" w:rsidP="00351864">
            <w:pPr>
              <w:pStyle w:val="TableParagraph"/>
              <w:ind w:left="102"/>
              <w:rPr>
                <w:sz w:val="20"/>
              </w:rPr>
            </w:pPr>
            <w:r w:rsidRPr="009B32A0">
              <w:rPr>
                <w:sz w:val="20"/>
              </w:rPr>
              <w:t>has the same meaning as in the National Policy Statement for Urban Development Capacity 2020 (as set out in the box below)</w:t>
            </w:r>
          </w:p>
          <w:p w14:paraId="159E149B" w14:textId="1667491C"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38" w:line="256" w:lineRule="auto"/>
              <w:ind w:left="254" w:right="581"/>
              <w:rPr>
                <w:sz w:val="20"/>
              </w:rPr>
            </w:pPr>
            <w:r w:rsidRPr="009B32A0">
              <w:rPr>
                <w:sz w:val="20"/>
              </w:rPr>
              <w:t>means the Housing and Business Development Capacity Assessment (HBA) required by subpart 5 of Part 3</w:t>
            </w:r>
          </w:p>
        </w:tc>
      </w:tr>
      <w:tr w:rsidR="009C76DF" w:rsidRPr="009B32A0" w14:paraId="3EB5439D" w14:textId="77777777" w:rsidTr="00B902A8">
        <w:trPr>
          <w:trHeight w:val="1399"/>
        </w:trPr>
        <w:tc>
          <w:tcPr>
            <w:tcW w:w="2939" w:type="dxa"/>
            <w:tcBorders>
              <w:left w:val="nil"/>
            </w:tcBorders>
          </w:tcPr>
          <w:p w14:paraId="647B7B5C" w14:textId="2371766F" w:rsidR="009C76DF" w:rsidRPr="00DD3320" w:rsidRDefault="009C76DF" w:rsidP="00BB5901">
            <w:pPr>
              <w:pStyle w:val="TableParagraph"/>
              <w:ind w:left="108" w:right="810"/>
              <w:rPr>
                <w:b/>
                <w:sz w:val="20"/>
              </w:rPr>
            </w:pPr>
            <w:r w:rsidRPr="00DD3320">
              <w:rPr>
                <w:b/>
                <w:sz w:val="20"/>
              </w:rPr>
              <w:t>Identified for future urban development</w:t>
            </w:r>
          </w:p>
        </w:tc>
        <w:tc>
          <w:tcPr>
            <w:tcW w:w="6417" w:type="dxa"/>
            <w:gridSpan w:val="5"/>
            <w:tcBorders>
              <w:right w:val="nil"/>
            </w:tcBorders>
          </w:tcPr>
          <w:p w14:paraId="56358908" w14:textId="77777777" w:rsidR="004430FC" w:rsidRPr="00DD3320" w:rsidRDefault="004430FC" w:rsidP="004430FC">
            <w:pPr>
              <w:pStyle w:val="TableParagraph"/>
              <w:ind w:left="102" w:right="282"/>
              <w:jc w:val="both"/>
              <w:rPr>
                <w:sz w:val="20"/>
              </w:rPr>
            </w:pPr>
            <w:r w:rsidRPr="00DD3320">
              <w:rPr>
                <w:sz w:val="20"/>
              </w:rPr>
              <w:t>has the same meaning as in clause 1.3 of the National Policy Statement for Highly Productive Land (as set out in the box below)</w:t>
            </w:r>
          </w:p>
          <w:p w14:paraId="2C78E8BE" w14:textId="011AAD0F" w:rsidR="00EF4CD6" w:rsidRPr="00DD3320" w:rsidRDefault="00EF4CD6" w:rsidP="00EF4CD6">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szCs w:val="20"/>
              </w:rPr>
            </w:pPr>
            <w:r w:rsidRPr="00DD3320">
              <w:rPr>
                <w:sz w:val="20"/>
                <w:szCs w:val="20"/>
              </w:rPr>
              <w:t>(a)</w:t>
            </w:r>
            <w:r w:rsidR="00DD3320" w:rsidRPr="00DD3320">
              <w:rPr>
                <w:sz w:val="20"/>
                <w:szCs w:val="20"/>
              </w:rPr>
              <w:tab/>
            </w:r>
            <w:r w:rsidRPr="00DD3320">
              <w:rPr>
                <w:sz w:val="20"/>
                <w:szCs w:val="20"/>
              </w:rPr>
              <w:t xml:space="preserve">identified in a published Future Development Strategy as land </w:t>
            </w:r>
            <w:r w:rsidR="00DD3320" w:rsidRPr="00DD3320">
              <w:rPr>
                <w:sz w:val="20"/>
                <w:szCs w:val="20"/>
              </w:rPr>
              <w:tab/>
            </w:r>
            <w:r w:rsidRPr="00DD3320">
              <w:rPr>
                <w:sz w:val="20"/>
                <w:szCs w:val="20"/>
              </w:rPr>
              <w:t xml:space="preserve">suitable for commencing urban development over the next 10 </w:t>
            </w:r>
            <w:r w:rsidR="00DD3320" w:rsidRPr="00DD3320">
              <w:rPr>
                <w:sz w:val="20"/>
                <w:szCs w:val="20"/>
              </w:rPr>
              <w:tab/>
            </w:r>
            <w:r w:rsidRPr="00DD3320">
              <w:rPr>
                <w:sz w:val="20"/>
                <w:szCs w:val="20"/>
              </w:rPr>
              <w:t xml:space="preserve">years; or </w:t>
            </w:r>
          </w:p>
          <w:p w14:paraId="351B7133" w14:textId="47D0D051" w:rsidR="00EF4CD6" w:rsidRPr="00DD3320" w:rsidRDefault="00EF4CD6" w:rsidP="00EF4CD6">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szCs w:val="20"/>
              </w:rPr>
            </w:pPr>
            <w:r w:rsidRPr="00DD3320">
              <w:rPr>
                <w:sz w:val="20"/>
                <w:szCs w:val="20"/>
              </w:rPr>
              <w:t>(b)</w:t>
            </w:r>
            <w:r w:rsidR="00DD3320" w:rsidRPr="00DD3320">
              <w:rPr>
                <w:sz w:val="20"/>
                <w:szCs w:val="20"/>
              </w:rPr>
              <w:tab/>
            </w:r>
            <w:r w:rsidRPr="00DD3320">
              <w:rPr>
                <w:sz w:val="20"/>
                <w:szCs w:val="20"/>
              </w:rPr>
              <w:t>identified:</w:t>
            </w:r>
          </w:p>
          <w:p w14:paraId="4B436708" w14:textId="7027958F" w:rsidR="00E7116E" w:rsidRPr="00DD3320" w:rsidRDefault="00DD3320" w:rsidP="00E7116E">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szCs w:val="20"/>
              </w:rPr>
            </w:pPr>
            <w:r w:rsidRPr="00DD3320">
              <w:rPr>
                <w:sz w:val="20"/>
                <w:szCs w:val="20"/>
              </w:rPr>
              <w:tab/>
            </w:r>
            <w:r w:rsidR="00EF4CD6" w:rsidRPr="00DD3320">
              <w:rPr>
                <w:sz w:val="20"/>
                <w:szCs w:val="20"/>
              </w:rPr>
              <w:t>(i)</w:t>
            </w:r>
            <w:r w:rsidRPr="00DD3320">
              <w:rPr>
                <w:sz w:val="20"/>
                <w:szCs w:val="20"/>
              </w:rPr>
              <w:tab/>
            </w:r>
            <w:r w:rsidR="00EF4CD6" w:rsidRPr="00DD3320">
              <w:rPr>
                <w:sz w:val="20"/>
                <w:szCs w:val="20"/>
              </w:rPr>
              <w:t>in a strategic planning document as an area suitable for</w:t>
            </w:r>
            <w:r w:rsidR="00E7116E" w:rsidRPr="00DD3320">
              <w:rPr>
                <w:sz w:val="20"/>
                <w:szCs w:val="20"/>
              </w:rPr>
              <w:t xml:space="preserve"> </w:t>
            </w:r>
            <w:r w:rsidRPr="00DD3320">
              <w:rPr>
                <w:sz w:val="20"/>
                <w:szCs w:val="20"/>
              </w:rPr>
              <w:tab/>
            </w:r>
            <w:r w:rsidRPr="00DD3320">
              <w:rPr>
                <w:sz w:val="20"/>
                <w:szCs w:val="20"/>
              </w:rPr>
              <w:tab/>
            </w:r>
            <w:r w:rsidRPr="00DD3320">
              <w:rPr>
                <w:sz w:val="20"/>
                <w:szCs w:val="20"/>
              </w:rPr>
              <w:tab/>
            </w:r>
            <w:r w:rsidR="00EF4CD6" w:rsidRPr="00DD3320">
              <w:rPr>
                <w:sz w:val="20"/>
                <w:szCs w:val="20"/>
              </w:rPr>
              <w:t xml:space="preserve">commencing urban development over the next 10 years; </w:t>
            </w:r>
            <w:r w:rsidRPr="00DD3320">
              <w:rPr>
                <w:sz w:val="20"/>
                <w:szCs w:val="20"/>
              </w:rPr>
              <w:tab/>
            </w:r>
            <w:r w:rsidRPr="00DD3320">
              <w:rPr>
                <w:sz w:val="20"/>
                <w:szCs w:val="20"/>
              </w:rPr>
              <w:tab/>
            </w:r>
            <w:r w:rsidRPr="00DD3320">
              <w:rPr>
                <w:sz w:val="20"/>
                <w:szCs w:val="20"/>
              </w:rPr>
              <w:tab/>
            </w:r>
            <w:r w:rsidR="00EF4CD6" w:rsidRPr="00DD3320">
              <w:rPr>
                <w:sz w:val="20"/>
                <w:szCs w:val="20"/>
              </w:rPr>
              <w:t xml:space="preserve">and </w:t>
            </w:r>
          </w:p>
          <w:p w14:paraId="70386630" w14:textId="7F5068E7" w:rsidR="009C76DF" w:rsidRPr="00DD3320" w:rsidRDefault="00DD3320" w:rsidP="00E7116E">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DD3320">
              <w:rPr>
                <w:sz w:val="20"/>
                <w:szCs w:val="20"/>
              </w:rPr>
              <w:tab/>
            </w:r>
            <w:r w:rsidR="00EF4CD6" w:rsidRPr="00DD3320">
              <w:rPr>
                <w:sz w:val="20"/>
                <w:szCs w:val="20"/>
              </w:rPr>
              <w:t>(ii)</w:t>
            </w:r>
            <w:r w:rsidRPr="00DD3320">
              <w:rPr>
                <w:sz w:val="20"/>
                <w:szCs w:val="20"/>
              </w:rPr>
              <w:tab/>
            </w:r>
            <w:r w:rsidR="00EF4CD6" w:rsidRPr="00DD3320">
              <w:rPr>
                <w:sz w:val="20"/>
                <w:szCs w:val="20"/>
              </w:rPr>
              <w:t xml:space="preserve">at a level of detail that makes the boundaries of the area </w:t>
            </w:r>
            <w:r w:rsidRPr="00DD3320">
              <w:rPr>
                <w:sz w:val="20"/>
                <w:szCs w:val="20"/>
              </w:rPr>
              <w:tab/>
            </w:r>
            <w:r w:rsidRPr="00DD3320">
              <w:rPr>
                <w:sz w:val="20"/>
                <w:szCs w:val="20"/>
              </w:rPr>
              <w:tab/>
            </w:r>
            <w:r w:rsidRPr="00DD3320">
              <w:rPr>
                <w:sz w:val="20"/>
                <w:szCs w:val="20"/>
              </w:rPr>
              <w:tab/>
            </w:r>
            <w:r w:rsidR="00EF4CD6" w:rsidRPr="00DD3320">
              <w:rPr>
                <w:sz w:val="20"/>
                <w:szCs w:val="20"/>
              </w:rPr>
              <w:t>identifiable in practice</w:t>
            </w:r>
          </w:p>
        </w:tc>
      </w:tr>
      <w:tr w:rsidR="00351864" w:rsidRPr="009B32A0" w14:paraId="083313D6" w14:textId="77777777" w:rsidTr="00B902A8">
        <w:trPr>
          <w:trHeight w:val="606"/>
        </w:trPr>
        <w:tc>
          <w:tcPr>
            <w:tcW w:w="2939" w:type="dxa"/>
            <w:tcBorders>
              <w:left w:val="nil"/>
            </w:tcBorders>
          </w:tcPr>
          <w:p w14:paraId="3A95AAD9" w14:textId="42489B09" w:rsidR="00351864" w:rsidRPr="00DD3320" w:rsidRDefault="00351864" w:rsidP="00351864">
            <w:pPr>
              <w:pStyle w:val="TableParagraph"/>
              <w:ind w:left="108"/>
              <w:rPr>
                <w:b/>
                <w:sz w:val="20"/>
              </w:rPr>
            </w:pPr>
            <w:r w:rsidRPr="00DD3320">
              <w:rPr>
                <w:b/>
                <w:sz w:val="20"/>
              </w:rPr>
              <w:t>Improved pasture</w:t>
            </w:r>
          </w:p>
        </w:tc>
        <w:tc>
          <w:tcPr>
            <w:tcW w:w="6417" w:type="dxa"/>
            <w:gridSpan w:val="5"/>
            <w:tcBorders>
              <w:right w:val="nil"/>
            </w:tcBorders>
          </w:tcPr>
          <w:p w14:paraId="26F6CD5C" w14:textId="5B368CCC" w:rsidR="00351864" w:rsidRPr="00DD3320" w:rsidRDefault="00351864" w:rsidP="00351864">
            <w:pPr>
              <w:pStyle w:val="TableParagraph"/>
              <w:spacing w:before="63"/>
              <w:ind w:left="102"/>
              <w:rPr>
                <w:sz w:val="20"/>
              </w:rPr>
            </w:pPr>
            <w:r w:rsidRPr="00DD3320">
              <w:rPr>
                <w:sz w:val="20"/>
              </w:rPr>
              <w:t>has the same meaning as in the National Policy Statement for Indigenous Biodiversity 2023 (as set out in the box below</w:t>
            </w:r>
            <w:r w:rsidR="004430FC" w:rsidRPr="00DD3320">
              <w:rPr>
                <w:sz w:val="20"/>
              </w:rPr>
              <w:t>)</w:t>
            </w:r>
            <w:r w:rsidR="001C01C3" w:rsidRPr="00DD3320">
              <w:rPr>
                <w:sz w:val="20"/>
              </w:rPr>
              <w:t>:</w:t>
            </w:r>
          </w:p>
          <w:p w14:paraId="1AC810A4" w14:textId="1B47528B" w:rsidR="00351864" w:rsidRPr="00FA4E3C" w:rsidRDefault="00351864" w:rsidP="00351864">
            <w:pPr>
              <w:pStyle w:val="TableParagraph"/>
              <w:pBdr>
                <w:top w:val="single" w:sz="4" w:space="1" w:color="auto"/>
                <w:left w:val="single" w:sz="4" w:space="4" w:color="auto"/>
                <w:bottom w:val="single" w:sz="4" w:space="1" w:color="auto"/>
                <w:right w:val="single" w:sz="4" w:space="4" w:color="auto"/>
              </w:pBdr>
              <w:spacing w:before="138" w:line="256" w:lineRule="auto"/>
              <w:ind w:left="254" w:right="581"/>
              <w:rPr>
                <w:sz w:val="20"/>
                <w:u w:val="single"/>
              </w:rPr>
            </w:pPr>
            <w:r w:rsidRPr="00DD3320">
              <w:rPr>
                <w:sz w:val="20"/>
              </w:rPr>
              <w:lastRenderedPageBreak/>
              <w:t>means an area of land where exotic pasture species have been deliberately sown or maintained for the purpose of pasture production, and species composition and growth has been modified and is being managed for livestock grazing</w:t>
            </w:r>
            <w:r w:rsidR="007C014A" w:rsidRPr="00DD3320">
              <w:rPr>
                <w:sz w:val="20"/>
              </w:rPr>
              <w:t>.</w:t>
            </w:r>
          </w:p>
        </w:tc>
      </w:tr>
      <w:tr w:rsidR="00351864" w:rsidRPr="009B32A0" w14:paraId="1F5A908B" w14:textId="77777777" w:rsidTr="00B902A8">
        <w:trPr>
          <w:trHeight w:val="606"/>
        </w:trPr>
        <w:tc>
          <w:tcPr>
            <w:tcW w:w="2939" w:type="dxa"/>
            <w:tcBorders>
              <w:left w:val="nil"/>
            </w:tcBorders>
          </w:tcPr>
          <w:p w14:paraId="61C1D84E" w14:textId="4E0FBBA3" w:rsidR="00351864" w:rsidRPr="00DD3320" w:rsidRDefault="00351864" w:rsidP="00351864">
            <w:pPr>
              <w:pStyle w:val="TableParagraph"/>
              <w:ind w:left="108"/>
              <w:rPr>
                <w:b/>
                <w:sz w:val="20"/>
              </w:rPr>
            </w:pPr>
            <w:r w:rsidRPr="00DD3320">
              <w:rPr>
                <w:b/>
                <w:sz w:val="20"/>
              </w:rPr>
              <w:lastRenderedPageBreak/>
              <w:t>Indigenous biodiversity</w:t>
            </w:r>
          </w:p>
        </w:tc>
        <w:tc>
          <w:tcPr>
            <w:tcW w:w="6417" w:type="dxa"/>
            <w:gridSpan w:val="5"/>
            <w:tcBorders>
              <w:right w:val="nil"/>
            </w:tcBorders>
          </w:tcPr>
          <w:p w14:paraId="559BE5C7" w14:textId="439D75C6" w:rsidR="00351864" w:rsidRPr="00DD3320" w:rsidRDefault="00351864" w:rsidP="00351864">
            <w:pPr>
              <w:pStyle w:val="TableParagraph"/>
              <w:spacing w:before="63"/>
              <w:ind w:left="102"/>
              <w:rPr>
                <w:sz w:val="20"/>
              </w:rPr>
            </w:pPr>
            <w:r w:rsidRPr="00DD3320">
              <w:rPr>
                <w:sz w:val="20"/>
              </w:rPr>
              <w:t>has the same meaning as in the Interpretation section of the National Policy Statement for Indigenous Biodiversity 2023 (as set out in the box below)</w:t>
            </w:r>
          </w:p>
          <w:p w14:paraId="649410EF" w14:textId="3EE034EA" w:rsidR="00351864" w:rsidRPr="00DD3320" w:rsidRDefault="00351864" w:rsidP="00351864">
            <w:pPr>
              <w:pStyle w:val="TableParagraph"/>
              <w:pBdr>
                <w:top w:val="single" w:sz="4" w:space="1" w:color="auto"/>
                <w:left w:val="single" w:sz="4" w:space="4" w:color="auto"/>
                <w:bottom w:val="single" w:sz="4" w:space="1" w:color="auto"/>
                <w:right w:val="single" w:sz="4" w:space="4" w:color="auto"/>
              </w:pBdr>
              <w:spacing w:before="138" w:line="256" w:lineRule="auto"/>
              <w:ind w:left="254" w:right="581"/>
              <w:rPr>
                <w:sz w:val="20"/>
              </w:rPr>
            </w:pPr>
            <w:r w:rsidRPr="00DD3320">
              <w:rPr>
                <w:sz w:val="20"/>
              </w:rPr>
              <w:t xml:space="preserve">means the living organisms that occur naturally in New Zealand, and the ecological complexes of which they are part, including all forms of indigenous flora, fauna, and fungi, and their </w:t>
            </w:r>
            <w:r w:rsidRPr="00DD3320">
              <w:rPr>
                <w:i/>
                <w:sz w:val="20"/>
              </w:rPr>
              <w:t>habitats</w:t>
            </w:r>
            <w:r w:rsidR="00FE6011" w:rsidRPr="00DD3320">
              <w:rPr>
                <w:i/>
                <w:iCs/>
                <w:sz w:val="20"/>
              </w:rPr>
              <w:t>.</w:t>
            </w:r>
          </w:p>
        </w:tc>
      </w:tr>
      <w:tr w:rsidR="00351864" w:rsidRPr="009B32A0" w14:paraId="21B5B4F8" w14:textId="77777777" w:rsidTr="00B902A8">
        <w:trPr>
          <w:trHeight w:val="606"/>
        </w:trPr>
        <w:tc>
          <w:tcPr>
            <w:tcW w:w="2939" w:type="dxa"/>
            <w:tcBorders>
              <w:left w:val="nil"/>
            </w:tcBorders>
          </w:tcPr>
          <w:p w14:paraId="65E04258" w14:textId="77777777" w:rsidR="00351864" w:rsidRPr="009B32A0" w:rsidRDefault="00351864" w:rsidP="00351864">
            <w:pPr>
              <w:pStyle w:val="TableParagraph"/>
              <w:ind w:left="108"/>
              <w:rPr>
                <w:b/>
                <w:sz w:val="20"/>
              </w:rPr>
            </w:pPr>
            <w:r w:rsidRPr="009B32A0">
              <w:rPr>
                <w:b/>
                <w:sz w:val="20"/>
              </w:rPr>
              <w:t>Indigenous vegetation</w:t>
            </w:r>
          </w:p>
        </w:tc>
        <w:tc>
          <w:tcPr>
            <w:tcW w:w="6417" w:type="dxa"/>
            <w:gridSpan w:val="5"/>
            <w:tcBorders>
              <w:right w:val="nil"/>
            </w:tcBorders>
          </w:tcPr>
          <w:p w14:paraId="675E24C6" w14:textId="0293EF71" w:rsidR="00351864" w:rsidRPr="00DD3320" w:rsidRDefault="00351864" w:rsidP="00351864">
            <w:pPr>
              <w:pStyle w:val="TableParagraph"/>
              <w:spacing w:before="59"/>
              <w:ind w:left="102" w:right="365"/>
              <w:rPr>
                <w:sz w:val="20"/>
              </w:rPr>
            </w:pPr>
            <w:r w:rsidRPr="00DD3320">
              <w:rPr>
                <w:sz w:val="20"/>
              </w:rPr>
              <w:t>means vascular and non-vascular plants that, in relation to a particular area, are native to the ecological district</w:t>
            </w:r>
            <w:r w:rsidR="00016E3C">
              <w:rPr>
                <w:rFonts w:ascii="ZWAdobeF" w:hAnsi="ZWAdobeF" w:cs="ZWAdobeF"/>
                <w:sz w:val="2"/>
                <w:szCs w:val="2"/>
              </w:rPr>
              <w:t>25F</w:t>
            </w:r>
            <w:r w:rsidR="00FE6011" w:rsidRPr="00891A32">
              <w:rPr>
                <w:rStyle w:val="FootnoteReference"/>
                <w:sz w:val="20"/>
              </w:rPr>
              <w:footnoteReference w:id="16"/>
            </w:r>
            <w:r w:rsidR="009E5076" w:rsidRPr="00DD3320">
              <w:rPr>
                <w:sz w:val="20"/>
              </w:rPr>
              <w:t xml:space="preserve"> </w:t>
            </w:r>
            <w:r w:rsidR="00B64C70" w:rsidRPr="00DD3320">
              <w:rPr>
                <w:sz w:val="20"/>
              </w:rPr>
              <w:t>or freshwater or marine bioregion</w:t>
            </w:r>
            <w:r w:rsidRPr="00DD3320">
              <w:rPr>
                <w:sz w:val="20"/>
              </w:rPr>
              <w:t xml:space="preserve"> in which that area is located</w:t>
            </w:r>
          </w:p>
        </w:tc>
      </w:tr>
      <w:tr w:rsidR="00F71195" w:rsidRPr="009B32A0" w14:paraId="5E9BC176" w14:textId="77777777" w:rsidTr="00B902A8">
        <w:trPr>
          <w:trHeight w:val="606"/>
        </w:trPr>
        <w:tc>
          <w:tcPr>
            <w:tcW w:w="2939" w:type="dxa"/>
            <w:tcBorders>
              <w:left w:val="nil"/>
            </w:tcBorders>
          </w:tcPr>
          <w:p w14:paraId="37A48BE6" w14:textId="1112C3BB" w:rsidR="00F71195" w:rsidRPr="00DD3320" w:rsidRDefault="00F71195" w:rsidP="004430FC">
            <w:pPr>
              <w:pStyle w:val="TableParagraph"/>
              <w:ind w:left="108"/>
              <w:rPr>
                <w:b/>
                <w:sz w:val="20"/>
              </w:rPr>
            </w:pPr>
            <w:r w:rsidRPr="00DD3320">
              <w:rPr>
                <w:b/>
                <w:sz w:val="20"/>
              </w:rPr>
              <w:t xml:space="preserve">Indigenous species (in relation to </w:t>
            </w:r>
            <w:r w:rsidR="00EB4328" w:rsidRPr="00DD3320">
              <w:rPr>
                <w:b/>
                <w:sz w:val="20"/>
              </w:rPr>
              <w:t>the ECO chapter)</w:t>
            </w:r>
          </w:p>
        </w:tc>
        <w:tc>
          <w:tcPr>
            <w:tcW w:w="6417" w:type="dxa"/>
            <w:gridSpan w:val="5"/>
            <w:tcBorders>
              <w:right w:val="nil"/>
            </w:tcBorders>
          </w:tcPr>
          <w:p w14:paraId="3E97BF89" w14:textId="6DA8BE31" w:rsidR="00F71195" w:rsidRPr="00DD3320" w:rsidRDefault="009A7E2A" w:rsidP="004430FC">
            <w:pPr>
              <w:pStyle w:val="TableParagraph"/>
              <w:spacing w:before="59"/>
              <w:ind w:left="102" w:right="365"/>
              <w:rPr>
                <w:sz w:val="20"/>
              </w:rPr>
            </w:pPr>
            <w:r w:rsidRPr="00DD3320">
              <w:rPr>
                <w:sz w:val="20"/>
              </w:rPr>
              <w:t>means species that occur naturally in Otago.</w:t>
            </w:r>
          </w:p>
        </w:tc>
      </w:tr>
      <w:tr w:rsidR="00351864" w:rsidRPr="009B32A0" w14:paraId="2FA67E7A" w14:textId="77777777" w:rsidTr="00B902A8">
        <w:trPr>
          <w:trHeight w:val="1929"/>
        </w:trPr>
        <w:tc>
          <w:tcPr>
            <w:tcW w:w="2939" w:type="dxa"/>
            <w:tcBorders>
              <w:left w:val="nil"/>
            </w:tcBorders>
          </w:tcPr>
          <w:p w14:paraId="52EC5D4B" w14:textId="77777777" w:rsidR="00351864" w:rsidRPr="009B32A0" w:rsidRDefault="00351864" w:rsidP="00351864">
            <w:pPr>
              <w:pStyle w:val="TableParagraph"/>
              <w:ind w:left="108"/>
              <w:rPr>
                <w:b/>
                <w:sz w:val="20"/>
              </w:rPr>
            </w:pPr>
            <w:r w:rsidRPr="009B32A0">
              <w:rPr>
                <w:b/>
                <w:sz w:val="20"/>
              </w:rPr>
              <w:t>Industrial activities</w:t>
            </w:r>
          </w:p>
        </w:tc>
        <w:tc>
          <w:tcPr>
            <w:tcW w:w="6417" w:type="dxa"/>
            <w:gridSpan w:val="5"/>
            <w:tcBorders>
              <w:right w:val="nil"/>
            </w:tcBorders>
          </w:tcPr>
          <w:p w14:paraId="50C3DFDC" w14:textId="77777777" w:rsidR="00351864" w:rsidRPr="009B32A0" w:rsidRDefault="00351864" w:rsidP="00351864">
            <w:pPr>
              <w:pStyle w:val="TableParagraph"/>
              <w:ind w:left="102" w:right="178"/>
              <w:rPr>
                <w:sz w:val="20"/>
              </w:rPr>
            </w:pPr>
            <w:r w:rsidRPr="009B32A0">
              <w:rPr>
                <w:sz w:val="20"/>
              </w:rPr>
              <w:t>has the same meaning as in Standard 14 of the National Planning Standards 2019 (as set out in the box below)</w:t>
            </w:r>
          </w:p>
          <w:p w14:paraId="056FDE0E" w14:textId="1D299656"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41" w:line="256" w:lineRule="auto"/>
              <w:ind w:left="254" w:right="514"/>
              <w:rPr>
                <w:sz w:val="20"/>
              </w:rPr>
            </w:pPr>
            <w:r w:rsidRPr="009B32A0">
              <w:rPr>
                <w:sz w:val="20"/>
              </w:rPr>
              <w:t>means an activity that manufactures, fabricates, processes, packages, distributes, repairs, stores, or disposes of materials (including raw, processed, or partly processed materials) or goods. It includes any ancillary activity to the industrial activity</w:t>
            </w:r>
          </w:p>
        </w:tc>
      </w:tr>
      <w:tr w:rsidR="00614527" w:rsidRPr="009B32A0" w14:paraId="3E57BD4F" w14:textId="77777777" w:rsidTr="00B902A8">
        <w:trPr>
          <w:trHeight w:val="1929"/>
        </w:trPr>
        <w:tc>
          <w:tcPr>
            <w:tcW w:w="2939" w:type="dxa"/>
            <w:tcBorders>
              <w:left w:val="nil"/>
            </w:tcBorders>
          </w:tcPr>
          <w:p w14:paraId="3CDF8E48" w14:textId="3FB7CA7E" w:rsidR="00614527" w:rsidRPr="000015BD" w:rsidRDefault="00614527" w:rsidP="004430FC">
            <w:pPr>
              <w:pStyle w:val="TableParagraph"/>
              <w:ind w:left="108"/>
              <w:rPr>
                <w:b/>
                <w:sz w:val="20"/>
              </w:rPr>
            </w:pPr>
            <w:r w:rsidRPr="000015BD">
              <w:rPr>
                <w:b/>
                <w:sz w:val="20"/>
              </w:rPr>
              <w:t>Industrial and trade waste</w:t>
            </w:r>
          </w:p>
        </w:tc>
        <w:tc>
          <w:tcPr>
            <w:tcW w:w="6417" w:type="dxa"/>
            <w:gridSpan w:val="5"/>
            <w:tcBorders>
              <w:right w:val="nil"/>
            </w:tcBorders>
          </w:tcPr>
          <w:p w14:paraId="4660B8CF" w14:textId="346D1A6F" w:rsidR="0024655F" w:rsidRPr="000015BD" w:rsidRDefault="0024655F" w:rsidP="0024655F">
            <w:pPr>
              <w:pStyle w:val="TableParagraph"/>
              <w:ind w:left="102" w:right="282"/>
              <w:jc w:val="both"/>
              <w:rPr>
                <w:rStyle w:val="label"/>
                <w:sz w:val="20"/>
              </w:rPr>
            </w:pPr>
            <w:r w:rsidRPr="000015BD">
              <w:rPr>
                <w:sz w:val="20"/>
              </w:rPr>
              <w:t>has</w:t>
            </w:r>
            <w:r w:rsidR="00DD6829" w:rsidRPr="000015BD">
              <w:rPr>
                <w:sz w:val="20"/>
              </w:rPr>
              <w:t xml:space="preserve"> the same meaning as in Standard 14 of the National Planning Standards 201</w:t>
            </w:r>
            <w:r w:rsidR="009B456F" w:rsidRPr="000015BD">
              <w:rPr>
                <w:sz w:val="20"/>
              </w:rPr>
              <w:t>9 (as set out in</w:t>
            </w:r>
            <w:r w:rsidR="00BF6BA9" w:rsidRPr="000015BD">
              <w:rPr>
                <w:sz w:val="20"/>
              </w:rPr>
              <w:t xml:space="preserve"> the box below)</w:t>
            </w:r>
          </w:p>
          <w:p w14:paraId="676239FE" w14:textId="0E2B5D82" w:rsidR="00614527" w:rsidRPr="000015BD" w:rsidRDefault="0024655F" w:rsidP="0024655F">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0015BD">
              <w:rPr>
                <w:sz w:val="20"/>
              </w:rPr>
              <w:t xml:space="preserve">means liquid </w:t>
            </w:r>
            <w:r w:rsidRPr="000015BD">
              <w:rPr>
                <w:i/>
                <w:iCs/>
                <w:sz w:val="20"/>
              </w:rPr>
              <w:t xml:space="preserve">waste, </w:t>
            </w:r>
            <w:r w:rsidRPr="000015BD">
              <w:rPr>
                <w:sz w:val="20"/>
              </w:rPr>
              <w:t xml:space="preserve">with or without matter in suspension, from the receipt, manufacture or processing of materials as part of a commercial, industrial or trade process, but excludes </w:t>
            </w:r>
            <w:r w:rsidRPr="000015BD">
              <w:rPr>
                <w:i/>
                <w:iCs/>
                <w:sz w:val="20"/>
              </w:rPr>
              <w:t xml:space="preserve">sewage </w:t>
            </w:r>
            <w:r w:rsidRPr="000015BD">
              <w:rPr>
                <w:sz w:val="20"/>
              </w:rPr>
              <w:t>and greywater.</w:t>
            </w:r>
          </w:p>
        </w:tc>
      </w:tr>
      <w:tr w:rsidR="00351864" w:rsidRPr="009B32A0" w14:paraId="0C71963E" w14:textId="77777777" w:rsidTr="00B902A8">
        <w:trPr>
          <w:trHeight w:val="3543"/>
        </w:trPr>
        <w:tc>
          <w:tcPr>
            <w:tcW w:w="2939" w:type="dxa"/>
            <w:tcBorders>
              <w:left w:val="nil"/>
            </w:tcBorders>
          </w:tcPr>
          <w:p w14:paraId="1C77D158" w14:textId="70D7B87B" w:rsidR="00351864" w:rsidRPr="000015BD" w:rsidRDefault="00351864" w:rsidP="00351864">
            <w:pPr>
              <w:pStyle w:val="TableParagraph"/>
              <w:ind w:left="108"/>
              <w:rPr>
                <w:b/>
                <w:sz w:val="20"/>
              </w:rPr>
            </w:pPr>
            <w:r w:rsidRPr="000015BD">
              <w:rPr>
                <w:b/>
                <w:sz w:val="20"/>
              </w:rPr>
              <w:t>Industrial process heat</w:t>
            </w:r>
          </w:p>
        </w:tc>
        <w:tc>
          <w:tcPr>
            <w:tcW w:w="6417" w:type="dxa"/>
            <w:gridSpan w:val="5"/>
            <w:tcBorders>
              <w:right w:val="nil"/>
            </w:tcBorders>
          </w:tcPr>
          <w:p w14:paraId="14EF804F" w14:textId="77777777" w:rsidR="00351864" w:rsidRPr="000015BD" w:rsidRDefault="00351864" w:rsidP="00351864">
            <w:pPr>
              <w:pStyle w:val="TableParagraph"/>
              <w:ind w:left="102" w:right="282"/>
              <w:jc w:val="both"/>
              <w:rPr>
                <w:rStyle w:val="label"/>
                <w:sz w:val="20"/>
              </w:rPr>
            </w:pPr>
            <w:r w:rsidRPr="000015BD">
              <w:rPr>
                <w:sz w:val="20"/>
              </w:rPr>
              <w:t>has the same meaning as in section 3 of the Resource Management (National Environment Standards for Greenhouse Gas Emissions from Industrial Process Heat) Regulations 2023 (as set out in the box below)</w:t>
            </w:r>
          </w:p>
          <w:p w14:paraId="1C09F63D" w14:textId="0F6DF116" w:rsidR="00351864" w:rsidRPr="000015BD"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0015BD">
              <w:rPr>
                <w:sz w:val="20"/>
              </w:rPr>
              <w:t>(a)</w:t>
            </w:r>
            <w:r w:rsidRPr="000015BD">
              <w:rPr>
                <w:sz w:val="20"/>
              </w:rPr>
              <w:tab/>
              <w:t>means thermal energy that is used—</w:t>
            </w:r>
          </w:p>
          <w:p w14:paraId="1C9BCFC8" w14:textId="0CE9C758" w:rsidR="00351864" w:rsidRPr="000015BD"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0015BD">
              <w:rPr>
                <w:sz w:val="20"/>
              </w:rPr>
              <w:tab/>
              <w:t>(i)</w:t>
            </w:r>
            <w:r w:rsidRPr="000015BD">
              <w:rPr>
                <w:sz w:val="20"/>
              </w:rPr>
              <w:tab/>
              <w:t xml:space="preserve">in industrial processes, including in manufacturing and in </w:t>
            </w:r>
            <w:r w:rsidRPr="000015BD">
              <w:rPr>
                <w:sz w:val="20"/>
              </w:rPr>
              <w:tab/>
            </w:r>
            <w:r w:rsidRPr="000015BD">
              <w:rPr>
                <w:sz w:val="20"/>
              </w:rPr>
              <w:tab/>
              <w:t>the processing of raw materials; or</w:t>
            </w:r>
          </w:p>
          <w:p w14:paraId="3E6B2B37" w14:textId="7F912021" w:rsidR="00351864" w:rsidRPr="000015BD"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0015BD">
              <w:rPr>
                <w:sz w:val="20"/>
              </w:rPr>
              <w:tab/>
              <w:t>(ii)</w:t>
            </w:r>
            <w:r w:rsidRPr="000015BD">
              <w:rPr>
                <w:sz w:val="20"/>
              </w:rPr>
              <w:tab/>
              <w:t xml:space="preserve">to grow plants or other photosynthesising organisms </w:t>
            </w:r>
            <w:r w:rsidRPr="000015BD">
              <w:rPr>
                <w:sz w:val="20"/>
              </w:rPr>
              <w:tab/>
            </w:r>
            <w:r w:rsidRPr="000015BD">
              <w:rPr>
                <w:sz w:val="20"/>
              </w:rPr>
              <w:tab/>
              <w:t>indoors; but</w:t>
            </w:r>
          </w:p>
          <w:p w14:paraId="3BA6E37A" w14:textId="05A27B83" w:rsidR="00351864" w:rsidRPr="000015BD"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0015BD">
              <w:rPr>
                <w:sz w:val="20"/>
              </w:rPr>
              <w:t>(b)</w:t>
            </w:r>
            <w:r w:rsidRPr="000015BD">
              <w:rPr>
                <w:sz w:val="20"/>
              </w:rPr>
              <w:tab/>
              <w:t xml:space="preserve">does not include thermal energy used in the warming of </w:t>
            </w:r>
            <w:r w:rsidRPr="000015BD">
              <w:rPr>
                <w:sz w:val="20"/>
              </w:rPr>
              <w:tab/>
              <w:t xml:space="preserve">spaces for people’s comfort (for example, heating of </w:t>
            </w:r>
            <w:r w:rsidRPr="000015BD">
              <w:rPr>
                <w:sz w:val="20"/>
              </w:rPr>
              <w:tab/>
              <w:t>commercial offices)</w:t>
            </w:r>
          </w:p>
        </w:tc>
      </w:tr>
      <w:tr w:rsidR="00351864" w:rsidRPr="009B32A0" w14:paraId="02D7FE77" w14:textId="77777777" w:rsidTr="00B902A8">
        <w:trPr>
          <w:trHeight w:val="6012"/>
        </w:trPr>
        <w:tc>
          <w:tcPr>
            <w:tcW w:w="2939" w:type="dxa"/>
            <w:tcBorders>
              <w:left w:val="nil"/>
            </w:tcBorders>
          </w:tcPr>
          <w:p w14:paraId="214EDB6C" w14:textId="77777777" w:rsidR="00351864" w:rsidRPr="009B32A0" w:rsidRDefault="00351864" w:rsidP="00351864">
            <w:pPr>
              <w:pStyle w:val="TableParagraph"/>
              <w:ind w:left="108"/>
              <w:rPr>
                <w:b/>
                <w:sz w:val="20"/>
              </w:rPr>
            </w:pPr>
            <w:r w:rsidRPr="009B32A0">
              <w:rPr>
                <w:b/>
                <w:sz w:val="20"/>
              </w:rPr>
              <w:lastRenderedPageBreak/>
              <w:t>Infrastructure</w:t>
            </w:r>
          </w:p>
        </w:tc>
        <w:tc>
          <w:tcPr>
            <w:tcW w:w="6417" w:type="dxa"/>
            <w:gridSpan w:val="5"/>
            <w:tcBorders>
              <w:right w:val="nil"/>
            </w:tcBorders>
          </w:tcPr>
          <w:p w14:paraId="6944948D" w14:textId="77777777" w:rsidR="00351864" w:rsidRPr="009B32A0" w:rsidRDefault="00351864" w:rsidP="00351864">
            <w:pPr>
              <w:pStyle w:val="TableParagraph"/>
              <w:ind w:left="102"/>
              <w:rPr>
                <w:sz w:val="20"/>
              </w:rPr>
            </w:pPr>
            <w:r w:rsidRPr="009B32A0">
              <w:rPr>
                <w:sz w:val="20"/>
              </w:rPr>
              <w:t>has the same meaning as in section 2 of the Resource Management Act 1991 (as set out in the box below)</w:t>
            </w:r>
          </w:p>
          <w:p w14:paraId="0703C8A8"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means—</w:t>
            </w:r>
          </w:p>
          <w:p w14:paraId="403149CA" w14:textId="282A4A4E" w:rsidR="00351864" w:rsidRPr="001312E7"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1312E7">
              <w:rPr>
                <w:sz w:val="20"/>
              </w:rPr>
              <w:t>(a)</w:t>
            </w:r>
            <w:r w:rsidRPr="001312E7">
              <w:rPr>
                <w:sz w:val="20"/>
              </w:rPr>
              <w:tab/>
              <w:t xml:space="preserve">pipelines that distribute or transmit natural or manufactured </w:t>
            </w:r>
            <w:r>
              <w:rPr>
                <w:sz w:val="20"/>
              </w:rPr>
              <w:tab/>
            </w:r>
            <w:r w:rsidRPr="001312E7">
              <w:rPr>
                <w:sz w:val="20"/>
              </w:rPr>
              <w:t>gas, petroleum, biofuel, or geothermal energy:</w:t>
            </w:r>
          </w:p>
          <w:p w14:paraId="3DE8AAE4" w14:textId="79714DC0" w:rsidR="00351864" w:rsidRPr="001312E7"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1312E7">
              <w:rPr>
                <w:sz w:val="20"/>
              </w:rPr>
              <w:t>(b)</w:t>
            </w:r>
            <w:r w:rsidRPr="001312E7">
              <w:rPr>
                <w:sz w:val="20"/>
              </w:rPr>
              <w:tab/>
              <w:t xml:space="preserve">a network for the purpose of telecommunication as defined </w:t>
            </w:r>
            <w:r>
              <w:rPr>
                <w:sz w:val="20"/>
              </w:rPr>
              <w:tab/>
            </w:r>
            <w:r w:rsidRPr="001312E7">
              <w:rPr>
                <w:sz w:val="20"/>
              </w:rPr>
              <w:t>in section 5 of the Telecommunications Act 2001:</w:t>
            </w:r>
          </w:p>
          <w:p w14:paraId="21F0C4DF" w14:textId="5BF74E28" w:rsidR="00351864" w:rsidRPr="001312E7"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1312E7">
              <w:rPr>
                <w:sz w:val="20"/>
              </w:rPr>
              <w:t>(c)</w:t>
            </w:r>
            <w:r w:rsidRPr="001312E7">
              <w:rPr>
                <w:sz w:val="20"/>
              </w:rPr>
              <w:tab/>
              <w:t xml:space="preserve">a network for the purpose of radiocommunication as defined </w:t>
            </w:r>
            <w:r>
              <w:rPr>
                <w:sz w:val="20"/>
              </w:rPr>
              <w:tab/>
            </w:r>
            <w:r w:rsidRPr="001312E7">
              <w:rPr>
                <w:sz w:val="20"/>
              </w:rPr>
              <w:t>in section 2(1) of the Radiocommunications Act 1989:</w:t>
            </w:r>
          </w:p>
          <w:p w14:paraId="2CBD62E6" w14:textId="65EE84E4" w:rsidR="00351864" w:rsidRPr="001312E7"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1312E7">
              <w:rPr>
                <w:sz w:val="20"/>
              </w:rPr>
              <w:t>(d)</w:t>
            </w:r>
            <w:r w:rsidRPr="001312E7">
              <w:rPr>
                <w:sz w:val="20"/>
              </w:rPr>
              <w:tab/>
              <w:t xml:space="preserve">facilities for the generation of electricity, lines used or </w:t>
            </w:r>
            <w:r>
              <w:rPr>
                <w:sz w:val="20"/>
              </w:rPr>
              <w:tab/>
            </w:r>
            <w:r w:rsidRPr="001312E7">
              <w:rPr>
                <w:sz w:val="20"/>
              </w:rPr>
              <w:t xml:space="preserve">intended to be used to convey electricity, and support </w:t>
            </w:r>
            <w:r>
              <w:rPr>
                <w:sz w:val="20"/>
              </w:rPr>
              <w:tab/>
            </w:r>
            <w:r w:rsidRPr="001312E7">
              <w:rPr>
                <w:sz w:val="20"/>
              </w:rPr>
              <w:t xml:space="preserve">structures for lines used or intended to be used to convey </w:t>
            </w:r>
            <w:r>
              <w:rPr>
                <w:sz w:val="20"/>
              </w:rPr>
              <w:tab/>
            </w:r>
            <w:r w:rsidRPr="001312E7">
              <w:rPr>
                <w:sz w:val="20"/>
              </w:rPr>
              <w:t xml:space="preserve">electricity, excluding facilities, lines, and support structures if </w:t>
            </w:r>
            <w:r>
              <w:rPr>
                <w:sz w:val="20"/>
              </w:rPr>
              <w:tab/>
            </w:r>
            <w:r w:rsidRPr="001312E7">
              <w:rPr>
                <w:sz w:val="20"/>
              </w:rPr>
              <w:t>a person—</w:t>
            </w:r>
          </w:p>
          <w:p w14:paraId="0EE03014" w14:textId="1F56340F" w:rsidR="00351864" w:rsidRPr="001312E7"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ab/>
            </w:r>
            <w:r w:rsidRPr="001312E7">
              <w:rPr>
                <w:sz w:val="20"/>
              </w:rPr>
              <w:t>(i)</w:t>
            </w:r>
            <w:r w:rsidRPr="001312E7">
              <w:rPr>
                <w:sz w:val="20"/>
              </w:rPr>
              <w:tab/>
              <w:t>uses them in connection with the generation of electricity</w:t>
            </w:r>
            <w:r>
              <w:rPr>
                <w:sz w:val="20"/>
              </w:rPr>
              <w:t xml:space="preserve"> </w:t>
            </w:r>
            <w:r>
              <w:rPr>
                <w:sz w:val="20"/>
              </w:rPr>
              <w:tab/>
            </w:r>
            <w:r>
              <w:rPr>
                <w:sz w:val="20"/>
              </w:rPr>
              <w:tab/>
            </w:r>
            <w:r w:rsidRPr="001312E7">
              <w:rPr>
                <w:sz w:val="20"/>
              </w:rPr>
              <w:t>for the person’s use; and</w:t>
            </w:r>
          </w:p>
          <w:p w14:paraId="49A11C72" w14:textId="0868BE82" w:rsidR="00351864" w:rsidRPr="001312E7"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ab/>
            </w:r>
            <w:r w:rsidRPr="001312E7">
              <w:rPr>
                <w:sz w:val="20"/>
              </w:rPr>
              <w:t>(ii)</w:t>
            </w:r>
            <w:r w:rsidRPr="001312E7">
              <w:rPr>
                <w:sz w:val="20"/>
              </w:rPr>
              <w:tab/>
              <w:t xml:space="preserve">does not use them to generate any electricity for supply </w:t>
            </w:r>
            <w:r>
              <w:rPr>
                <w:sz w:val="20"/>
              </w:rPr>
              <w:tab/>
            </w:r>
            <w:r>
              <w:rPr>
                <w:sz w:val="20"/>
              </w:rPr>
              <w:tab/>
            </w:r>
            <w:r w:rsidRPr="001312E7">
              <w:rPr>
                <w:sz w:val="20"/>
              </w:rPr>
              <w:t>to any other person:</w:t>
            </w:r>
          </w:p>
          <w:p w14:paraId="44CD2F8F" w14:textId="356142A4" w:rsidR="00351864" w:rsidRPr="001312E7"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1312E7">
              <w:rPr>
                <w:sz w:val="20"/>
              </w:rPr>
              <w:t>(e)</w:t>
            </w:r>
            <w:r w:rsidRPr="001312E7">
              <w:rPr>
                <w:sz w:val="20"/>
              </w:rPr>
              <w:tab/>
              <w:t xml:space="preserve">a water supply distribution system, including a system for </w:t>
            </w:r>
            <w:r>
              <w:rPr>
                <w:sz w:val="20"/>
              </w:rPr>
              <w:tab/>
            </w:r>
            <w:r w:rsidRPr="001312E7">
              <w:rPr>
                <w:sz w:val="20"/>
              </w:rPr>
              <w:t>irrigation:</w:t>
            </w:r>
          </w:p>
          <w:p w14:paraId="0EA65B3E" w14:textId="77777777" w:rsidR="00351864" w:rsidRPr="001312E7"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1312E7">
              <w:rPr>
                <w:sz w:val="20"/>
              </w:rPr>
              <w:t>(f)</w:t>
            </w:r>
            <w:r w:rsidRPr="001312E7">
              <w:rPr>
                <w:sz w:val="20"/>
              </w:rPr>
              <w:tab/>
              <w:t>a drainage or sewerage system:</w:t>
            </w:r>
          </w:p>
          <w:p w14:paraId="1F070848" w14:textId="6F465701" w:rsidR="00351864" w:rsidRPr="001312E7"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1312E7">
              <w:rPr>
                <w:sz w:val="20"/>
              </w:rPr>
              <w:t>(g)</w:t>
            </w:r>
            <w:r w:rsidRPr="001312E7">
              <w:rPr>
                <w:sz w:val="20"/>
              </w:rPr>
              <w:tab/>
              <w:t xml:space="preserve">structures for transport on land by cycleways, rail, roads, </w:t>
            </w:r>
            <w:r>
              <w:rPr>
                <w:sz w:val="20"/>
              </w:rPr>
              <w:tab/>
            </w:r>
            <w:r w:rsidRPr="001312E7">
              <w:rPr>
                <w:sz w:val="20"/>
              </w:rPr>
              <w:t>walkways, or any other means:</w:t>
            </w:r>
          </w:p>
          <w:p w14:paraId="6BD572D1" w14:textId="7884C1DD" w:rsidR="00351864" w:rsidRPr="001312E7"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1312E7">
              <w:rPr>
                <w:sz w:val="20"/>
              </w:rPr>
              <w:t>(h)</w:t>
            </w:r>
            <w:r w:rsidRPr="001312E7">
              <w:rPr>
                <w:sz w:val="20"/>
              </w:rPr>
              <w:tab/>
              <w:t xml:space="preserve">facilities for the loading or unloading of cargo or passengers </w:t>
            </w:r>
            <w:r>
              <w:rPr>
                <w:sz w:val="20"/>
              </w:rPr>
              <w:tab/>
            </w:r>
            <w:r w:rsidRPr="001312E7">
              <w:rPr>
                <w:sz w:val="20"/>
              </w:rPr>
              <w:t>transported on land by any means:</w:t>
            </w:r>
          </w:p>
          <w:p w14:paraId="76A2B2C2" w14:textId="180E28E8" w:rsidR="00351864" w:rsidRPr="001312E7"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1312E7">
              <w:rPr>
                <w:sz w:val="20"/>
              </w:rPr>
              <w:t>(i)</w:t>
            </w:r>
            <w:r w:rsidRPr="001312E7">
              <w:rPr>
                <w:sz w:val="20"/>
              </w:rPr>
              <w:tab/>
              <w:t xml:space="preserve">an airport as defined in section 2 of the Airport Authorities </w:t>
            </w:r>
            <w:r>
              <w:rPr>
                <w:sz w:val="20"/>
              </w:rPr>
              <w:tab/>
            </w:r>
            <w:r w:rsidRPr="001312E7">
              <w:rPr>
                <w:sz w:val="20"/>
              </w:rPr>
              <w:t>Act 1966:</w:t>
            </w:r>
          </w:p>
          <w:p w14:paraId="5AB0BFF9" w14:textId="72441C3A" w:rsidR="00351864" w:rsidRPr="001312E7"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1312E7">
              <w:rPr>
                <w:sz w:val="20"/>
              </w:rPr>
              <w:t>(j)</w:t>
            </w:r>
            <w:r w:rsidRPr="001312E7">
              <w:rPr>
                <w:sz w:val="20"/>
              </w:rPr>
              <w:tab/>
              <w:t xml:space="preserve">a navigation installation as defined in section 2 of the Civil </w:t>
            </w:r>
            <w:r>
              <w:rPr>
                <w:sz w:val="20"/>
              </w:rPr>
              <w:tab/>
            </w:r>
            <w:r w:rsidRPr="001312E7">
              <w:rPr>
                <w:sz w:val="20"/>
              </w:rPr>
              <w:t>Aviation Act 1990:</w:t>
            </w:r>
          </w:p>
          <w:p w14:paraId="49C1AB44" w14:textId="7B83972E" w:rsidR="00351864" w:rsidRPr="001312E7"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1312E7">
              <w:rPr>
                <w:sz w:val="20"/>
              </w:rPr>
              <w:t>(k)</w:t>
            </w:r>
            <w:r w:rsidRPr="001312E7">
              <w:rPr>
                <w:sz w:val="20"/>
              </w:rPr>
              <w:tab/>
              <w:t xml:space="preserve">facilities for the loading or unloading of cargo or passengers </w:t>
            </w:r>
            <w:r>
              <w:rPr>
                <w:sz w:val="20"/>
              </w:rPr>
              <w:tab/>
            </w:r>
            <w:r w:rsidRPr="001312E7">
              <w:rPr>
                <w:sz w:val="20"/>
              </w:rPr>
              <w:t xml:space="preserve">carried by sea, including a port related commercial </w:t>
            </w:r>
            <w:r>
              <w:rPr>
                <w:sz w:val="20"/>
              </w:rPr>
              <w:tab/>
            </w:r>
            <w:r w:rsidRPr="001312E7">
              <w:rPr>
                <w:sz w:val="20"/>
              </w:rPr>
              <w:t xml:space="preserve">undertaking as defined in section 2(1) of the Port Companies </w:t>
            </w:r>
            <w:r>
              <w:rPr>
                <w:sz w:val="20"/>
              </w:rPr>
              <w:tab/>
            </w:r>
            <w:r w:rsidRPr="001312E7">
              <w:rPr>
                <w:sz w:val="20"/>
              </w:rPr>
              <w:t>Act 1988:</w:t>
            </w:r>
          </w:p>
          <w:p w14:paraId="2EF83362" w14:textId="57C158C0"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(l)</w:t>
            </w:r>
            <w:r>
              <w:rPr>
                <w:sz w:val="20"/>
              </w:rPr>
              <w:tab/>
            </w:r>
            <w:r w:rsidRPr="009B32A0">
              <w:rPr>
                <w:sz w:val="20"/>
              </w:rPr>
              <w:t xml:space="preserve">anything described as a network utility operation in </w:t>
            </w:r>
            <w:r>
              <w:rPr>
                <w:sz w:val="20"/>
              </w:rPr>
              <w:tab/>
            </w:r>
            <w:r w:rsidRPr="009B32A0">
              <w:rPr>
                <w:sz w:val="20"/>
              </w:rPr>
              <w:t xml:space="preserve">regulations made for the purposes of the definition of </w:t>
            </w:r>
            <w:r>
              <w:rPr>
                <w:sz w:val="20"/>
              </w:rPr>
              <w:tab/>
            </w:r>
            <w:r w:rsidRPr="009B32A0">
              <w:rPr>
                <w:sz w:val="20"/>
              </w:rPr>
              <w:t>network utility operator in section 166</w:t>
            </w:r>
          </w:p>
        </w:tc>
      </w:tr>
      <w:tr w:rsidR="00351864" w:rsidRPr="009B32A0" w14:paraId="424F094B" w14:textId="77777777" w:rsidTr="00B902A8">
        <w:trPr>
          <w:trHeight w:val="2680"/>
        </w:trPr>
        <w:tc>
          <w:tcPr>
            <w:tcW w:w="2939" w:type="dxa"/>
            <w:tcBorders>
              <w:left w:val="nil"/>
            </w:tcBorders>
          </w:tcPr>
          <w:p w14:paraId="3349C6C4" w14:textId="77777777" w:rsidR="00351864" w:rsidRPr="009B32A0" w:rsidRDefault="00351864" w:rsidP="00351864">
            <w:pPr>
              <w:pStyle w:val="TableParagraph"/>
              <w:ind w:left="108"/>
              <w:rPr>
                <w:b/>
                <w:sz w:val="20"/>
              </w:rPr>
            </w:pPr>
            <w:r w:rsidRPr="009B32A0">
              <w:rPr>
                <w:b/>
                <w:sz w:val="20"/>
              </w:rPr>
              <w:lastRenderedPageBreak/>
              <w:t>Intrinsic values</w:t>
            </w:r>
          </w:p>
        </w:tc>
        <w:tc>
          <w:tcPr>
            <w:tcW w:w="6417" w:type="dxa"/>
            <w:gridSpan w:val="5"/>
            <w:tcBorders>
              <w:right w:val="nil"/>
            </w:tcBorders>
          </w:tcPr>
          <w:p w14:paraId="305B1523" w14:textId="77777777" w:rsidR="00351864" w:rsidRPr="009B32A0" w:rsidRDefault="00351864" w:rsidP="00351864">
            <w:pPr>
              <w:pStyle w:val="TableParagraph"/>
              <w:ind w:left="102"/>
              <w:rPr>
                <w:sz w:val="20"/>
              </w:rPr>
            </w:pPr>
            <w:r w:rsidRPr="009B32A0">
              <w:rPr>
                <w:sz w:val="20"/>
              </w:rPr>
              <w:t>has the same meaning as in section 2 of the Resource Management Act 1991 (as set out in the box below)</w:t>
            </w:r>
          </w:p>
          <w:p w14:paraId="3146B895"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In relation to ecosystems, means those aspects of ecosystems and their constituent parts which have value in their own right, including –</w:t>
            </w:r>
          </w:p>
          <w:p w14:paraId="0DEC1745" w14:textId="77777777" w:rsidR="00351864" w:rsidRPr="001312E7"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1312E7">
              <w:rPr>
                <w:sz w:val="20"/>
              </w:rPr>
              <w:t>(a)</w:t>
            </w:r>
            <w:r w:rsidRPr="001312E7">
              <w:rPr>
                <w:sz w:val="20"/>
              </w:rPr>
              <w:tab/>
              <w:t>their biological and genetic diversity; and</w:t>
            </w:r>
          </w:p>
          <w:p w14:paraId="7AAFB8BC" w14:textId="37331882"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1312E7">
              <w:rPr>
                <w:sz w:val="20"/>
              </w:rPr>
              <w:t>(b)</w:t>
            </w:r>
            <w:r w:rsidRPr="001312E7">
              <w:rPr>
                <w:sz w:val="20"/>
              </w:rPr>
              <w:tab/>
            </w:r>
            <w:r w:rsidRPr="009B32A0">
              <w:rPr>
                <w:sz w:val="20"/>
              </w:rPr>
              <w:t>the essential characteristics that determine an ecosystem’s</w:t>
            </w:r>
            <w:r>
              <w:rPr>
                <w:sz w:val="20"/>
              </w:rPr>
              <w:t xml:space="preserve"> </w:t>
            </w:r>
            <w:r>
              <w:rPr>
                <w:sz w:val="20"/>
              </w:rPr>
              <w:tab/>
            </w:r>
            <w:r w:rsidRPr="009B32A0">
              <w:rPr>
                <w:sz w:val="20"/>
              </w:rPr>
              <w:t>integrity, form, functioning and resilience</w:t>
            </w:r>
          </w:p>
        </w:tc>
      </w:tr>
      <w:tr w:rsidR="00351864" w:rsidRPr="009B32A0" w14:paraId="5416C91E" w14:textId="77777777" w:rsidTr="00B902A8">
        <w:trPr>
          <w:trHeight w:val="364"/>
        </w:trPr>
        <w:tc>
          <w:tcPr>
            <w:tcW w:w="2939" w:type="dxa"/>
            <w:tcBorders>
              <w:left w:val="nil"/>
              <w:bottom w:val="single" w:sz="4" w:space="0" w:color="000000" w:themeColor="text1"/>
            </w:tcBorders>
          </w:tcPr>
          <w:p w14:paraId="6D246BF8" w14:textId="77777777" w:rsidR="00351864" w:rsidRPr="009B32A0" w:rsidRDefault="00351864" w:rsidP="00351864">
            <w:pPr>
              <w:pStyle w:val="TableParagraph"/>
              <w:ind w:left="108"/>
              <w:rPr>
                <w:b/>
                <w:sz w:val="20"/>
              </w:rPr>
            </w:pPr>
            <w:r w:rsidRPr="009B32A0">
              <w:rPr>
                <w:b/>
                <w:sz w:val="20"/>
              </w:rPr>
              <w:t>Kāika</w:t>
            </w:r>
          </w:p>
        </w:tc>
        <w:tc>
          <w:tcPr>
            <w:tcW w:w="6417" w:type="dxa"/>
            <w:gridSpan w:val="5"/>
            <w:tcBorders>
              <w:bottom w:val="single" w:sz="4" w:space="0" w:color="000000" w:themeColor="text1"/>
              <w:right w:val="nil"/>
            </w:tcBorders>
          </w:tcPr>
          <w:p w14:paraId="294EEE40" w14:textId="77777777" w:rsidR="00351864" w:rsidRPr="009B32A0" w:rsidRDefault="00351864" w:rsidP="00351864">
            <w:pPr>
              <w:pStyle w:val="TableParagraph"/>
              <w:ind w:left="102"/>
              <w:rPr>
                <w:sz w:val="20"/>
              </w:rPr>
            </w:pPr>
            <w:r w:rsidRPr="009B32A0">
              <w:rPr>
                <w:sz w:val="20"/>
              </w:rPr>
              <w:t>means a settlement of Kāi Tahu or their tūpuna.</w:t>
            </w:r>
          </w:p>
        </w:tc>
      </w:tr>
      <w:tr w:rsidR="00351864" w:rsidRPr="009B32A0" w14:paraId="3910B5E1" w14:textId="77777777" w:rsidTr="00B902A8">
        <w:trPr>
          <w:trHeight w:val="607"/>
        </w:trPr>
        <w:tc>
          <w:tcPr>
            <w:tcW w:w="2939" w:type="dxa"/>
            <w:vMerge w:val="restart"/>
            <w:tcBorders>
              <w:top w:val="single" w:sz="4" w:space="0" w:color="000000" w:themeColor="text1"/>
              <w:left w:val="nil"/>
            </w:tcBorders>
          </w:tcPr>
          <w:p w14:paraId="538F84AB" w14:textId="711F4D1B" w:rsidR="00351864" w:rsidRPr="009B32A0" w:rsidRDefault="00351864" w:rsidP="00351864">
            <w:pPr>
              <w:pStyle w:val="TableParagraph"/>
              <w:ind w:left="108"/>
              <w:rPr>
                <w:b/>
                <w:sz w:val="20"/>
              </w:rPr>
            </w:pPr>
            <w:r w:rsidRPr="009B32A0">
              <w:rPr>
                <w:b/>
                <w:sz w:val="20"/>
              </w:rPr>
              <w:t>Kaitiakitanga or kaitiakitaka</w:t>
            </w:r>
          </w:p>
        </w:tc>
        <w:tc>
          <w:tcPr>
            <w:tcW w:w="6417" w:type="dxa"/>
            <w:gridSpan w:val="5"/>
            <w:tcBorders>
              <w:bottom w:val="nil"/>
              <w:right w:val="nil"/>
            </w:tcBorders>
          </w:tcPr>
          <w:p w14:paraId="43E165F1" w14:textId="77777777" w:rsidR="00351864" w:rsidRPr="009B32A0" w:rsidRDefault="00351864" w:rsidP="00351864">
            <w:pPr>
              <w:pStyle w:val="TableParagraph"/>
              <w:ind w:left="102"/>
              <w:rPr>
                <w:sz w:val="20"/>
              </w:rPr>
            </w:pPr>
            <w:r w:rsidRPr="009B32A0">
              <w:rPr>
                <w:sz w:val="20"/>
              </w:rPr>
              <w:t>has the same meaning as in section 2 of the Resource Management Act 1991 (as set out in the box below)</w:t>
            </w:r>
          </w:p>
        </w:tc>
      </w:tr>
      <w:tr w:rsidR="00351864" w:rsidRPr="009B32A0" w14:paraId="2D5054BE" w14:textId="77777777" w:rsidTr="00B902A8">
        <w:trPr>
          <w:trHeight w:val="946"/>
        </w:trPr>
        <w:tc>
          <w:tcPr>
            <w:tcW w:w="2939" w:type="dxa"/>
            <w:vMerge/>
            <w:tcBorders>
              <w:left w:val="nil"/>
            </w:tcBorders>
          </w:tcPr>
          <w:p w14:paraId="511E3EB8" w14:textId="77777777" w:rsidR="00351864" w:rsidRPr="009B32A0" w:rsidRDefault="00351864" w:rsidP="00351864">
            <w:pPr>
              <w:pStyle w:val="TableParagraph"/>
              <w:spacing w:before="0"/>
              <w:ind w:left="0"/>
              <w:rPr>
                <w:rFonts w:ascii="Times New Roman"/>
                <w:sz w:val="18"/>
              </w:rPr>
            </w:pPr>
          </w:p>
        </w:tc>
        <w:tc>
          <w:tcPr>
            <w:tcW w:w="107" w:type="dxa"/>
            <w:gridSpan w:val="2"/>
            <w:tcBorders>
              <w:top w:val="nil"/>
              <w:bottom w:val="nil"/>
              <w:right w:val="single" w:sz="6" w:space="0" w:color="000000" w:themeColor="text1"/>
            </w:tcBorders>
          </w:tcPr>
          <w:p w14:paraId="10590BB6" w14:textId="77777777" w:rsidR="00351864" w:rsidRPr="009B32A0" w:rsidRDefault="00351864" w:rsidP="00351864">
            <w:pPr>
              <w:pStyle w:val="TableParagraph"/>
              <w:spacing w:before="0"/>
              <w:ind w:left="0"/>
              <w:rPr>
                <w:rFonts w:ascii="Times New Roman"/>
                <w:sz w:val="18"/>
              </w:rPr>
            </w:pPr>
          </w:p>
        </w:tc>
        <w:tc>
          <w:tcPr>
            <w:tcW w:w="5822" w:type="dxa"/>
            <w:tcBorders>
              <w:top w:val="single" w:sz="4" w:space="0" w:color="auto"/>
              <w:left w:val="single" w:sz="6" w:space="0" w:color="000000" w:themeColor="text1"/>
              <w:bottom w:val="single" w:sz="6" w:space="0" w:color="000000" w:themeColor="text1"/>
              <w:right w:val="single" w:sz="6" w:space="0" w:color="000000" w:themeColor="text1"/>
            </w:tcBorders>
          </w:tcPr>
          <w:p w14:paraId="43230A0D" w14:textId="77777777" w:rsidR="00351864" w:rsidRPr="009B32A0" w:rsidRDefault="00351864" w:rsidP="00351864">
            <w:pPr>
              <w:pStyle w:val="TableParagraph"/>
              <w:spacing w:before="71" w:line="256" w:lineRule="auto"/>
              <w:ind w:left="144" w:right="201"/>
              <w:rPr>
                <w:sz w:val="20"/>
              </w:rPr>
            </w:pPr>
            <w:r w:rsidRPr="009B32A0">
              <w:rPr>
                <w:sz w:val="20"/>
              </w:rPr>
              <w:t>means the exercise of guardianship by the tangata whenua of an area in accordance with tikanga Māori in relation to natural and physical resources; and includes the ethic of stewardship</w:t>
            </w:r>
          </w:p>
        </w:tc>
        <w:tc>
          <w:tcPr>
            <w:tcW w:w="488" w:type="dxa"/>
            <w:gridSpan w:val="2"/>
            <w:tcBorders>
              <w:top w:val="nil"/>
              <w:left w:val="single" w:sz="6" w:space="0" w:color="000000" w:themeColor="text1"/>
              <w:bottom w:val="nil"/>
              <w:right w:val="nil"/>
            </w:tcBorders>
          </w:tcPr>
          <w:p w14:paraId="324572C2" w14:textId="77777777" w:rsidR="00351864" w:rsidRPr="009B32A0" w:rsidRDefault="00351864" w:rsidP="00351864">
            <w:pPr>
              <w:pStyle w:val="TableParagraph"/>
              <w:spacing w:before="0"/>
              <w:ind w:left="0"/>
              <w:rPr>
                <w:rFonts w:ascii="Times New Roman"/>
                <w:sz w:val="18"/>
              </w:rPr>
            </w:pPr>
          </w:p>
        </w:tc>
      </w:tr>
      <w:tr w:rsidR="00351864" w:rsidRPr="009B32A0" w14:paraId="27AE9EED" w14:textId="77777777" w:rsidTr="00B902A8">
        <w:trPr>
          <w:trHeight w:val="78"/>
        </w:trPr>
        <w:tc>
          <w:tcPr>
            <w:tcW w:w="2939" w:type="dxa"/>
            <w:vMerge/>
            <w:tcBorders>
              <w:left w:val="nil"/>
            </w:tcBorders>
          </w:tcPr>
          <w:p w14:paraId="7DCFD5CF" w14:textId="77777777" w:rsidR="00351864" w:rsidRPr="009B32A0" w:rsidRDefault="00351864" w:rsidP="00351864">
            <w:pPr>
              <w:rPr>
                <w:sz w:val="2"/>
                <w:szCs w:val="2"/>
              </w:rPr>
            </w:pPr>
          </w:p>
        </w:tc>
        <w:tc>
          <w:tcPr>
            <w:tcW w:w="6417" w:type="dxa"/>
            <w:gridSpan w:val="5"/>
            <w:tcBorders>
              <w:top w:val="nil"/>
              <w:right w:val="nil"/>
            </w:tcBorders>
          </w:tcPr>
          <w:p w14:paraId="294A6FC5" w14:textId="77777777" w:rsidR="00351864" w:rsidRPr="009B32A0" w:rsidRDefault="00351864" w:rsidP="00351864">
            <w:pPr>
              <w:pStyle w:val="TableParagraph"/>
              <w:spacing w:before="0"/>
              <w:ind w:left="0"/>
              <w:rPr>
                <w:rFonts w:ascii="Times New Roman"/>
                <w:sz w:val="2"/>
              </w:rPr>
            </w:pPr>
          </w:p>
        </w:tc>
      </w:tr>
      <w:tr w:rsidR="00351864" w:rsidRPr="009B32A0" w14:paraId="2B081F73" w14:textId="77777777" w:rsidTr="00B902A8">
        <w:trPr>
          <w:trHeight w:val="1389"/>
        </w:trPr>
        <w:tc>
          <w:tcPr>
            <w:tcW w:w="2939" w:type="dxa"/>
            <w:tcBorders>
              <w:left w:val="nil"/>
            </w:tcBorders>
          </w:tcPr>
          <w:p w14:paraId="5563F189" w14:textId="77777777" w:rsidR="00351864" w:rsidRPr="009B32A0" w:rsidRDefault="00351864" w:rsidP="00351864">
            <w:pPr>
              <w:pStyle w:val="TableParagraph"/>
              <w:ind w:left="108"/>
              <w:rPr>
                <w:b/>
                <w:sz w:val="20"/>
              </w:rPr>
            </w:pPr>
            <w:r w:rsidRPr="009B32A0">
              <w:rPr>
                <w:b/>
                <w:sz w:val="20"/>
              </w:rPr>
              <w:t>Lake</w:t>
            </w:r>
          </w:p>
        </w:tc>
        <w:tc>
          <w:tcPr>
            <w:tcW w:w="6417" w:type="dxa"/>
            <w:gridSpan w:val="5"/>
            <w:tcBorders>
              <w:right w:val="nil"/>
            </w:tcBorders>
          </w:tcPr>
          <w:p w14:paraId="7635F580" w14:textId="77777777" w:rsidR="00351864" w:rsidRPr="009B32A0" w:rsidRDefault="00351864" w:rsidP="00351864">
            <w:pPr>
              <w:pStyle w:val="TableParagraph"/>
              <w:ind w:left="102"/>
              <w:rPr>
                <w:sz w:val="20"/>
              </w:rPr>
            </w:pPr>
            <w:r w:rsidRPr="009B32A0">
              <w:rPr>
                <w:sz w:val="20"/>
              </w:rPr>
              <w:t>has the same meaning as in section 2 of the Resource Management Act 1991 (as set out in the box below)</w:t>
            </w:r>
          </w:p>
          <w:p w14:paraId="0F181C73"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41" w:line="256" w:lineRule="auto"/>
              <w:ind w:left="254" w:right="477"/>
              <w:rPr>
                <w:sz w:val="20"/>
              </w:rPr>
            </w:pPr>
            <w:r w:rsidRPr="009B32A0">
              <w:rPr>
                <w:sz w:val="20"/>
              </w:rPr>
              <w:t>means a body of fresh water which is entirely or nearly surrounded by land</w:t>
            </w:r>
          </w:p>
        </w:tc>
      </w:tr>
      <w:tr w:rsidR="00351864" w:rsidRPr="009B32A0" w14:paraId="5A5DDA72" w14:textId="77777777" w:rsidTr="00B902A8">
        <w:trPr>
          <w:trHeight w:val="3177"/>
        </w:trPr>
        <w:tc>
          <w:tcPr>
            <w:tcW w:w="2939" w:type="dxa"/>
            <w:tcBorders>
              <w:left w:val="nil"/>
            </w:tcBorders>
          </w:tcPr>
          <w:p w14:paraId="71AB570A" w14:textId="77777777" w:rsidR="00351864" w:rsidRPr="009B32A0" w:rsidRDefault="00351864" w:rsidP="00351864">
            <w:pPr>
              <w:pStyle w:val="TableParagraph"/>
              <w:ind w:left="108"/>
              <w:rPr>
                <w:b/>
                <w:sz w:val="20"/>
              </w:rPr>
            </w:pPr>
            <w:r w:rsidRPr="009B32A0">
              <w:rPr>
                <w:b/>
                <w:sz w:val="20"/>
              </w:rPr>
              <w:t>Land</w:t>
            </w:r>
          </w:p>
        </w:tc>
        <w:tc>
          <w:tcPr>
            <w:tcW w:w="6417" w:type="dxa"/>
            <w:gridSpan w:val="5"/>
            <w:tcBorders>
              <w:right w:val="nil"/>
            </w:tcBorders>
          </w:tcPr>
          <w:p w14:paraId="553719C9" w14:textId="77777777" w:rsidR="00351864" w:rsidRPr="009B32A0" w:rsidRDefault="00351864" w:rsidP="00351864">
            <w:pPr>
              <w:pStyle w:val="TableParagraph"/>
              <w:ind w:left="102"/>
              <w:rPr>
                <w:sz w:val="20"/>
              </w:rPr>
            </w:pPr>
            <w:r w:rsidRPr="009B32A0">
              <w:rPr>
                <w:sz w:val="20"/>
              </w:rPr>
              <w:t>has the same meaning as in section 2 of the Resource Management Act 1991 (as set out in the box below)</w:t>
            </w:r>
          </w:p>
          <w:p w14:paraId="2AB5EEC3" w14:textId="5D27F823"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(a)</w:t>
            </w:r>
            <w:r>
              <w:rPr>
                <w:sz w:val="20"/>
              </w:rPr>
              <w:tab/>
            </w:r>
            <w:r w:rsidRPr="009B32A0">
              <w:rPr>
                <w:sz w:val="20"/>
              </w:rPr>
              <w:t xml:space="preserve">includes land covered by water and the airspace above land; </w:t>
            </w:r>
            <w:r>
              <w:rPr>
                <w:sz w:val="20"/>
              </w:rPr>
              <w:tab/>
            </w:r>
            <w:r w:rsidRPr="009B32A0">
              <w:rPr>
                <w:sz w:val="20"/>
              </w:rPr>
              <w:t>and</w:t>
            </w:r>
          </w:p>
          <w:p w14:paraId="20957B6B" w14:textId="446E7915"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(b)</w:t>
            </w:r>
            <w:r>
              <w:rPr>
                <w:sz w:val="20"/>
              </w:rPr>
              <w:tab/>
            </w:r>
            <w:r w:rsidRPr="009B32A0">
              <w:rPr>
                <w:sz w:val="20"/>
              </w:rPr>
              <w:t xml:space="preserve">in a national environmental standard dealing with a regional </w:t>
            </w:r>
            <w:r>
              <w:rPr>
                <w:sz w:val="20"/>
              </w:rPr>
              <w:tab/>
            </w:r>
            <w:r w:rsidRPr="009B32A0">
              <w:rPr>
                <w:sz w:val="20"/>
              </w:rPr>
              <w:t xml:space="preserve">council function under section 30 or a regional rule, does not </w:t>
            </w:r>
            <w:r>
              <w:rPr>
                <w:sz w:val="20"/>
              </w:rPr>
              <w:tab/>
            </w:r>
            <w:r w:rsidRPr="009B32A0">
              <w:rPr>
                <w:sz w:val="20"/>
              </w:rPr>
              <w:t>include the bed of a lake or river; and</w:t>
            </w:r>
          </w:p>
          <w:p w14:paraId="73B3F8D4" w14:textId="3B9AABDF"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(c)</w:t>
            </w:r>
            <w:r>
              <w:rPr>
                <w:sz w:val="20"/>
              </w:rPr>
              <w:tab/>
            </w:r>
            <w:r w:rsidRPr="009B32A0">
              <w:rPr>
                <w:sz w:val="20"/>
              </w:rPr>
              <w:t xml:space="preserve">in a national environmental standard dealing with a territorial </w:t>
            </w:r>
            <w:r w:rsidR="00E53385">
              <w:rPr>
                <w:sz w:val="20"/>
              </w:rPr>
              <w:tab/>
            </w:r>
            <w:r w:rsidRPr="009B32A0">
              <w:rPr>
                <w:sz w:val="20"/>
              </w:rPr>
              <w:t xml:space="preserve">authority function under section 31 or a district rule, includes </w:t>
            </w:r>
            <w:r w:rsidR="00E53385">
              <w:rPr>
                <w:sz w:val="20"/>
              </w:rPr>
              <w:tab/>
            </w:r>
            <w:r w:rsidRPr="009B32A0">
              <w:rPr>
                <w:sz w:val="20"/>
              </w:rPr>
              <w:t>the surface of water in a lake or river</w:t>
            </w:r>
          </w:p>
        </w:tc>
      </w:tr>
      <w:tr w:rsidR="00495921" w:rsidRPr="009B32A0" w14:paraId="684C2D5E" w14:textId="77777777" w:rsidTr="00B902A8">
        <w:trPr>
          <w:trHeight w:val="328"/>
        </w:trPr>
        <w:tc>
          <w:tcPr>
            <w:tcW w:w="2939" w:type="dxa"/>
            <w:tcBorders>
              <w:left w:val="nil"/>
            </w:tcBorders>
          </w:tcPr>
          <w:p w14:paraId="75663475" w14:textId="7A9CBEB2" w:rsidR="00495921" w:rsidRPr="00E53385" w:rsidRDefault="00495921" w:rsidP="0024655F">
            <w:pPr>
              <w:pStyle w:val="TableParagraph"/>
              <w:ind w:left="108"/>
              <w:rPr>
                <w:b/>
                <w:sz w:val="20"/>
              </w:rPr>
            </w:pPr>
            <w:r w:rsidRPr="00E53385">
              <w:rPr>
                <w:b/>
                <w:sz w:val="20"/>
              </w:rPr>
              <w:t>Land-based primary production</w:t>
            </w:r>
          </w:p>
        </w:tc>
        <w:tc>
          <w:tcPr>
            <w:tcW w:w="6417" w:type="dxa"/>
            <w:gridSpan w:val="5"/>
            <w:tcBorders>
              <w:right w:val="nil"/>
            </w:tcBorders>
          </w:tcPr>
          <w:p w14:paraId="71B4653D" w14:textId="77777777" w:rsidR="00495921" w:rsidRPr="00E53385" w:rsidRDefault="008444EC" w:rsidP="0024655F">
            <w:pPr>
              <w:pStyle w:val="TableParagraph"/>
              <w:ind w:left="102"/>
              <w:rPr>
                <w:sz w:val="20"/>
              </w:rPr>
            </w:pPr>
            <w:r w:rsidRPr="00E53385">
              <w:rPr>
                <w:sz w:val="20"/>
              </w:rPr>
              <w:t>has the same meaning as in clause 1.3 of the National Policy Statement for Highly Productive Land 2022 (as set out in the box below)</w:t>
            </w:r>
          </w:p>
          <w:p w14:paraId="6CF75A32" w14:textId="29AF1478" w:rsidR="00495921" w:rsidRPr="00E53385" w:rsidRDefault="00BD4CA3" w:rsidP="00BD4CA3">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i/>
                <w:sz w:val="20"/>
              </w:rPr>
            </w:pPr>
            <w:r w:rsidRPr="00E53385">
              <w:rPr>
                <w:sz w:val="20"/>
              </w:rPr>
              <w:t xml:space="preserve">means production, from agricultural, pastoral, horticulture, or forestry activities, that is reliant on the soil resource of the </w:t>
            </w:r>
            <w:r w:rsidRPr="00E53385">
              <w:rPr>
                <w:i/>
                <w:iCs/>
                <w:sz w:val="20"/>
              </w:rPr>
              <w:t>land</w:t>
            </w:r>
          </w:p>
        </w:tc>
      </w:tr>
      <w:tr w:rsidR="00351864" w:rsidRPr="009B32A0" w14:paraId="3F50F12B" w14:textId="77777777" w:rsidTr="00B902A8">
        <w:trPr>
          <w:trHeight w:val="1358"/>
        </w:trPr>
        <w:tc>
          <w:tcPr>
            <w:tcW w:w="2939" w:type="dxa"/>
            <w:tcBorders>
              <w:left w:val="nil"/>
            </w:tcBorders>
          </w:tcPr>
          <w:p w14:paraId="5D9223F3" w14:textId="77777777" w:rsidR="00351864" w:rsidRPr="009B32A0" w:rsidRDefault="00351864" w:rsidP="00351864">
            <w:pPr>
              <w:pStyle w:val="TableParagraph"/>
              <w:ind w:left="108"/>
              <w:rPr>
                <w:b/>
                <w:sz w:val="20"/>
              </w:rPr>
            </w:pPr>
            <w:r w:rsidRPr="009B32A0">
              <w:rPr>
                <w:b/>
                <w:sz w:val="20"/>
              </w:rPr>
              <w:t>Landfill</w:t>
            </w:r>
          </w:p>
        </w:tc>
        <w:tc>
          <w:tcPr>
            <w:tcW w:w="6417" w:type="dxa"/>
            <w:gridSpan w:val="5"/>
            <w:tcBorders>
              <w:right w:val="nil"/>
            </w:tcBorders>
          </w:tcPr>
          <w:p w14:paraId="4A7A07A1" w14:textId="77777777" w:rsidR="00351864" w:rsidRPr="009B32A0" w:rsidRDefault="00351864" w:rsidP="00351864">
            <w:pPr>
              <w:pStyle w:val="TableParagraph"/>
              <w:ind w:left="102" w:right="178"/>
              <w:rPr>
                <w:sz w:val="20"/>
              </w:rPr>
            </w:pPr>
            <w:r w:rsidRPr="009B32A0">
              <w:rPr>
                <w:sz w:val="20"/>
              </w:rPr>
              <w:t>has the same meaning as in Standard 14 of the National Planning Standards 2019 (as set out in the box below)</w:t>
            </w:r>
          </w:p>
          <w:p w14:paraId="468389F9"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40" w:line="259" w:lineRule="auto"/>
              <w:ind w:left="254" w:right="477"/>
              <w:rPr>
                <w:sz w:val="20"/>
              </w:rPr>
            </w:pPr>
            <w:r w:rsidRPr="009B32A0">
              <w:rPr>
                <w:sz w:val="20"/>
              </w:rPr>
              <w:t>means an area used for, or previously used for, the disposal of solid waste. It excludes cleanfill areas</w:t>
            </w:r>
          </w:p>
        </w:tc>
      </w:tr>
      <w:tr w:rsidR="00351864" w:rsidRPr="009B32A0" w14:paraId="6BCD1D27" w14:textId="77777777" w:rsidTr="00B902A8">
        <w:trPr>
          <w:trHeight w:val="609"/>
        </w:trPr>
        <w:tc>
          <w:tcPr>
            <w:tcW w:w="2939" w:type="dxa"/>
            <w:tcBorders>
              <w:left w:val="nil"/>
            </w:tcBorders>
          </w:tcPr>
          <w:p w14:paraId="1F40E50D" w14:textId="77777777" w:rsidR="00351864" w:rsidRPr="009B32A0" w:rsidRDefault="00351864" w:rsidP="00351864">
            <w:pPr>
              <w:pStyle w:val="TableParagraph"/>
              <w:ind w:left="108"/>
              <w:rPr>
                <w:b/>
                <w:sz w:val="20"/>
              </w:rPr>
            </w:pPr>
            <w:r w:rsidRPr="009B32A0">
              <w:rPr>
                <w:b/>
                <w:sz w:val="20"/>
              </w:rPr>
              <w:t>Lifeline utilities</w:t>
            </w:r>
          </w:p>
        </w:tc>
        <w:tc>
          <w:tcPr>
            <w:tcW w:w="6417" w:type="dxa"/>
            <w:gridSpan w:val="5"/>
            <w:tcBorders>
              <w:right w:val="nil"/>
            </w:tcBorders>
          </w:tcPr>
          <w:p w14:paraId="179FE2D1" w14:textId="77777777" w:rsidR="00351864" w:rsidRPr="009B32A0" w:rsidRDefault="00351864" w:rsidP="00351864">
            <w:pPr>
              <w:pStyle w:val="TableParagraph"/>
              <w:ind w:left="102"/>
              <w:rPr>
                <w:sz w:val="20"/>
              </w:rPr>
            </w:pPr>
            <w:r w:rsidRPr="009B32A0">
              <w:rPr>
                <w:sz w:val="20"/>
              </w:rPr>
              <w:t>means utilities provided by those entities listed in Schedule 1 of the Civil Defence Emergency Management Act 2002</w:t>
            </w:r>
          </w:p>
        </w:tc>
      </w:tr>
      <w:tr w:rsidR="00351864" w:rsidRPr="009B32A0" w14:paraId="17613DD8" w14:textId="77777777" w:rsidTr="00B902A8">
        <w:trPr>
          <w:trHeight w:val="766"/>
        </w:trPr>
        <w:tc>
          <w:tcPr>
            <w:tcW w:w="2939" w:type="dxa"/>
            <w:tcBorders>
              <w:left w:val="nil"/>
              <w:bottom w:val="single" w:sz="4" w:space="0" w:color="000000" w:themeColor="text1"/>
            </w:tcBorders>
          </w:tcPr>
          <w:p w14:paraId="67F162D6" w14:textId="35F2DEC6" w:rsidR="00351864" w:rsidRPr="00E53385" w:rsidRDefault="00351864" w:rsidP="00351864">
            <w:pPr>
              <w:pStyle w:val="TableParagraph"/>
              <w:ind w:left="108"/>
              <w:rPr>
                <w:b/>
                <w:sz w:val="20"/>
              </w:rPr>
            </w:pPr>
            <w:r w:rsidRPr="00E53385">
              <w:rPr>
                <w:b/>
                <w:sz w:val="20"/>
              </w:rPr>
              <w:t>Limit</w:t>
            </w:r>
          </w:p>
        </w:tc>
        <w:tc>
          <w:tcPr>
            <w:tcW w:w="6417" w:type="dxa"/>
            <w:gridSpan w:val="5"/>
            <w:tcBorders>
              <w:bottom w:val="single" w:sz="4" w:space="0" w:color="000000" w:themeColor="text1"/>
              <w:right w:val="nil"/>
            </w:tcBorders>
          </w:tcPr>
          <w:p w14:paraId="3269940B" w14:textId="606E7346" w:rsidR="00C04B8D" w:rsidRPr="00E53385" w:rsidRDefault="00C04B8D" w:rsidP="00E53385">
            <w:pPr>
              <w:pStyle w:val="TableParagraph"/>
              <w:ind w:left="102" w:right="178"/>
              <w:rPr>
                <w:sz w:val="20"/>
              </w:rPr>
            </w:pPr>
            <w:r w:rsidRPr="00E53385">
              <w:rPr>
                <w:sz w:val="20"/>
              </w:rPr>
              <w:t xml:space="preserve">In the LF – Land and Freshwater chapter, </w:t>
            </w:r>
            <w:r w:rsidR="00351864" w:rsidRPr="00E53385">
              <w:rPr>
                <w:sz w:val="20"/>
              </w:rPr>
              <w:t xml:space="preserve">has the same meaning </w:t>
            </w:r>
            <w:r w:rsidR="000A446A" w:rsidRPr="00E53385">
              <w:rPr>
                <w:sz w:val="20"/>
              </w:rPr>
              <w:t>defined</w:t>
            </w:r>
            <w:r w:rsidR="00351864" w:rsidRPr="00E53385">
              <w:rPr>
                <w:sz w:val="20"/>
              </w:rPr>
              <w:t xml:space="preserve"> in the </w:t>
            </w:r>
            <w:r w:rsidR="000A446A" w:rsidRPr="00E53385">
              <w:rPr>
                <w:sz w:val="20"/>
              </w:rPr>
              <w:t>NPSFM, and elsewhere, “limit” has its natural and ordinary meaning</w:t>
            </w:r>
          </w:p>
        </w:tc>
      </w:tr>
      <w:tr w:rsidR="000A446A" w:rsidRPr="009B32A0" w14:paraId="69F5AB40" w14:textId="77777777" w:rsidTr="00B902A8">
        <w:trPr>
          <w:trHeight w:val="1181"/>
        </w:trPr>
        <w:tc>
          <w:tcPr>
            <w:tcW w:w="2939" w:type="dxa"/>
            <w:tcBorders>
              <w:left w:val="nil"/>
              <w:bottom w:val="single" w:sz="4" w:space="0" w:color="000000" w:themeColor="text1"/>
            </w:tcBorders>
          </w:tcPr>
          <w:p w14:paraId="57911239" w14:textId="6F1CE71F" w:rsidR="000A446A" w:rsidRPr="00B56248" w:rsidRDefault="000A446A" w:rsidP="0024655F">
            <w:pPr>
              <w:pStyle w:val="TableParagraph"/>
              <w:ind w:left="108"/>
              <w:rPr>
                <w:b/>
                <w:sz w:val="20"/>
              </w:rPr>
            </w:pPr>
            <w:r w:rsidRPr="00B56248">
              <w:rPr>
                <w:b/>
                <w:sz w:val="20"/>
              </w:rPr>
              <w:lastRenderedPageBreak/>
              <w:t>Limit</w:t>
            </w:r>
            <w:r w:rsidR="006429C4" w:rsidRPr="00B56248">
              <w:rPr>
                <w:b/>
                <w:sz w:val="20"/>
              </w:rPr>
              <w:t xml:space="preserve"> (in relation to freshwater)</w:t>
            </w:r>
          </w:p>
        </w:tc>
        <w:tc>
          <w:tcPr>
            <w:tcW w:w="6417" w:type="dxa"/>
            <w:gridSpan w:val="5"/>
            <w:tcBorders>
              <w:bottom w:val="single" w:sz="4" w:space="0" w:color="000000" w:themeColor="text1"/>
              <w:right w:val="nil"/>
            </w:tcBorders>
          </w:tcPr>
          <w:p w14:paraId="239CF404" w14:textId="0856C7F5" w:rsidR="000A446A" w:rsidRPr="00B56248" w:rsidRDefault="006429C4" w:rsidP="0024655F">
            <w:pPr>
              <w:pStyle w:val="TableParagraph"/>
              <w:ind w:left="102" w:right="178"/>
              <w:rPr>
                <w:sz w:val="20"/>
              </w:rPr>
            </w:pPr>
            <w:r w:rsidRPr="00B56248">
              <w:rPr>
                <w:sz w:val="20"/>
              </w:rPr>
              <w:t>has the same meaning as in clause 1.4(1) of the National Policy Statement for Freshwater Management 2020 (as set out in the box below)</w:t>
            </w:r>
          </w:p>
          <w:p w14:paraId="7374FC08" w14:textId="22C5314E" w:rsidR="00B56248" w:rsidRPr="00B56248" w:rsidRDefault="00B56248" w:rsidP="00B56248">
            <w:pPr>
              <w:pStyle w:val="TableParagraph"/>
              <w:pBdr>
                <w:top w:val="single" w:sz="4" w:space="1" w:color="auto"/>
                <w:left w:val="single" w:sz="4" w:space="4" w:color="auto"/>
                <w:bottom w:val="single" w:sz="4" w:space="1" w:color="auto"/>
                <w:right w:val="single" w:sz="4" w:space="4" w:color="auto"/>
              </w:pBdr>
              <w:spacing w:before="140" w:line="259" w:lineRule="auto"/>
              <w:ind w:left="254" w:right="477"/>
              <w:rPr>
                <w:sz w:val="20"/>
                <w:szCs w:val="20"/>
              </w:rPr>
            </w:pPr>
            <w:r w:rsidRPr="00B56248">
              <w:rPr>
                <w:sz w:val="20"/>
                <w:szCs w:val="20"/>
              </w:rPr>
              <w:t>means either a limit on resource use or a take limit</w:t>
            </w:r>
          </w:p>
        </w:tc>
      </w:tr>
      <w:tr w:rsidR="00351864" w:rsidRPr="009B32A0" w14:paraId="2BF425DF" w14:textId="77777777" w:rsidTr="00E00CC6">
        <w:trPr>
          <w:trHeight w:val="1146"/>
        </w:trPr>
        <w:tc>
          <w:tcPr>
            <w:tcW w:w="2939" w:type="dxa"/>
            <w:tcBorders>
              <w:left w:val="nil"/>
              <w:bottom w:val="single" w:sz="4" w:space="0" w:color="auto"/>
            </w:tcBorders>
          </w:tcPr>
          <w:p w14:paraId="36E447F8" w14:textId="77777777" w:rsidR="00351864" w:rsidRPr="009B32A0" w:rsidRDefault="00351864" w:rsidP="00351864">
            <w:pPr>
              <w:pStyle w:val="TableParagraph"/>
              <w:ind w:left="108"/>
              <w:rPr>
                <w:b/>
                <w:sz w:val="20"/>
              </w:rPr>
            </w:pPr>
            <w:r w:rsidRPr="009B32A0">
              <w:rPr>
                <w:b/>
                <w:sz w:val="20"/>
              </w:rPr>
              <w:t>Local authority</w:t>
            </w:r>
          </w:p>
        </w:tc>
        <w:tc>
          <w:tcPr>
            <w:tcW w:w="6417" w:type="dxa"/>
            <w:gridSpan w:val="5"/>
            <w:tcBorders>
              <w:bottom w:val="single" w:sz="4" w:space="0" w:color="auto"/>
              <w:right w:val="nil"/>
            </w:tcBorders>
          </w:tcPr>
          <w:p w14:paraId="6EA9D706" w14:textId="77777777" w:rsidR="00351864" w:rsidRPr="009B32A0" w:rsidRDefault="00351864" w:rsidP="005948FA">
            <w:pPr>
              <w:pStyle w:val="TableParagraph"/>
              <w:ind w:left="102" w:right="178"/>
              <w:jc w:val="both"/>
              <w:rPr>
                <w:sz w:val="20"/>
              </w:rPr>
            </w:pPr>
            <w:r w:rsidRPr="009B32A0">
              <w:rPr>
                <w:sz w:val="20"/>
              </w:rPr>
              <w:t>has the same meaning as in section 5 of the Local Government Act 2002 (as set out in the box below)</w:t>
            </w:r>
          </w:p>
          <w:p w14:paraId="04AAEA88"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40" w:line="259" w:lineRule="auto"/>
              <w:ind w:left="254" w:right="477"/>
              <w:rPr>
                <w:sz w:val="20"/>
              </w:rPr>
            </w:pPr>
            <w:r w:rsidRPr="009B32A0">
              <w:rPr>
                <w:sz w:val="20"/>
              </w:rPr>
              <w:t xml:space="preserve">means a regional council or </w:t>
            </w:r>
            <w:r w:rsidRPr="007648F0">
              <w:rPr>
                <w:i/>
                <w:iCs/>
                <w:sz w:val="20"/>
              </w:rPr>
              <w:t>territorial authority</w:t>
            </w:r>
          </w:p>
        </w:tc>
      </w:tr>
      <w:tr w:rsidR="00145E62" w:rsidRPr="009B32A0" w14:paraId="59256928" w14:textId="77777777" w:rsidTr="00E00CC6">
        <w:trPr>
          <w:trHeight w:val="1146"/>
        </w:trPr>
        <w:tc>
          <w:tcPr>
            <w:tcW w:w="2939" w:type="dxa"/>
            <w:tcBorders>
              <w:left w:val="nil"/>
              <w:bottom w:val="single" w:sz="4" w:space="0" w:color="auto"/>
              <w:right w:val="single" w:sz="4" w:space="0" w:color="auto"/>
            </w:tcBorders>
          </w:tcPr>
          <w:p w14:paraId="0435484A" w14:textId="147DA468" w:rsidR="00145E62" w:rsidRPr="009B32A0" w:rsidRDefault="00145E62" w:rsidP="00351864">
            <w:pPr>
              <w:pStyle w:val="TableParagraph"/>
              <w:ind w:left="108"/>
              <w:rPr>
                <w:b/>
                <w:sz w:val="20"/>
              </w:rPr>
            </w:pPr>
            <w:r>
              <w:rPr>
                <w:b/>
                <w:sz w:val="20"/>
              </w:rPr>
              <w:t>Loss of values</w:t>
            </w:r>
            <w:r w:rsidR="00016E3C">
              <w:rPr>
                <w:rFonts w:ascii="ZWAdobeF" w:hAnsi="ZWAdobeF" w:cs="ZWAdobeF"/>
                <w:sz w:val="2"/>
                <w:szCs w:val="2"/>
              </w:rPr>
              <w:t>26F</w:t>
            </w:r>
          </w:p>
        </w:tc>
        <w:tc>
          <w:tcPr>
            <w:tcW w:w="6417" w:type="dxa"/>
            <w:gridSpan w:val="5"/>
            <w:tcBorders>
              <w:top w:val="single" w:sz="4" w:space="0" w:color="auto"/>
              <w:left w:val="single" w:sz="4" w:space="0" w:color="auto"/>
              <w:bottom w:val="single" w:sz="4" w:space="0" w:color="auto"/>
              <w:right w:val="single" w:sz="4" w:space="0" w:color="auto"/>
            </w:tcBorders>
          </w:tcPr>
          <w:p w14:paraId="2139F597" w14:textId="38C96FEC" w:rsidR="005948FA" w:rsidRPr="009B32A0" w:rsidRDefault="005948FA" w:rsidP="005948FA">
            <w:pPr>
              <w:pStyle w:val="TableParagraph"/>
              <w:ind w:left="102" w:right="178"/>
              <w:jc w:val="both"/>
              <w:rPr>
                <w:sz w:val="20"/>
              </w:rPr>
            </w:pPr>
            <w:r>
              <w:rPr>
                <w:sz w:val="20"/>
              </w:rPr>
              <w:t>has the same meaning as in clause 3.21(1) of the National Policy Statement for Freshwater Management 2020 (as set out in the box below)</w:t>
            </w:r>
          </w:p>
          <w:p w14:paraId="427A687A" w14:textId="77777777" w:rsidR="005948FA" w:rsidRDefault="005948FA"/>
          <w:tbl>
            <w:tblPr>
              <w:tblW w:w="0" w:type="auto"/>
              <w:tblInd w:w="1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883"/>
            </w:tblGrid>
            <w:tr w:rsidR="005948FA" w14:paraId="12A0EB95" w14:textId="77777777" w:rsidTr="005948FA">
              <w:trPr>
                <w:trHeight w:val="331"/>
              </w:trPr>
              <w:tc>
                <w:tcPr>
                  <w:tcW w:w="5883" w:type="dxa"/>
                </w:tcPr>
                <w:p w14:paraId="532A1FD9" w14:textId="77777777" w:rsidR="005948FA" w:rsidRDefault="005948FA" w:rsidP="005948FA">
                  <w:pPr>
                    <w:pStyle w:val="TableParagraph"/>
                    <w:ind w:left="0" w:right="-106"/>
                    <w:rPr>
                      <w:sz w:val="20"/>
                    </w:rPr>
                  </w:pPr>
                  <w:r>
                    <w:rPr>
                      <w:sz w:val="20"/>
                    </w:rPr>
                    <w:t xml:space="preserve">in relation to a natural inland </w:t>
                  </w:r>
                  <w:r>
                    <w:rPr>
                      <w:i/>
                      <w:iCs/>
                      <w:sz w:val="20"/>
                    </w:rPr>
                    <w:t>wetland</w:t>
                  </w:r>
                  <w:r>
                    <w:rPr>
                      <w:sz w:val="20"/>
                    </w:rPr>
                    <w:t xml:space="preserve"> or </w:t>
                  </w:r>
                  <w:r>
                    <w:rPr>
                      <w:i/>
                      <w:iCs/>
                      <w:sz w:val="20"/>
                    </w:rPr>
                    <w:t>river</w:t>
                  </w:r>
                  <w:r>
                    <w:rPr>
                      <w:sz w:val="20"/>
                    </w:rPr>
                    <w:t xml:space="preserve">, means the </w:t>
                  </w:r>
                  <w:r>
                    <w:rPr>
                      <w:i/>
                      <w:iCs/>
                      <w:sz w:val="20"/>
                    </w:rPr>
                    <w:t xml:space="preserve">wetland </w:t>
                  </w:r>
                  <w:r>
                    <w:rPr>
                      <w:sz w:val="20"/>
                    </w:rPr>
                    <w:t xml:space="preserve">or </w:t>
                  </w:r>
                  <w:r>
                    <w:rPr>
                      <w:i/>
                      <w:iCs/>
                      <w:sz w:val="20"/>
                    </w:rPr>
                    <w:t>river</w:t>
                  </w:r>
                  <w:r>
                    <w:rPr>
                      <w:sz w:val="20"/>
                    </w:rPr>
                    <w:t xml:space="preserve"> is less able to provide for the following existing or potential values:</w:t>
                  </w:r>
                </w:p>
                <w:p w14:paraId="550F3572" w14:textId="77777777" w:rsidR="005948FA" w:rsidRDefault="005948FA" w:rsidP="00824C64">
                  <w:pPr>
                    <w:pStyle w:val="TableParagraph"/>
                    <w:ind w:left="742" w:right="-106" w:hanging="742"/>
                    <w:rPr>
                      <w:sz w:val="20"/>
                    </w:rPr>
                  </w:pPr>
                  <w:r w:rsidRPr="002653D6">
                    <w:rPr>
                      <w:sz w:val="20"/>
                    </w:rPr>
                    <w:t xml:space="preserve">(a) </w:t>
                  </w:r>
                  <w:r w:rsidRPr="002653D6">
                    <w:rPr>
                      <w:sz w:val="20"/>
                    </w:rPr>
                    <w:tab/>
                    <w:t xml:space="preserve">the </w:t>
                  </w:r>
                  <w:r w:rsidR="00860C82">
                    <w:rPr>
                      <w:sz w:val="20"/>
                    </w:rPr>
                    <w:t xml:space="preserve">value identified for it under the NOF process; or </w:t>
                  </w:r>
                </w:p>
                <w:p w14:paraId="68D9A986" w14:textId="77777777" w:rsidR="00860C82" w:rsidRDefault="00860C82" w:rsidP="00824C64">
                  <w:pPr>
                    <w:pStyle w:val="TableParagraph"/>
                    <w:ind w:left="742" w:right="-106" w:hanging="742"/>
                    <w:rPr>
                      <w:sz w:val="20"/>
                    </w:rPr>
                  </w:pPr>
                  <w:r w:rsidRPr="002653D6">
                    <w:rPr>
                      <w:sz w:val="20"/>
                    </w:rPr>
                    <w:t>(</w:t>
                  </w:r>
                  <w:r>
                    <w:rPr>
                      <w:sz w:val="20"/>
                    </w:rPr>
                    <w:t>b</w:t>
                  </w:r>
                  <w:r w:rsidRPr="002653D6">
                    <w:rPr>
                      <w:sz w:val="20"/>
                    </w:rPr>
                    <w:t xml:space="preserve">) </w:t>
                  </w:r>
                  <w:r w:rsidRPr="002653D6">
                    <w:rPr>
                      <w:sz w:val="20"/>
                    </w:rPr>
                    <w:tab/>
                  </w:r>
                  <w:r>
                    <w:rPr>
                      <w:sz w:val="20"/>
                    </w:rPr>
                    <w:t>any of the following, whether or not they are identified under the NOF process:</w:t>
                  </w:r>
                </w:p>
                <w:p w14:paraId="49F2932A" w14:textId="77777777" w:rsidR="00860C82" w:rsidRDefault="00860C82" w:rsidP="00824C64">
                  <w:pPr>
                    <w:pStyle w:val="TableParagraph"/>
                    <w:ind w:left="720" w:right="-106"/>
                    <w:rPr>
                      <w:sz w:val="20"/>
                    </w:rPr>
                  </w:pPr>
                  <w:r w:rsidRPr="002653D6">
                    <w:rPr>
                      <w:sz w:val="20"/>
                    </w:rPr>
                    <w:t>(</w:t>
                  </w:r>
                  <w:r>
                    <w:rPr>
                      <w:sz w:val="20"/>
                    </w:rPr>
                    <w:t>i</w:t>
                  </w:r>
                  <w:r w:rsidRPr="002653D6">
                    <w:rPr>
                      <w:sz w:val="20"/>
                    </w:rPr>
                    <w:t xml:space="preserve">) </w:t>
                  </w:r>
                  <w:r w:rsidRPr="002653D6">
                    <w:rPr>
                      <w:sz w:val="20"/>
                    </w:rPr>
                    <w:tab/>
                  </w:r>
                  <w:r>
                    <w:rPr>
                      <w:sz w:val="20"/>
                    </w:rPr>
                    <w:t>ecosystem health</w:t>
                  </w:r>
                </w:p>
                <w:p w14:paraId="041C9EF7" w14:textId="77777777" w:rsidR="008956FC" w:rsidRDefault="008956FC" w:rsidP="00824C64">
                  <w:pPr>
                    <w:pStyle w:val="TableParagraph"/>
                    <w:ind w:left="720" w:right="-106"/>
                    <w:rPr>
                      <w:sz w:val="20"/>
                    </w:rPr>
                  </w:pPr>
                  <w:r w:rsidRPr="002653D6">
                    <w:rPr>
                      <w:sz w:val="20"/>
                    </w:rPr>
                    <w:t>(</w:t>
                  </w:r>
                  <w:r>
                    <w:rPr>
                      <w:sz w:val="20"/>
                    </w:rPr>
                    <w:t>ii</w:t>
                  </w:r>
                  <w:r w:rsidRPr="002653D6">
                    <w:rPr>
                      <w:sz w:val="20"/>
                    </w:rPr>
                    <w:t xml:space="preserve">) </w:t>
                  </w:r>
                  <w:r w:rsidRPr="002653D6">
                    <w:rPr>
                      <w:sz w:val="20"/>
                    </w:rPr>
                    <w:tab/>
                  </w:r>
                  <w:r>
                    <w:rPr>
                      <w:sz w:val="20"/>
                    </w:rPr>
                    <w:t>indigenous biodiversity</w:t>
                  </w:r>
                </w:p>
                <w:p w14:paraId="72F2092A" w14:textId="77777777" w:rsidR="008956FC" w:rsidRDefault="008956FC" w:rsidP="00824C64">
                  <w:pPr>
                    <w:pStyle w:val="TableParagraph"/>
                    <w:ind w:left="720" w:right="-106"/>
                    <w:rPr>
                      <w:sz w:val="20"/>
                    </w:rPr>
                  </w:pPr>
                  <w:r w:rsidRPr="002653D6">
                    <w:rPr>
                      <w:sz w:val="20"/>
                    </w:rPr>
                    <w:t>(</w:t>
                  </w:r>
                  <w:r>
                    <w:rPr>
                      <w:sz w:val="20"/>
                    </w:rPr>
                    <w:t>iii</w:t>
                  </w:r>
                  <w:r w:rsidRPr="002653D6">
                    <w:rPr>
                      <w:sz w:val="20"/>
                    </w:rPr>
                    <w:t xml:space="preserve">) </w:t>
                  </w:r>
                  <w:r w:rsidRPr="002653D6">
                    <w:rPr>
                      <w:sz w:val="20"/>
                    </w:rPr>
                    <w:tab/>
                  </w:r>
                  <w:r>
                    <w:rPr>
                      <w:sz w:val="20"/>
                    </w:rPr>
                    <w:t>hydrological functioning</w:t>
                  </w:r>
                </w:p>
                <w:p w14:paraId="66E2A5DF" w14:textId="77777777" w:rsidR="008956FC" w:rsidRDefault="008956FC" w:rsidP="00824C64">
                  <w:pPr>
                    <w:pStyle w:val="TableParagraph"/>
                    <w:ind w:left="720" w:right="-106"/>
                    <w:rPr>
                      <w:sz w:val="20"/>
                    </w:rPr>
                  </w:pPr>
                  <w:r w:rsidRPr="002653D6">
                    <w:rPr>
                      <w:sz w:val="20"/>
                    </w:rPr>
                    <w:t>(</w:t>
                  </w:r>
                  <w:r>
                    <w:rPr>
                      <w:sz w:val="20"/>
                    </w:rPr>
                    <w:t>iv</w:t>
                  </w:r>
                  <w:r w:rsidRPr="002653D6">
                    <w:rPr>
                      <w:sz w:val="20"/>
                    </w:rPr>
                    <w:t xml:space="preserve">) </w:t>
                  </w:r>
                  <w:r w:rsidRPr="002653D6">
                    <w:rPr>
                      <w:sz w:val="20"/>
                    </w:rPr>
                    <w:tab/>
                  </w:r>
                  <w:r>
                    <w:rPr>
                      <w:sz w:val="20"/>
                    </w:rPr>
                    <w:t xml:space="preserve">Māori </w:t>
                  </w:r>
                  <w:r>
                    <w:rPr>
                      <w:i/>
                      <w:iCs/>
                      <w:sz w:val="20"/>
                    </w:rPr>
                    <w:t>freshwater</w:t>
                  </w:r>
                  <w:r w:rsidR="00556CDB">
                    <w:rPr>
                      <w:i/>
                      <w:iCs/>
                      <w:sz w:val="20"/>
                    </w:rPr>
                    <w:t xml:space="preserve"> </w:t>
                  </w:r>
                  <w:r w:rsidR="00556CDB">
                    <w:rPr>
                      <w:sz w:val="20"/>
                    </w:rPr>
                    <w:t>values</w:t>
                  </w:r>
                </w:p>
                <w:p w14:paraId="0A163FF9" w14:textId="55C017A5" w:rsidR="00556CDB" w:rsidRPr="00556CDB" w:rsidRDefault="00556CDB" w:rsidP="00824C64">
                  <w:pPr>
                    <w:pStyle w:val="TableParagraph"/>
                    <w:ind w:left="720" w:right="-106"/>
                    <w:rPr>
                      <w:sz w:val="20"/>
                    </w:rPr>
                  </w:pPr>
                  <w:r w:rsidRPr="002653D6">
                    <w:rPr>
                      <w:sz w:val="20"/>
                    </w:rPr>
                    <w:t>(</w:t>
                  </w:r>
                  <w:r>
                    <w:rPr>
                      <w:sz w:val="20"/>
                    </w:rPr>
                    <w:t>v</w:t>
                  </w:r>
                  <w:r w:rsidRPr="002653D6">
                    <w:rPr>
                      <w:sz w:val="20"/>
                    </w:rPr>
                    <w:t xml:space="preserve">) </w:t>
                  </w:r>
                  <w:r w:rsidRPr="002653D6">
                    <w:rPr>
                      <w:sz w:val="20"/>
                    </w:rPr>
                    <w:tab/>
                  </w:r>
                  <w:r>
                    <w:rPr>
                      <w:sz w:val="20"/>
                    </w:rPr>
                    <w:t>amenity values</w:t>
                  </w:r>
                </w:p>
              </w:tc>
            </w:tr>
          </w:tbl>
          <w:p w14:paraId="0B23028C" w14:textId="0D74E484" w:rsidR="002C3B47" w:rsidRPr="009B32A0" w:rsidRDefault="002C3B47" w:rsidP="00235335">
            <w:pPr>
              <w:pStyle w:val="TableParagraph"/>
              <w:ind w:left="102" w:right="178"/>
              <w:rPr>
                <w:sz w:val="20"/>
              </w:rPr>
            </w:pPr>
          </w:p>
        </w:tc>
      </w:tr>
      <w:tr w:rsidR="00F2286D" w:rsidRPr="009B32A0" w14:paraId="554622CF" w14:textId="77777777" w:rsidTr="00E00CC6">
        <w:trPr>
          <w:trHeight w:val="1669"/>
        </w:trPr>
        <w:tc>
          <w:tcPr>
            <w:tcW w:w="2939" w:type="dxa"/>
            <w:tcBorders>
              <w:top w:val="single" w:sz="4" w:space="0" w:color="auto"/>
              <w:left w:val="nil"/>
            </w:tcBorders>
          </w:tcPr>
          <w:p w14:paraId="08AE1D70" w14:textId="6AFA9FCB" w:rsidR="00F2286D" w:rsidRPr="002F270E" w:rsidRDefault="00000B82" w:rsidP="0024655F">
            <w:pPr>
              <w:pStyle w:val="TableParagraph"/>
              <w:ind w:left="108"/>
              <w:rPr>
                <w:b/>
                <w:sz w:val="20"/>
              </w:rPr>
            </w:pPr>
            <w:r w:rsidRPr="002F270E">
              <w:rPr>
                <w:b/>
                <w:sz w:val="20"/>
              </w:rPr>
              <w:t>LUC 1, 2, or 3 land</w:t>
            </w:r>
          </w:p>
        </w:tc>
        <w:tc>
          <w:tcPr>
            <w:tcW w:w="6417" w:type="dxa"/>
            <w:gridSpan w:val="5"/>
            <w:tcBorders>
              <w:top w:val="single" w:sz="4" w:space="0" w:color="auto"/>
              <w:right w:val="nil"/>
            </w:tcBorders>
          </w:tcPr>
          <w:p w14:paraId="10F8F1F0" w14:textId="5B3FD4F6" w:rsidR="00547A4F" w:rsidRPr="002F270E" w:rsidRDefault="00547A4F" w:rsidP="003B75B5">
            <w:pPr>
              <w:pStyle w:val="TableParagraph"/>
              <w:ind w:left="102" w:right="178"/>
              <w:rPr>
                <w:sz w:val="20"/>
              </w:rPr>
            </w:pPr>
            <w:r w:rsidRPr="002F270E">
              <w:rPr>
                <w:sz w:val="20"/>
              </w:rPr>
              <w:t>has the same meaning as in clause 1.3 of the National Policy Statement for Highly Productive Land (as set out in the box below)</w:t>
            </w:r>
          </w:p>
          <w:p w14:paraId="1AAC0B9C" w14:textId="2442A839" w:rsidR="002F270E" w:rsidRPr="002F270E" w:rsidRDefault="00B56248" w:rsidP="002F270E">
            <w:pPr>
              <w:pStyle w:val="TableParagraph"/>
              <w:pBdr>
                <w:top w:val="single" w:sz="4" w:space="1" w:color="auto"/>
                <w:left w:val="single" w:sz="4" w:space="4" w:color="auto"/>
                <w:bottom w:val="single" w:sz="4" w:space="1" w:color="auto"/>
                <w:right w:val="single" w:sz="4" w:space="4" w:color="auto"/>
              </w:pBdr>
              <w:spacing w:before="140" w:line="259" w:lineRule="auto"/>
              <w:ind w:left="254" w:right="477"/>
              <w:rPr>
                <w:sz w:val="20"/>
                <w:szCs w:val="20"/>
              </w:rPr>
            </w:pPr>
            <w:r w:rsidRPr="002F270E">
              <w:rPr>
                <w:sz w:val="20"/>
                <w:szCs w:val="20"/>
              </w:rPr>
              <w:t xml:space="preserve">means </w:t>
            </w:r>
            <w:r w:rsidRPr="002F270E">
              <w:rPr>
                <w:i/>
                <w:sz w:val="20"/>
                <w:szCs w:val="20"/>
              </w:rPr>
              <w:t xml:space="preserve">land </w:t>
            </w:r>
            <w:r w:rsidRPr="002F270E">
              <w:rPr>
                <w:sz w:val="20"/>
                <w:szCs w:val="20"/>
              </w:rPr>
              <w:t>identified as Land Use Capability Class 1, 2, or 3, as mapped by the New Zealand Land Resource Inventory or by any more detailed mapping that uses the Land Use Capability classification</w:t>
            </w:r>
          </w:p>
        </w:tc>
      </w:tr>
      <w:tr w:rsidR="00720B05" w:rsidRPr="009B32A0" w14:paraId="621F9925" w14:textId="77777777" w:rsidTr="00B902A8">
        <w:trPr>
          <w:trHeight w:val="1179"/>
        </w:trPr>
        <w:tc>
          <w:tcPr>
            <w:tcW w:w="2939" w:type="dxa"/>
            <w:tcBorders>
              <w:left w:val="nil"/>
            </w:tcBorders>
          </w:tcPr>
          <w:p w14:paraId="2AF4B132" w14:textId="13AC8F16" w:rsidR="00720B05" w:rsidRPr="002653D6" w:rsidRDefault="004A0FFB" w:rsidP="0024655F">
            <w:pPr>
              <w:pStyle w:val="TableParagraph"/>
              <w:ind w:left="108"/>
              <w:rPr>
                <w:b/>
                <w:iCs/>
                <w:sz w:val="20"/>
              </w:rPr>
            </w:pPr>
            <w:r w:rsidRPr="002653D6">
              <w:rPr>
                <w:b/>
                <w:iCs/>
                <w:sz w:val="20"/>
              </w:rPr>
              <w:t>Mahika kai</w:t>
            </w:r>
          </w:p>
        </w:tc>
        <w:tc>
          <w:tcPr>
            <w:tcW w:w="6417" w:type="dxa"/>
            <w:gridSpan w:val="5"/>
            <w:tcBorders>
              <w:right w:val="nil"/>
            </w:tcBorders>
          </w:tcPr>
          <w:p w14:paraId="083E8922" w14:textId="446176D4" w:rsidR="00720B05" w:rsidRPr="002F270E" w:rsidRDefault="00393D5C" w:rsidP="0024655F">
            <w:pPr>
              <w:pStyle w:val="TableParagraph"/>
              <w:ind w:left="102" w:right="178"/>
              <w:rPr>
                <w:noProof/>
                <w:sz w:val="20"/>
              </w:rPr>
            </w:pPr>
            <w:r w:rsidRPr="002F270E">
              <w:rPr>
                <w:noProof/>
                <w:sz w:val="20"/>
              </w:rPr>
              <w:t>means gathering of food and natural materials by Kāi Tahu whānui in accordance with tikaka, the places where those resources are gathered, and the work, methods and cultural activities involved in obtaining them</w:t>
            </w:r>
          </w:p>
        </w:tc>
      </w:tr>
      <w:tr w:rsidR="00351864" w:rsidRPr="009B32A0" w14:paraId="6ED83391" w14:textId="77777777" w:rsidTr="00B902A8">
        <w:trPr>
          <w:trHeight w:val="2171"/>
        </w:trPr>
        <w:tc>
          <w:tcPr>
            <w:tcW w:w="2939" w:type="dxa"/>
            <w:tcBorders>
              <w:left w:val="nil"/>
            </w:tcBorders>
          </w:tcPr>
          <w:p w14:paraId="72334EC1" w14:textId="146EBEAF" w:rsidR="00351864" w:rsidRPr="002653D6" w:rsidRDefault="00351864" w:rsidP="00351864">
            <w:pPr>
              <w:pStyle w:val="TableParagraph"/>
              <w:ind w:left="108"/>
              <w:rPr>
                <w:b/>
                <w:sz w:val="20"/>
              </w:rPr>
            </w:pPr>
            <w:r w:rsidRPr="002653D6">
              <w:rPr>
                <w:b/>
                <w:sz w:val="20"/>
              </w:rPr>
              <w:t>Maintenance of improved pasture</w:t>
            </w:r>
          </w:p>
        </w:tc>
        <w:tc>
          <w:tcPr>
            <w:tcW w:w="6417" w:type="dxa"/>
            <w:gridSpan w:val="5"/>
            <w:tcBorders>
              <w:right w:val="nil"/>
            </w:tcBorders>
          </w:tcPr>
          <w:p w14:paraId="05D4DFED" w14:textId="3BA3BD52" w:rsidR="00351864" w:rsidRPr="002653D6" w:rsidRDefault="00351864" w:rsidP="00351864">
            <w:pPr>
              <w:pStyle w:val="TableParagraph"/>
              <w:ind w:left="102" w:right="178"/>
              <w:rPr>
                <w:sz w:val="20"/>
              </w:rPr>
            </w:pPr>
            <w:r w:rsidRPr="002653D6">
              <w:rPr>
                <w:sz w:val="20"/>
              </w:rPr>
              <w:t>has the same meaning as in the National Policy Statement for Indigenous Biodiversity 2023 (as set out in the box below):</w:t>
            </w:r>
          </w:p>
          <w:p w14:paraId="35613FC5" w14:textId="19951B26" w:rsidR="00351864" w:rsidRPr="002653D6" w:rsidRDefault="00351864" w:rsidP="00351864">
            <w:pPr>
              <w:pStyle w:val="TableParagraph"/>
              <w:pBdr>
                <w:top w:val="single" w:sz="4" w:space="1" w:color="auto"/>
                <w:left w:val="single" w:sz="4" w:space="4" w:color="auto"/>
                <w:bottom w:val="single" w:sz="4" w:space="1" w:color="auto"/>
                <w:right w:val="single" w:sz="4" w:space="4" w:color="auto"/>
              </w:pBdr>
              <w:spacing w:before="140" w:line="259" w:lineRule="auto"/>
              <w:ind w:left="254" w:right="477"/>
              <w:rPr>
                <w:sz w:val="20"/>
              </w:rPr>
            </w:pPr>
            <w:r w:rsidRPr="002653D6">
              <w:rPr>
                <w:sz w:val="20"/>
              </w:rPr>
              <w:t>includes the removal of indigenous vegetation for the purpose of maintaining the improved pasture, whether the removal is by way of cutting, crushing, applying chemicals, draining, burning, cultivating, over-planting, applying seed of exotic pasture species, mob stocking, or making changes to soils, hydrology, or landforms.</w:t>
            </w:r>
          </w:p>
        </w:tc>
      </w:tr>
      <w:tr w:rsidR="00351864" w:rsidRPr="009B32A0" w14:paraId="7BA15016" w14:textId="77777777" w:rsidTr="00B902A8">
        <w:trPr>
          <w:trHeight w:val="1634"/>
        </w:trPr>
        <w:tc>
          <w:tcPr>
            <w:tcW w:w="2939" w:type="dxa"/>
            <w:tcBorders>
              <w:left w:val="nil"/>
            </w:tcBorders>
          </w:tcPr>
          <w:p w14:paraId="73B99DB6" w14:textId="356F010C" w:rsidR="00351864" w:rsidRPr="002653D6" w:rsidRDefault="00351864" w:rsidP="00351864">
            <w:pPr>
              <w:pStyle w:val="TableParagraph"/>
              <w:ind w:left="108"/>
              <w:rPr>
                <w:b/>
                <w:sz w:val="20"/>
              </w:rPr>
            </w:pPr>
            <w:r w:rsidRPr="002653D6">
              <w:rPr>
                <w:b/>
                <w:sz w:val="20"/>
              </w:rPr>
              <w:t>Maintenance of indigenous biodiversity</w:t>
            </w:r>
          </w:p>
        </w:tc>
        <w:tc>
          <w:tcPr>
            <w:tcW w:w="6417" w:type="dxa"/>
            <w:gridSpan w:val="5"/>
            <w:tcBorders>
              <w:right w:val="nil"/>
            </w:tcBorders>
          </w:tcPr>
          <w:p w14:paraId="4A2C1453" w14:textId="2B04C819" w:rsidR="00351864" w:rsidRPr="002653D6" w:rsidRDefault="00351864" w:rsidP="00351864">
            <w:pPr>
              <w:pStyle w:val="TableParagraph"/>
              <w:ind w:left="102" w:right="178"/>
              <w:rPr>
                <w:sz w:val="20"/>
              </w:rPr>
            </w:pPr>
            <w:r w:rsidRPr="002653D6">
              <w:rPr>
                <w:sz w:val="20"/>
              </w:rPr>
              <w:t>has the same meaning as in the National Policy Statement for Indigenous Biodiversity 2023 (as set out in the box below):</w:t>
            </w:r>
          </w:p>
          <w:p w14:paraId="55FEEA8D" w14:textId="727EED05" w:rsidR="00351864" w:rsidRPr="002653D6" w:rsidRDefault="00351864" w:rsidP="00351864">
            <w:pPr>
              <w:pStyle w:val="TableParagraph"/>
              <w:pBdr>
                <w:top w:val="single" w:sz="4" w:space="1" w:color="auto"/>
                <w:left w:val="single" w:sz="4" w:space="4" w:color="auto"/>
                <w:bottom w:val="single" w:sz="4" w:space="1" w:color="auto"/>
                <w:right w:val="single" w:sz="4" w:space="4" w:color="auto"/>
              </w:pBdr>
              <w:spacing w:before="140" w:line="259" w:lineRule="auto"/>
              <w:ind w:left="254" w:right="477"/>
              <w:rPr>
                <w:sz w:val="20"/>
              </w:rPr>
            </w:pPr>
            <w:r w:rsidRPr="002653D6">
              <w:rPr>
                <w:sz w:val="20"/>
              </w:rPr>
              <w:t>means:</w:t>
            </w:r>
          </w:p>
          <w:p w14:paraId="2F7905AE" w14:textId="7B7F952B" w:rsidR="00351864" w:rsidRPr="002653D6" w:rsidRDefault="00351864" w:rsidP="00351864">
            <w:pPr>
              <w:pStyle w:val="TableParagraph"/>
              <w:pBdr>
                <w:top w:val="single" w:sz="4" w:space="1" w:color="auto"/>
                <w:left w:val="single" w:sz="4" w:space="4" w:color="auto"/>
                <w:bottom w:val="single" w:sz="4" w:space="1" w:color="auto"/>
                <w:right w:val="single" w:sz="4" w:space="4" w:color="auto"/>
              </w:pBdr>
              <w:spacing w:before="140" w:line="259" w:lineRule="auto"/>
              <w:ind w:left="254" w:right="477"/>
              <w:rPr>
                <w:sz w:val="20"/>
              </w:rPr>
            </w:pPr>
            <w:r w:rsidRPr="002653D6">
              <w:rPr>
                <w:sz w:val="20"/>
              </w:rPr>
              <w:t xml:space="preserve">(a) </w:t>
            </w:r>
            <w:r w:rsidRPr="002653D6">
              <w:rPr>
                <w:sz w:val="20"/>
              </w:rPr>
              <w:tab/>
              <w:t xml:space="preserve">the maintenance and at least no overall reduction of all the </w:t>
            </w:r>
            <w:r w:rsidRPr="002653D6">
              <w:rPr>
                <w:sz w:val="20"/>
              </w:rPr>
              <w:tab/>
              <w:t>following:</w:t>
            </w:r>
          </w:p>
          <w:p w14:paraId="5992CEEA" w14:textId="77777777" w:rsidR="00351864" w:rsidRPr="002653D6"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2653D6">
              <w:rPr>
                <w:sz w:val="20"/>
              </w:rPr>
              <w:lastRenderedPageBreak/>
              <w:tab/>
              <w:t xml:space="preserve">(i) </w:t>
            </w:r>
            <w:r w:rsidRPr="002653D6">
              <w:rPr>
                <w:sz w:val="20"/>
              </w:rPr>
              <w:tab/>
              <w:t xml:space="preserve">the size of populations of </w:t>
            </w:r>
            <w:r w:rsidRPr="002653D6">
              <w:rPr>
                <w:i/>
                <w:iCs/>
                <w:sz w:val="20"/>
              </w:rPr>
              <w:t xml:space="preserve">indigenous </w:t>
            </w:r>
            <w:r w:rsidRPr="002653D6">
              <w:rPr>
                <w:sz w:val="20"/>
              </w:rPr>
              <w:t>species:</w:t>
            </w:r>
          </w:p>
          <w:p w14:paraId="68DFF353" w14:textId="0D46B331" w:rsidR="00351864" w:rsidRPr="002653D6"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2653D6">
              <w:rPr>
                <w:sz w:val="20"/>
              </w:rPr>
              <w:tab/>
              <w:t>(ii)</w:t>
            </w:r>
            <w:r w:rsidRPr="002653D6">
              <w:rPr>
                <w:sz w:val="20"/>
              </w:rPr>
              <w:tab/>
              <w:t xml:space="preserve">indigenous species occupancy across their natural </w:t>
            </w:r>
            <w:r w:rsidRPr="002653D6">
              <w:rPr>
                <w:sz w:val="20"/>
              </w:rPr>
              <w:tab/>
            </w:r>
            <w:r w:rsidRPr="002653D6">
              <w:rPr>
                <w:sz w:val="20"/>
              </w:rPr>
              <w:tab/>
              <w:t>range:</w:t>
            </w:r>
          </w:p>
          <w:p w14:paraId="690607CC" w14:textId="33F0B968" w:rsidR="00351864" w:rsidRPr="002653D6"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i/>
                <w:iCs/>
                <w:sz w:val="20"/>
              </w:rPr>
            </w:pPr>
            <w:r w:rsidRPr="002653D6">
              <w:rPr>
                <w:sz w:val="20"/>
              </w:rPr>
              <w:tab/>
              <w:t>(iii)</w:t>
            </w:r>
            <w:r w:rsidRPr="002653D6">
              <w:rPr>
                <w:sz w:val="20"/>
              </w:rPr>
              <w:tab/>
              <w:t xml:space="preserve">the properties and function of ecosystems and </w:t>
            </w:r>
            <w:r w:rsidRPr="002653D6">
              <w:rPr>
                <w:i/>
                <w:iCs/>
                <w:sz w:val="20"/>
              </w:rPr>
              <w:t>habitats</w:t>
            </w:r>
            <w:r w:rsidRPr="002653D6">
              <w:rPr>
                <w:sz w:val="20"/>
              </w:rPr>
              <w:t xml:space="preserve"> </w:t>
            </w:r>
            <w:r w:rsidRPr="002653D6">
              <w:rPr>
                <w:sz w:val="20"/>
              </w:rPr>
              <w:tab/>
            </w:r>
            <w:r w:rsidRPr="002653D6">
              <w:rPr>
                <w:sz w:val="20"/>
              </w:rPr>
              <w:tab/>
              <w:t xml:space="preserve">used or occupied by </w:t>
            </w:r>
            <w:r w:rsidRPr="002653D6">
              <w:rPr>
                <w:i/>
                <w:iCs/>
                <w:sz w:val="20"/>
              </w:rPr>
              <w:t>indigenous biodiversity:</w:t>
            </w:r>
          </w:p>
          <w:p w14:paraId="46AD0F15" w14:textId="60B9C3F9" w:rsidR="00351864" w:rsidRPr="002653D6"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2653D6">
              <w:rPr>
                <w:sz w:val="20"/>
              </w:rPr>
              <w:tab/>
              <w:t>(iv)</w:t>
            </w:r>
            <w:r w:rsidRPr="002653D6">
              <w:rPr>
                <w:sz w:val="20"/>
              </w:rPr>
              <w:tab/>
              <w:t xml:space="preserve">the full range and extent of ecosystems and </w:t>
            </w:r>
            <w:r w:rsidRPr="002653D6">
              <w:rPr>
                <w:i/>
                <w:iCs/>
                <w:sz w:val="20"/>
              </w:rPr>
              <w:t xml:space="preserve">habitats </w:t>
            </w:r>
            <w:r w:rsidRPr="002653D6">
              <w:rPr>
                <w:sz w:val="20"/>
              </w:rPr>
              <w:t xml:space="preserve">used </w:t>
            </w:r>
            <w:r w:rsidRPr="002653D6">
              <w:rPr>
                <w:sz w:val="20"/>
              </w:rPr>
              <w:tab/>
            </w:r>
            <w:r w:rsidRPr="002653D6">
              <w:rPr>
                <w:sz w:val="20"/>
              </w:rPr>
              <w:tab/>
              <w:t>or occupied by</w:t>
            </w:r>
            <w:r w:rsidRPr="002653D6">
              <w:rPr>
                <w:i/>
                <w:iCs/>
                <w:sz w:val="20"/>
              </w:rPr>
              <w:t xml:space="preserve"> indigenous biodiversity:</w:t>
            </w:r>
          </w:p>
          <w:p w14:paraId="15CE9221" w14:textId="7648C4FB" w:rsidR="00351864" w:rsidRPr="002653D6"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2653D6">
              <w:rPr>
                <w:sz w:val="20"/>
              </w:rPr>
              <w:tab/>
              <w:t>(v)</w:t>
            </w:r>
            <w:r w:rsidRPr="002653D6">
              <w:rPr>
                <w:sz w:val="20"/>
              </w:rPr>
              <w:tab/>
              <w:t xml:space="preserve">connectivity between, and buffering around, ecosystems </w:t>
            </w:r>
            <w:r w:rsidRPr="002653D6">
              <w:rPr>
                <w:sz w:val="20"/>
              </w:rPr>
              <w:tab/>
            </w:r>
            <w:r w:rsidRPr="002653D6">
              <w:rPr>
                <w:sz w:val="20"/>
              </w:rPr>
              <w:tab/>
              <w:t xml:space="preserve">used or occupied by </w:t>
            </w:r>
            <w:r w:rsidRPr="002653D6">
              <w:rPr>
                <w:i/>
                <w:iCs/>
                <w:sz w:val="20"/>
              </w:rPr>
              <w:t>indigenous biodiversity:</w:t>
            </w:r>
          </w:p>
          <w:p w14:paraId="78701F0B" w14:textId="3699EBCF" w:rsidR="00351864" w:rsidRPr="002653D6"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2653D6">
              <w:rPr>
                <w:sz w:val="20"/>
              </w:rPr>
              <w:tab/>
              <w:t>(vi)</w:t>
            </w:r>
            <w:r w:rsidRPr="002653D6">
              <w:rPr>
                <w:sz w:val="20"/>
              </w:rPr>
              <w:tab/>
              <w:t>the resilience and adaptability of ecosystems; and</w:t>
            </w:r>
          </w:p>
          <w:p w14:paraId="32E44E6C" w14:textId="695B16AD" w:rsidR="00351864" w:rsidRPr="002653D6" w:rsidRDefault="00351864" w:rsidP="00351864">
            <w:pPr>
              <w:pStyle w:val="TableParagraph"/>
              <w:pBdr>
                <w:top w:val="single" w:sz="4" w:space="1" w:color="auto"/>
                <w:left w:val="single" w:sz="4" w:space="4" w:color="auto"/>
                <w:bottom w:val="single" w:sz="4" w:space="1" w:color="auto"/>
                <w:right w:val="single" w:sz="4" w:space="4" w:color="auto"/>
              </w:pBdr>
              <w:spacing w:before="140" w:line="259" w:lineRule="auto"/>
              <w:ind w:left="254" w:right="477"/>
              <w:rPr>
                <w:sz w:val="20"/>
              </w:rPr>
            </w:pPr>
            <w:r w:rsidRPr="002653D6">
              <w:rPr>
                <w:sz w:val="20"/>
              </w:rPr>
              <w:t xml:space="preserve">(b) </w:t>
            </w:r>
            <w:r w:rsidRPr="002653D6">
              <w:rPr>
                <w:sz w:val="20"/>
              </w:rPr>
              <w:tab/>
              <w:t xml:space="preserve">where necessary, the restoration and enhancement of </w:t>
            </w:r>
            <w:r w:rsidRPr="002653D6">
              <w:rPr>
                <w:sz w:val="20"/>
              </w:rPr>
              <w:tab/>
              <w:t xml:space="preserve">ecosystems and </w:t>
            </w:r>
            <w:r w:rsidRPr="002653D6">
              <w:rPr>
                <w:i/>
                <w:iCs/>
                <w:sz w:val="20"/>
              </w:rPr>
              <w:t>habitats.</w:t>
            </w:r>
          </w:p>
        </w:tc>
      </w:tr>
      <w:tr w:rsidR="00351864" w:rsidRPr="009B32A0" w14:paraId="264F51A2" w14:textId="77777777" w:rsidTr="00A46ECC">
        <w:trPr>
          <w:trHeight w:val="1634"/>
        </w:trPr>
        <w:tc>
          <w:tcPr>
            <w:tcW w:w="2939" w:type="dxa"/>
            <w:tcBorders>
              <w:left w:val="nil"/>
            </w:tcBorders>
            <w:shd w:val="clear" w:color="auto" w:fill="auto"/>
          </w:tcPr>
          <w:p w14:paraId="6F72F1B8" w14:textId="01F80951" w:rsidR="00351864" w:rsidRPr="002653D6" w:rsidRDefault="00351864" w:rsidP="00351864">
            <w:pPr>
              <w:pStyle w:val="TableParagraph"/>
              <w:ind w:left="108"/>
              <w:rPr>
                <w:b/>
                <w:sz w:val="20"/>
              </w:rPr>
            </w:pPr>
            <w:r w:rsidRPr="002653D6">
              <w:rPr>
                <w:b/>
                <w:sz w:val="20"/>
              </w:rPr>
              <w:lastRenderedPageBreak/>
              <w:t>Māori land</w:t>
            </w:r>
          </w:p>
        </w:tc>
        <w:tc>
          <w:tcPr>
            <w:tcW w:w="6417" w:type="dxa"/>
            <w:gridSpan w:val="5"/>
            <w:tcBorders>
              <w:right w:val="nil"/>
            </w:tcBorders>
            <w:shd w:val="clear" w:color="auto" w:fill="auto"/>
          </w:tcPr>
          <w:p w14:paraId="36CC79B5" w14:textId="54156167" w:rsidR="00351864" w:rsidRPr="002653D6" w:rsidRDefault="00351864" w:rsidP="00351864">
            <w:pPr>
              <w:pStyle w:val="TableParagraph"/>
              <w:ind w:left="102" w:right="178"/>
              <w:rPr>
                <w:sz w:val="20"/>
              </w:rPr>
            </w:pPr>
            <w:r w:rsidRPr="002653D6">
              <w:rPr>
                <w:sz w:val="20"/>
              </w:rPr>
              <w:t>for the purposes of this RPS, means land within the region that is:</w:t>
            </w:r>
          </w:p>
          <w:p w14:paraId="3C3D40A3" w14:textId="793A27B8" w:rsidR="00351864" w:rsidRPr="002653D6" w:rsidRDefault="00351864" w:rsidP="000C1E24">
            <w:pPr>
              <w:pStyle w:val="TableParagraph"/>
              <w:tabs>
                <w:tab w:val="left" w:pos="746"/>
                <w:tab w:val="left" w:pos="1029"/>
              </w:tabs>
              <w:spacing w:before="140" w:line="259" w:lineRule="auto"/>
              <w:ind w:left="254" w:right="84"/>
              <w:rPr>
                <w:sz w:val="20"/>
                <w:szCs w:val="20"/>
              </w:rPr>
            </w:pPr>
            <w:r w:rsidRPr="002653D6">
              <w:rPr>
                <w:sz w:val="20"/>
                <w:szCs w:val="20"/>
              </w:rPr>
              <w:t>(1)</w:t>
            </w:r>
            <w:r w:rsidRPr="002653D6">
              <w:rPr>
                <w:sz w:val="20"/>
              </w:rPr>
              <w:tab/>
            </w:r>
            <w:r w:rsidRPr="002653D6">
              <w:rPr>
                <w:sz w:val="20"/>
                <w:szCs w:val="20"/>
              </w:rPr>
              <w:t xml:space="preserve">owned by Te Rūnanga o Ngāi Tahu or its constituent </w:t>
            </w:r>
            <w:r w:rsidRPr="002653D6">
              <w:rPr>
                <w:sz w:val="20"/>
              </w:rPr>
              <w:tab/>
            </w:r>
            <w:r w:rsidRPr="002653D6">
              <w:rPr>
                <w:sz w:val="20"/>
                <w:szCs w:val="20"/>
              </w:rPr>
              <w:t xml:space="preserve">papatipu </w:t>
            </w:r>
            <w:r w:rsidRPr="002653D6">
              <w:rPr>
                <w:sz w:val="20"/>
              </w:rPr>
              <w:tab/>
            </w:r>
            <w:r w:rsidRPr="002653D6">
              <w:rPr>
                <w:sz w:val="20"/>
                <w:szCs w:val="20"/>
              </w:rPr>
              <w:t>rūnaka</w:t>
            </w:r>
            <w:r w:rsidR="000C1E24">
              <w:rPr>
                <w:sz w:val="20"/>
                <w:szCs w:val="20"/>
              </w:rPr>
              <w:t>,</w:t>
            </w:r>
          </w:p>
          <w:p w14:paraId="14E584F5" w14:textId="5BBFD941" w:rsidR="00351864" w:rsidRPr="002653D6" w:rsidRDefault="00351864" w:rsidP="00351864">
            <w:pPr>
              <w:pStyle w:val="TableParagraph"/>
              <w:tabs>
                <w:tab w:val="left" w:pos="746"/>
                <w:tab w:val="left" w:pos="1029"/>
              </w:tabs>
              <w:spacing w:before="140" w:line="259" w:lineRule="auto"/>
              <w:ind w:left="254" w:right="84"/>
              <w:rPr>
                <w:sz w:val="20"/>
                <w:szCs w:val="20"/>
              </w:rPr>
            </w:pPr>
            <w:r w:rsidRPr="002653D6">
              <w:rPr>
                <w:sz w:val="20"/>
                <w:szCs w:val="20"/>
              </w:rPr>
              <w:t>(2)</w:t>
            </w:r>
            <w:r w:rsidRPr="002653D6">
              <w:rPr>
                <w:sz w:val="20"/>
              </w:rPr>
              <w:tab/>
            </w:r>
            <w:r w:rsidRPr="002653D6">
              <w:rPr>
                <w:sz w:val="20"/>
                <w:szCs w:val="20"/>
              </w:rPr>
              <w:t xml:space="preserve">Māori communal land gazetted as Māori reservation under s338 </w:t>
            </w:r>
            <w:r w:rsidRPr="002653D6">
              <w:rPr>
                <w:sz w:val="20"/>
              </w:rPr>
              <w:tab/>
            </w:r>
            <w:r w:rsidRPr="002653D6">
              <w:rPr>
                <w:sz w:val="20"/>
                <w:szCs w:val="20"/>
              </w:rPr>
              <w:t>Te Ture Whenua Māori Act 1993</w:t>
            </w:r>
            <w:r w:rsidRPr="002653D6">
              <w:rPr>
                <w:sz w:val="20"/>
              </w:rPr>
              <w:t>,</w:t>
            </w:r>
          </w:p>
          <w:p w14:paraId="442A7961" w14:textId="61C1423B" w:rsidR="00351864" w:rsidRPr="002653D6" w:rsidRDefault="00351864" w:rsidP="00351864">
            <w:pPr>
              <w:pStyle w:val="TableParagraph"/>
              <w:tabs>
                <w:tab w:val="left" w:pos="746"/>
                <w:tab w:val="left" w:pos="1029"/>
              </w:tabs>
              <w:spacing w:before="140" w:line="259" w:lineRule="auto"/>
              <w:ind w:left="254" w:right="84"/>
              <w:rPr>
                <w:sz w:val="20"/>
                <w:szCs w:val="20"/>
              </w:rPr>
            </w:pPr>
            <w:r w:rsidRPr="002653D6">
              <w:rPr>
                <w:sz w:val="20"/>
                <w:szCs w:val="20"/>
              </w:rPr>
              <w:t>(3)</w:t>
            </w:r>
            <w:r w:rsidRPr="002653D6">
              <w:rPr>
                <w:sz w:val="20"/>
              </w:rPr>
              <w:tab/>
            </w:r>
            <w:r w:rsidRPr="002653D6">
              <w:rPr>
                <w:sz w:val="20"/>
                <w:szCs w:val="20"/>
              </w:rPr>
              <w:t xml:space="preserve">Māori customary land and Māori freehold land as defined in s4 </w:t>
            </w:r>
            <w:r w:rsidRPr="002653D6">
              <w:rPr>
                <w:sz w:val="20"/>
              </w:rPr>
              <w:tab/>
            </w:r>
            <w:r w:rsidRPr="002653D6">
              <w:rPr>
                <w:sz w:val="20"/>
                <w:szCs w:val="20"/>
              </w:rPr>
              <w:t>and s129 Te Ture Whenua Māori Act 1993</w:t>
            </w:r>
            <w:r w:rsidRPr="002653D6">
              <w:rPr>
                <w:sz w:val="20"/>
              </w:rPr>
              <w:t>,</w:t>
            </w:r>
          </w:p>
          <w:p w14:paraId="2C7F57EE" w14:textId="39D405F4" w:rsidR="00351864" w:rsidRPr="002653D6" w:rsidRDefault="00351864" w:rsidP="00351864">
            <w:pPr>
              <w:pStyle w:val="TableParagraph"/>
              <w:tabs>
                <w:tab w:val="left" w:pos="746"/>
                <w:tab w:val="left" w:pos="1029"/>
              </w:tabs>
              <w:spacing w:before="140" w:line="259" w:lineRule="auto"/>
              <w:ind w:left="254" w:right="84"/>
              <w:rPr>
                <w:sz w:val="20"/>
                <w:szCs w:val="20"/>
              </w:rPr>
            </w:pPr>
            <w:r w:rsidRPr="002653D6">
              <w:rPr>
                <w:sz w:val="20"/>
                <w:szCs w:val="20"/>
              </w:rPr>
              <w:t>(4)</w:t>
            </w:r>
            <w:r w:rsidRPr="002653D6">
              <w:rPr>
                <w:sz w:val="20"/>
              </w:rPr>
              <w:tab/>
            </w:r>
            <w:r w:rsidRPr="002653D6">
              <w:rPr>
                <w:sz w:val="20"/>
                <w:szCs w:val="20"/>
              </w:rPr>
              <w:t xml:space="preserve">former Māori land or general land owned by Māori (as those terms </w:t>
            </w:r>
            <w:r w:rsidR="001D4F89">
              <w:rPr>
                <w:sz w:val="20"/>
                <w:szCs w:val="20"/>
              </w:rPr>
              <w:tab/>
            </w:r>
            <w:r w:rsidRPr="002653D6">
              <w:rPr>
                <w:sz w:val="20"/>
                <w:szCs w:val="20"/>
              </w:rPr>
              <w:t xml:space="preserve">are defined in Te Ture Whenua Māori Act 1993) that has at any time </w:t>
            </w:r>
            <w:r w:rsidR="001D4F89">
              <w:rPr>
                <w:sz w:val="20"/>
                <w:szCs w:val="20"/>
              </w:rPr>
              <w:tab/>
            </w:r>
            <w:r w:rsidRPr="002653D6">
              <w:rPr>
                <w:sz w:val="20"/>
                <w:szCs w:val="20"/>
              </w:rPr>
              <w:t xml:space="preserve">been acquired by the Crown or any local or public body for a public </w:t>
            </w:r>
            <w:r w:rsidR="001D4F89">
              <w:rPr>
                <w:sz w:val="20"/>
                <w:szCs w:val="20"/>
              </w:rPr>
              <w:tab/>
            </w:r>
            <w:r w:rsidRPr="002653D6">
              <w:rPr>
                <w:sz w:val="20"/>
                <w:szCs w:val="20"/>
              </w:rPr>
              <w:t xml:space="preserve">work or other public purpose, and has been subsequently returned </w:t>
            </w:r>
            <w:r w:rsidR="001D4F89">
              <w:rPr>
                <w:sz w:val="20"/>
                <w:szCs w:val="20"/>
              </w:rPr>
              <w:tab/>
            </w:r>
            <w:r w:rsidRPr="002653D6">
              <w:rPr>
                <w:sz w:val="20"/>
                <w:szCs w:val="20"/>
              </w:rPr>
              <w:t xml:space="preserve">to its former Kāi Tahu owners or their successors and remains in </w:t>
            </w:r>
            <w:r w:rsidR="001D4F89">
              <w:rPr>
                <w:sz w:val="20"/>
                <w:szCs w:val="20"/>
              </w:rPr>
              <w:tab/>
            </w:r>
            <w:r w:rsidRPr="002653D6">
              <w:rPr>
                <w:sz w:val="20"/>
                <w:szCs w:val="20"/>
              </w:rPr>
              <w:t>their ownership</w:t>
            </w:r>
            <w:r w:rsidRPr="002653D6">
              <w:rPr>
                <w:sz w:val="20"/>
              </w:rPr>
              <w:t>,</w:t>
            </w:r>
          </w:p>
          <w:p w14:paraId="2C5D0933" w14:textId="725CD9C4" w:rsidR="00351864" w:rsidRPr="002653D6" w:rsidRDefault="00351864" w:rsidP="00351864">
            <w:pPr>
              <w:pStyle w:val="TableParagraph"/>
              <w:tabs>
                <w:tab w:val="left" w:pos="746"/>
                <w:tab w:val="left" w:pos="1029"/>
              </w:tabs>
              <w:spacing w:before="140" w:line="259" w:lineRule="auto"/>
              <w:ind w:left="254" w:right="84"/>
              <w:rPr>
                <w:sz w:val="20"/>
                <w:szCs w:val="20"/>
              </w:rPr>
            </w:pPr>
            <w:r w:rsidRPr="002653D6">
              <w:rPr>
                <w:sz w:val="20"/>
                <w:szCs w:val="20"/>
              </w:rPr>
              <w:t xml:space="preserve">(5) </w:t>
            </w:r>
            <w:r w:rsidRPr="002653D6">
              <w:rPr>
                <w:sz w:val="20"/>
              </w:rPr>
              <w:tab/>
            </w:r>
            <w:r w:rsidRPr="002653D6">
              <w:rPr>
                <w:sz w:val="20"/>
                <w:szCs w:val="20"/>
              </w:rPr>
              <w:t xml:space="preserve">general land owned by Māori (as defined in Te Ture Whenua </w:t>
            </w:r>
            <w:r w:rsidRPr="002653D6">
              <w:rPr>
                <w:sz w:val="20"/>
              </w:rPr>
              <w:tab/>
            </w:r>
            <w:r w:rsidRPr="002653D6">
              <w:rPr>
                <w:sz w:val="20"/>
                <w:szCs w:val="20"/>
              </w:rPr>
              <w:t xml:space="preserve">Māori </w:t>
            </w:r>
            <w:r w:rsidR="001D4F89">
              <w:rPr>
                <w:sz w:val="20"/>
                <w:szCs w:val="20"/>
              </w:rPr>
              <w:tab/>
            </w:r>
            <w:r w:rsidRPr="002653D6">
              <w:rPr>
                <w:sz w:val="20"/>
                <w:szCs w:val="20"/>
              </w:rPr>
              <w:t xml:space="preserve">Act 1993) that was previously Māori freehold land, has ceased to </w:t>
            </w:r>
            <w:r w:rsidR="001D4F89">
              <w:rPr>
                <w:sz w:val="20"/>
                <w:szCs w:val="20"/>
              </w:rPr>
              <w:tab/>
            </w:r>
            <w:r w:rsidRPr="002653D6">
              <w:rPr>
                <w:sz w:val="20"/>
                <w:szCs w:val="20"/>
              </w:rPr>
              <w:t xml:space="preserve">have that status under an order of the Māori Land Court made on or </w:t>
            </w:r>
            <w:r w:rsidR="001D4F89">
              <w:rPr>
                <w:sz w:val="20"/>
                <w:szCs w:val="20"/>
              </w:rPr>
              <w:tab/>
            </w:r>
            <w:r w:rsidRPr="002653D6">
              <w:rPr>
                <w:sz w:val="20"/>
                <w:szCs w:val="20"/>
              </w:rPr>
              <w:t xml:space="preserve">after 1 July 1993 or under Part 1 of the Māori Affairs Amendment </w:t>
            </w:r>
            <w:r w:rsidR="001D4F89">
              <w:rPr>
                <w:sz w:val="20"/>
                <w:szCs w:val="20"/>
              </w:rPr>
              <w:tab/>
            </w:r>
            <w:r w:rsidRPr="002653D6">
              <w:rPr>
                <w:sz w:val="20"/>
                <w:szCs w:val="20"/>
              </w:rPr>
              <w:t xml:space="preserve">Act 1967 on or after 1 April 1968, that is in the ownership of Kāi </w:t>
            </w:r>
            <w:r w:rsidR="001D4F89">
              <w:rPr>
                <w:sz w:val="20"/>
                <w:szCs w:val="20"/>
              </w:rPr>
              <w:tab/>
            </w:r>
            <w:r w:rsidRPr="002653D6">
              <w:rPr>
                <w:sz w:val="20"/>
                <w:szCs w:val="20"/>
              </w:rPr>
              <w:t>Tahu whānui</w:t>
            </w:r>
            <w:r w:rsidRPr="002653D6">
              <w:rPr>
                <w:sz w:val="20"/>
              </w:rPr>
              <w:t>,</w:t>
            </w:r>
          </w:p>
          <w:p w14:paraId="0836A4CD" w14:textId="08E112BD" w:rsidR="00351864" w:rsidRPr="002653D6" w:rsidRDefault="00351864" w:rsidP="00351864">
            <w:pPr>
              <w:pStyle w:val="TableParagraph"/>
              <w:tabs>
                <w:tab w:val="left" w:pos="746"/>
                <w:tab w:val="left" w:pos="1029"/>
              </w:tabs>
              <w:spacing w:before="140" w:line="259" w:lineRule="auto"/>
              <w:ind w:left="254" w:right="84"/>
              <w:rPr>
                <w:sz w:val="20"/>
                <w:szCs w:val="20"/>
              </w:rPr>
            </w:pPr>
            <w:r w:rsidRPr="002653D6">
              <w:rPr>
                <w:sz w:val="20"/>
                <w:szCs w:val="20"/>
              </w:rPr>
              <w:t xml:space="preserve">(6) </w:t>
            </w:r>
            <w:r w:rsidRPr="002653D6">
              <w:rPr>
                <w:sz w:val="20"/>
              </w:rPr>
              <w:tab/>
            </w:r>
            <w:r w:rsidRPr="002653D6">
              <w:rPr>
                <w:sz w:val="20"/>
                <w:szCs w:val="20"/>
              </w:rPr>
              <w:t xml:space="preserve">vested in a Trust or Māori incorporation under Te Ture Whenua </w:t>
            </w:r>
            <w:r w:rsidRPr="002653D6">
              <w:rPr>
                <w:sz w:val="20"/>
              </w:rPr>
              <w:tab/>
            </w:r>
            <w:r w:rsidRPr="002653D6">
              <w:rPr>
                <w:sz w:val="20"/>
                <w:szCs w:val="20"/>
              </w:rPr>
              <w:t>Māori Act 1993</w:t>
            </w:r>
            <w:r w:rsidRPr="002653D6">
              <w:rPr>
                <w:sz w:val="20"/>
              </w:rPr>
              <w:t>,</w:t>
            </w:r>
          </w:p>
          <w:p w14:paraId="335CF396" w14:textId="4E4615FE" w:rsidR="00351864" w:rsidRPr="002653D6" w:rsidRDefault="00351864" w:rsidP="00351864">
            <w:pPr>
              <w:pStyle w:val="TableParagraph"/>
              <w:tabs>
                <w:tab w:val="left" w:pos="746"/>
                <w:tab w:val="left" w:pos="1029"/>
              </w:tabs>
              <w:spacing w:before="140" w:line="259" w:lineRule="auto"/>
              <w:ind w:left="254" w:right="84"/>
              <w:rPr>
                <w:sz w:val="20"/>
                <w:szCs w:val="20"/>
              </w:rPr>
            </w:pPr>
            <w:r w:rsidRPr="002653D6">
              <w:rPr>
                <w:sz w:val="20"/>
                <w:szCs w:val="20"/>
              </w:rPr>
              <w:t xml:space="preserve">(7) </w:t>
            </w:r>
            <w:r w:rsidRPr="002653D6">
              <w:rPr>
                <w:sz w:val="20"/>
              </w:rPr>
              <w:tab/>
            </w:r>
            <w:r w:rsidRPr="002653D6">
              <w:rPr>
                <w:sz w:val="20"/>
                <w:szCs w:val="20"/>
              </w:rPr>
              <w:t xml:space="preserve">held or claimed (whether as an entitlement, part of an ancillary </w:t>
            </w:r>
            <w:r w:rsidRPr="002653D6">
              <w:rPr>
                <w:sz w:val="20"/>
              </w:rPr>
              <w:tab/>
            </w:r>
            <w:r w:rsidRPr="002653D6">
              <w:rPr>
                <w:sz w:val="20"/>
                <w:szCs w:val="20"/>
              </w:rPr>
              <w:t>claim, or because it was transferred or vested) either</w:t>
            </w:r>
            <w:r w:rsidRPr="002653D6">
              <w:rPr>
                <w:sz w:val="20"/>
              </w:rPr>
              <w:t>,</w:t>
            </w:r>
          </w:p>
          <w:p w14:paraId="0FF9944B" w14:textId="676C0EBF" w:rsidR="00351864" w:rsidRPr="002653D6" w:rsidRDefault="00351864" w:rsidP="00351864">
            <w:pPr>
              <w:pStyle w:val="TableParagraph"/>
              <w:tabs>
                <w:tab w:val="left" w:pos="746"/>
                <w:tab w:val="left" w:pos="1029"/>
              </w:tabs>
              <w:spacing w:before="140" w:line="259" w:lineRule="auto"/>
              <w:ind w:left="254" w:right="84"/>
              <w:rPr>
                <w:sz w:val="20"/>
                <w:szCs w:val="20"/>
              </w:rPr>
            </w:pPr>
            <w:r w:rsidRPr="002653D6">
              <w:rPr>
                <w:sz w:val="20"/>
              </w:rPr>
              <w:tab/>
            </w:r>
            <w:r w:rsidRPr="002653D6">
              <w:rPr>
                <w:sz w:val="20"/>
                <w:szCs w:val="20"/>
              </w:rPr>
              <w:t>(a)</w:t>
            </w:r>
            <w:r w:rsidRPr="002653D6">
              <w:rPr>
                <w:sz w:val="20"/>
              </w:rPr>
              <w:tab/>
            </w:r>
            <w:r w:rsidRPr="002653D6">
              <w:rPr>
                <w:sz w:val="20"/>
                <w:szCs w:val="20"/>
              </w:rPr>
              <w:t xml:space="preserve">as part of redress for the settlement of Treaty of Waitangi </w:t>
            </w:r>
            <w:r w:rsidRPr="002653D6">
              <w:rPr>
                <w:sz w:val="20"/>
              </w:rPr>
              <w:tab/>
            </w:r>
            <w:r w:rsidRPr="002653D6">
              <w:rPr>
                <w:sz w:val="20"/>
              </w:rPr>
              <w:tab/>
            </w:r>
            <w:r w:rsidRPr="002653D6">
              <w:rPr>
                <w:sz w:val="20"/>
                <w:szCs w:val="20"/>
              </w:rPr>
              <w:t>claims, or</w:t>
            </w:r>
          </w:p>
          <w:p w14:paraId="74BAA9B4" w14:textId="6D9C1BE6" w:rsidR="00351864" w:rsidRPr="002653D6" w:rsidRDefault="00351864" w:rsidP="00351864">
            <w:pPr>
              <w:pStyle w:val="TableParagraph"/>
              <w:tabs>
                <w:tab w:val="left" w:pos="746"/>
                <w:tab w:val="left" w:pos="1029"/>
              </w:tabs>
              <w:spacing w:before="140" w:line="259" w:lineRule="auto"/>
              <w:ind w:left="254" w:right="84"/>
              <w:rPr>
                <w:sz w:val="20"/>
                <w:szCs w:val="20"/>
              </w:rPr>
            </w:pPr>
            <w:r w:rsidRPr="002653D6">
              <w:rPr>
                <w:sz w:val="20"/>
              </w:rPr>
              <w:tab/>
            </w:r>
            <w:r w:rsidRPr="002653D6">
              <w:rPr>
                <w:sz w:val="20"/>
                <w:szCs w:val="20"/>
              </w:rPr>
              <w:t>(b)</w:t>
            </w:r>
            <w:r w:rsidRPr="002653D6">
              <w:rPr>
                <w:sz w:val="20"/>
              </w:rPr>
              <w:tab/>
            </w:r>
            <w:r w:rsidRPr="002653D6">
              <w:rPr>
                <w:sz w:val="20"/>
                <w:szCs w:val="20"/>
              </w:rPr>
              <w:t xml:space="preserve">by the exercise of rights under a Treaty settlement Act or </w:t>
            </w:r>
            <w:r w:rsidRPr="002653D6">
              <w:rPr>
                <w:sz w:val="20"/>
              </w:rPr>
              <w:tab/>
            </w:r>
            <w:r w:rsidRPr="002653D6">
              <w:rPr>
                <w:sz w:val="20"/>
              </w:rPr>
              <w:tab/>
            </w:r>
            <w:r w:rsidRPr="002653D6">
              <w:rPr>
                <w:sz w:val="20"/>
              </w:rPr>
              <w:tab/>
            </w:r>
            <w:r w:rsidRPr="002653D6">
              <w:rPr>
                <w:sz w:val="20"/>
                <w:szCs w:val="20"/>
              </w:rPr>
              <w:t xml:space="preserve">Treaty settlement deed (as those terms are defined under the </w:t>
            </w:r>
            <w:r w:rsidRPr="002653D6">
              <w:rPr>
                <w:sz w:val="20"/>
              </w:rPr>
              <w:tab/>
            </w:r>
            <w:r w:rsidRPr="002653D6">
              <w:rPr>
                <w:sz w:val="20"/>
              </w:rPr>
              <w:tab/>
            </w:r>
            <w:r w:rsidRPr="002653D6">
              <w:rPr>
                <w:sz w:val="20"/>
                <w:szCs w:val="20"/>
              </w:rPr>
              <w:t>Urban Development Act 2020), or</w:t>
            </w:r>
          </w:p>
          <w:p w14:paraId="380D61E4" w14:textId="37D662AD" w:rsidR="00351864" w:rsidRPr="002653D6" w:rsidRDefault="00351864" w:rsidP="00351864">
            <w:pPr>
              <w:pStyle w:val="TableParagraph"/>
              <w:tabs>
                <w:tab w:val="left" w:pos="746"/>
                <w:tab w:val="left" w:pos="1029"/>
              </w:tabs>
              <w:spacing w:before="140" w:line="259" w:lineRule="auto"/>
              <w:ind w:left="254" w:right="84"/>
              <w:rPr>
                <w:sz w:val="20"/>
                <w:szCs w:val="20"/>
              </w:rPr>
            </w:pPr>
            <w:r w:rsidRPr="002653D6">
              <w:rPr>
                <w:sz w:val="20"/>
              </w:rPr>
              <w:tab/>
            </w:r>
            <w:r w:rsidRPr="002653D6">
              <w:rPr>
                <w:sz w:val="20"/>
                <w:szCs w:val="20"/>
              </w:rPr>
              <w:t>(c)</w:t>
            </w:r>
            <w:r w:rsidRPr="002653D6">
              <w:rPr>
                <w:sz w:val="20"/>
              </w:rPr>
              <w:tab/>
            </w:r>
            <w:r w:rsidRPr="002653D6">
              <w:rPr>
                <w:sz w:val="20"/>
                <w:szCs w:val="20"/>
              </w:rPr>
              <w:t>as SILNA lands</w:t>
            </w:r>
            <w:r w:rsidRPr="002653D6">
              <w:rPr>
                <w:sz w:val="20"/>
              </w:rPr>
              <w:t>,</w:t>
            </w:r>
          </w:p>
          <w:p w14:paraId="69CCC79A" w14:textId="2AEDD640" w:rsidR="00086971" w:rsidRDefault="00351864" w:rsidP="00351864">
            <w:pPr>
              <w:pStyle w:val="TableParagraph"/>
              <w:tabs>
                <w:tab w:val="left" w:pos="746"/>
                <w:tab w:val="left" w:pos="1029"/>
              </w:tabs>
              <w:spacing w:before="140" w:line="259" w:lineRule="auto"/>
              <w:ind w:left="254" w:right="84"/>
              <w:rPr>
                <w:sz w:val="20"/>
                <w:szCs w:val="20"/>
              </w:rPr>
            </w:pPr>
            <w:r w:rsidRPr="002653D6">
              <w:rPr>
                <w:sz w:val="20"/>
                <w:szCs w:val="20"/>
              </w:rPr>
              <w:lastRenderedPageBreak/>
              <w:t>(8)</w:t>
            </w:r>
            <w:r w:rsidRPr="002653D6">
              <w:rPr>
                <w:sz w:val="20"/>
              </w:rPr>
              <w:tab/>
            </w:r>
            <w:r w:rsidRPr="002653D6">
              <w:rPr>
                <w:sz w:val="20"/>
                <w:szCs w:val="20"/>
              </w:rPr>
              <w:t xml:space="preserve">owned by a person or persons with documentary evidence of Kāi </w:t>
            </w:r>
            <w:r w:rsidRPr="002653D6">
              <w:rPr>
                <w:sz w:val="20"/>
              </w:rPr>
              <w:tab/>
            </w:r>
            <w:r w:rsidRPr="002653D6">
              <w:rPr>
                <w:sz w:val="20"/>
                <w:szCs w:val="20"/>
              </w:rPr>
              <w:t>Tahu whakapapa connection to the land</w:t>
            </w:r>
            <w:r w:rsidR="007E4993">
              <w:rPr>
                <w:sz w:val="20"/>
                <w:szCs w:val="20"/>
              </w:rPr>
              <w:t xml:space="preserve"> </w:t>
            </w:r>
            <w:r w:rsidR="00EE215A">
              <w:rPr>
                <w:sz w:val="20"/>
                <w:szCs w:val="20"/>
              </w:rPr>
              <w:t xml:space="preserve">(not simply being evidence </w:t>
            </w:r>
            <w:r w:rsidR="00161E96">
              <w:rPr>
                <w:sz w:val="20"/>
                <w:szCs w:val="20"/>
              </w:rPr>
              <w:tab/>
            </w:r>
            <w:r w:rsidR="00EE215A">
              <w:rPr>
                <w:sz w:val="20"/>
                <w:szCs w:val="20"/>
              </w:rPr>
              <w:t>of whakapapa to Kāi Tahu whānui)</w:t>
            </w:r>
            <w:r w:rsidR="00653AFF">
              <w:rPr>
                <w:sz w:val="20"/>
                <w:szCs w:val="20"/>
              </w:rPr>
              <w:t>,</w:t>
            </w:r>
            <w:r w:rsidRPr="002653D6">
              <w:rPr>
                <w:sz w:val="20"/>
                <w:szCs w:val="20"/>
              </w:rPr>
              <w:t xml:space="preserve"> where  evidence </w:t>
            </w:r>
            <w:r w:rsidR="00E60D1A">
              <w:rPr>
                <w:sz w:val="20"/>
                <w:szCs w:val="20"/>
              </w:rPr>
              <w:t xml:space="preserve">of that </w:t>
            </w:r>
            <w:r w:rsidR="00161E96">
              <w:rPr>
                <w:sz w:val="20"/>
                <w:szCs w:val="20"/>
              </w:rPr>
              <w:tab/>
            </w:r>
            <w:r w:rsidR="00E60D1A">
              <w:rPr>
                <w:sz w:val="20"/>
                <w:szCs w:val="20"/>
              </w:rPr>
              <w:t>connection</w:t>
            </w:r>
            <w:r w:rsidR="005158F4">
              <w:rPr>
                <w:sz w:val="20"/>
                <w:szCs w:val="20"/>
              </w:rPr>
              <w:t xml:space="preserve"> </w:t>
            </w:r>
            <w:r w:rsidRPr="002653D6">
              <w:rPr>
                <w:sz w:val="20"/>
                <w:szCs w:val="20"/>
              </w:rPr>
              <w:t xml:space="preserve">is provided </w:t>
            </w:r>
            <w:r w:rsidR="005158F4">
              <w:rPr>
                <w:sz w:val="20"/>
                <w:szCs w:val="20"/>
              </w:rPr>
              <w:t>to, and confirmed</w:t>
            </w:r>
            <w:r w:rsidR="00F76548">
              <w:rPr>
                <w:sz w:val="20"/>
                <w:szCs w:val="20"/>
              </w:rPr>
              <w:t xml:space="preserve"> </w:t>
            </w:r>
            <w:r w:rsidRPr="002653D6">
              <w:rPr>
                <w:sz w:val="20"/>
                <w:szCs w:val="20"/>
              </w:rPr>
              <w:t>by either</w:t>
            </w:r>
            <w:r w:rsidR="0000358C">
              <w:rPr>
                <w:sz w:val="20"/>
                <w:szCs w:val="20"/>
              </w:rPr>
              <w:t>:</w:t>
            </w:r>
            <w:r w:rsidR="00016E3C">
              <w:rPr>
                <w:rFonts w:ascii="ZWAdobeF" w:hAnsi="ZWAdobeF" w:cs="ZWAdobeF"/>
                <w:sz w:val="2"/>
                <w:szCs w:val="2"/>
              </w:rPr>
              <w:t>28F</w:t>
            </w:r>
          </w:p>
          <w:p w14:paraId="2A8519B8" w14:textId="619570A6" w:rsidR="00EC6130" w:rsidRDefault="00161E96" w:rsidP="00351864">
            <w:pPr>
              <w:pStyle w:val="TableParagraph"/>
              <w:tabs>
                <w:tab w:val="left" w:pos="746"/>
                <w:tab w:val="left" w:pos="1029"/>
              </w:tabs>
              <w:spacing w:before="140" w:line="259" w:lineRule="auto"/>
              <w:ind w:left="254" w:right="84"/>
              <w:rPr>
                <w:sz w:val="20"/>
                <w:szCs w:val="20"/>
              </w:rPr>
            </w:pPr>
            <w:r>
              <w:rPr>
                <w:sz w:val="20"/>
                <w:szCs w:val="20"/>
              </w:rPr>
              <w:tab/>
            </w:r>
            <w:r w:rsidR="00086971">
              <w:rPr>
                <w:sz w:val="20"/>
                <w:szCs w:val="20"/>
              </w:rPr>
              <w:t>(a)</w:t>
            </w:r>
            <w:r w:rsidR="00016E3C">
              <w:rPr>
                <w:rFonts w:ascii="ZWAdobeF" w:hAnsi="ZWAdobeF" w:cs="ZWAdobeF"/>
                <w:sz w:val="2"/>
                <w:szCs w:val="2"/>
              </w:rPr>
              <w:t>29F</w:t>
            </w:r>
            <w:r w:rsidR="00086971" w:rsidRPr="002653D6">
              <w:rPr>
                <w:sz w:val="20"/>
              </w:rPr>
              <w:t xml:space="preserve"> </w:t>
            </w:r>
            <w:r w:rsidR="00086971" w:rsidRPr="002653D6">
              <w:rPr>
                <w:sz w:val="20"/>
              </w:rPr>
              <w:tab/>
            </w:r>
            <w:r w:rsidR="00351864" w:rsidRPr="002653D6">
              <w:rPr>
                <w:sz w:val="20"/>
                <w:szCs w:val="20"/>
              </w:rPr>
              <w:t xml:space="preserve">the Māori Land Court </w:t>
            </w:r>
            <w:r w:rsidR="000355CB">
              <w:rPr>
                <w:sz w:val="20"/>
                <w:szCs w:val="20"/>
              </w:rPr>
              <w:t xml:space="preserve">(under its jurisdiction over General </w:t>
            </w:r>
            <w:r>
              <w:rPr>
                <w:sz w:val="20"/>
                <w:szCs w:val="20"/>
              </w:rPr>
              <w:tab/>
            </w:r>
            <w:r>
              <w:rPr>
                <w:sz w:val="20"/>
                <w:szCs w:val="20"/>
              </w:rPr>
              <w:tab/>
            </w:r>
            <w:r>
              <w:rPr>
                <w:sz w:val="20"/>
                <w:szCs w:val="20"/>
              </w:rPr>
              <w:tab/>
            </w:r>
            <w:r w:rsidR="000355CB">
              <w:rPr>
                <w:sz w:val="20"/>
                <w:szCs w:val="20"/>
              </w:rPr>
              <w:t>land owned by Māori);</w:t>
            </w:r>
            <w:r w:rsidR="00016E3C">
              <w:rPr>
                <w:rFonts w:ascii="ZWAdobeF" w:hAnsi="ZWAdobeF" w:cs="ZWAdobeF"/>
                <w:sz w:val="2"/>
                <w:szCs w:val="2"/>
              </w:rPr>
              <w:t>30F</w:t>
            </w:r>
            <w:r w:rsidR="00DC4B89">
              <w:rPr>
                <w:sz w:val="20"/>
                <w:szCs w:val="20"/>
              </w:rPr>
              <w:t xml:space="preserve"> </w:t>
            </w:r>
            <w:r w:rsidR="00351864" w:rsidRPr="002653D6">
              <w:rPr>
                <w:sz w:val="20"/>
                <w:szCs w:val="20"/>
              </w:rPr>
              <w:t xml:space="preserve">or </w:t>
            </w:r>
          </w:p>
          <w:p w14:paraId="27B00227" w14:textId="523987C6" w:rsidR="00351864" w:rsidRPr="002653D6" w:rsidRDefault="00161E96" w:rsidP="00351864">
            <w:pPr>
              <w:pStyle w:val="TableParagraph"/>
              <w:tabs>
                <w:tab w:val="left" w:pos="746"/>
                <w:tab w:val="left" w:pos="1029"/>
              </w:tabs>
              <w:spacing w:before="140" w:line="259" w:lineRule="auto"/>
              <w:ind w:left="254" w:right="84"/>
              <w:rPr>
                <w:sz w:val="20"/>
                <w:szCs w:val="20"/>
              </w:rPr>
            </w:pPr>
            <w:r>
              <w:rPr>
                <w:sz w:val="20"/>
                <w:szCs w:val="20"/>
              </w:rPr>
              <w:tab/>
            </w:r>
            <w:r w:rsidR="00EC6130">
              <w:rPr>
                <w:sz w:val="20"/>
                <w:szCs w:val="20"/>
              </w:rPr>
              <w:t>(b)</w:t>
            </w:r>
            <w:r w:rsidR="00016E3C">
              <w:rPr>
                <w:rFonts w:ascii="ZWAdobeF" w:hAnsi="ZWAdobeF" w:cs="ZWAdobeF"/>
                <w:sz w:val="2"/>
                <w:szCs w:val="2"/>
              </w:rPr>
              <w:t>3</w:t>
            </w:r>
            <w:r w:rsidR="00EC6130" w:rsidRPr="002653D6">
              <w:rPr>
                <w:sz w:val="20"/>
              </w:rPr>
              <w:t xml:space="preserve"> </w:t>
            </w:r>
            <w:r w:rsidR="00EC6130" w:rsidRPr="002653D6">
              <w:rPr>
                <w:sz w:val="20"/>
              </w:rPr>
              <w:tab/>
            </w:r>
            <w:r w:rsidR="00351864" w:rsidRPr="002653D6">
              <w:rPr>
                <w:sz w:val="20"/>
                <w:szCs w:val="20"/>
              </w:rPr>
              <w:t>the Te Rūnanga o Ngāi Tahu Whakapapa Unit.</w:t>
            </w:r>
          </w:p>
        </w:tc>
      </w:tr>
      <w:tr w:rsidR="00351864" w:rsidRPr="009B32A0" w14:paraId="34566DB8" w14:textId="77777777" w:rsidTr="00104FEA">
        <w:trPr>
          <w:trHeight w:val="1634"/>
        </w:trPr>
        <w:tc>
          <w:tcPr>
            <w:tcW w:w="2939" w:type="dxa"/>
            <w:tcBorders>
              <w:left w:val="nil"/>
            </w:tcBorders>
            <w:shd w:val="clear" w:color="auto" w:fill="D9D9D9" w:themeFill="background1" w:themeFillShade="D9"/>
          </w:tcPr>
          <w:p w14:paraId="5884AD72" w14:textId="06E11F67" w:rsidR="00351864" w:rsidRPr="009B32A0" w:rsidRDefault="00351864" w:rsidP="00351864">
            <w:pPr>
              <w:pStyle w:val="TableParagraph"/>
              <w:ind w:left="108"/>
              <w:rPr>
                <w:b/>
                <w:sz w:val="20"/>
              </w:rPr>
            </w:pPr>
            <w:r w:rsidRPr="009B32A0">
              <w:rPr>
                <w:b/>
                <w:sz w:val="20"/>
              </w:rPr>
              <w:lastRenderedPageBreak/>
              <w:t>Mana whenua</w:t>
            </w:r>
            <w:r w:rsidR="00016E3C">
              <w:rPr>
                <w:rFonts w:ascii="ZWAdobeF" w:hAnsi="ZWAdobeF" w:cs="ZWAdobeF"/>
                <w:sz w:val="2"/>
                <w:szCs w:val="2"/>
              </w:rPr>
              <w:t>32F</w:t>
            </w:r>
            <w:r w:rsidR="0080445A">
              <w:rPr>
                <w:rStyle w:val="FootnoteReference"/>
                <w:b/>
                <w:sz w:val="20"/>
              </w:rPr>
              <w:footnoteReference w:id="17"/>
            </w:r>
          </w:p>
        </w:tc>
        <w:tc>
          <w:tcPr>
            <w:tcW w:w="6417" w:type="dxa"/>
            <w:gridSpan w:val="5"/>
            <w:tcBorders>
              <w:right w:val="nil"/>
            </w:tcBorders>
            <w:shd w:val="clear" w:color="auto" w:fill="D9D9D9" w:themeFill="background1" w:themeFillShade="D9"/>
          </w:tcPr>
          <w:p w14:paraId="74FEC661" w14:textId="2C38C2FD" w:rsidR="00351864" w:rsidRPr="009B32A0" w:rsidRDefault="00351864" w:rsidP="00351864">
            <w:pPr>
              <w:pStyle w:val="TableParagraph"/>
              <w:ind w:left="102" w:right="178"/>
              <w:rPr>
                <w:sz w:val="20"/>
              </w:rPr>
            </w:pPr>
            <w:r w:rsidRPr="009B32A0">
              <w:rPr>
                <w:sz w:val="20"/>
              </w:rPr>
              <w:t>has the same meaning as in section 2 of the Resource Management Act 1991 (as set out in the box below) and in this RPS also refers to the people who hold customary authority</w:t>
            </w:r>
          </w:p>
          <w:p w14:paraId="6D0D5A84"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means customary authority exercised by an iwi or hapu in an identified area</w:t>
            </w:r>
          </w:p>
        </w:tc>
      </w:tr>
      <w:tr w:rsidR="00351864" w:rsidRPr="009B32A0" w14:paraId="7614CA4D" w14:textId="77777777" w:rsidTr="00B902A8">
        <w:trPr>
          <w:trHeight w:val="2166"/>
        </w:trPr>
        <w:tc>
          <w:tcPr>
            <w:tcW w:w="2939" w:type="dxa"/>
            <w:tcBorders>
              <w:left w:val="nil"/>
            </w:tcBorders>
          </w:tcPr>
          <w:p w14:paraId="72BBF7BE" w14:textId="6F8C113E" w:rsidR="00351864" w:rsidRPr="009B32A0" w:rsidRDefault="00351864" w:rsidP="00351864">
            <w:pPr>
              <w:pStyle w:val="TableParagraph"/>
              <w:ind w:left="108"/>
              <w:rPr>
                <w:b/>
                <w:sz w:val="20"/>
              </w:rPr>
            </w:pPr>
            <w:r w:rsidRPr="009B32A0">
              <w:rPr>
                <w:b/>
                <w:sz w:val="20"/>
              </w:rPr>
              <w:t>Mineral</w:t>
            </w:r>
          </w:p>
        </w:tc>
        <w:tc>
          <w:tcPr>
            <w:tcW w:w="6417" w:type="dxa"/>
            <w:gridSpan w:val="5"/>
            <w:tcBorders>
              <w:right w:val="nil"/>
            </w:tcBorders>
          </w:tcPr>
          <w:p w14:paraId="301C344D" w14:textId="77777777" w:rsidR="00351864" w:rsidRPr="009B32A0" w:rsidRDefault="00351864" w:rsidP="00351864">
            <w:pPr>
              <w:pStyle w:val="TableParagraph"/>
              <w:spacing w:before="59"/>
              <w:ind w:left="102" w:right="178"/>
              <w:rPr>
                <w:sz w:val="20"/>
              </w:rPr>
            </w:pPr>
            <w:r w:rsidRPr="009B32A0">
              <w:rPr>
                <w:sz w:val="20"/>
              </w:rPr>
              <w:t>has the same meaning as in section 2(1) of the Crown Minerals Act 1991 (as set out in the box below)</w:t>
            </w:r>
          </w:p>
          <w:p w14:paraId="450F469D" w14:textId="26B203ED"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means a naturally occurring inorganic substance beneath or at the surface of the earth, whether or not under water; and includes all metallic minerals, non-metallic minerals, fuel minerals, precious stones, industrial rocks and building stones, and a prescribed substance within the meaning of the Atomic Energy Act 1945</w:t>
            </w:r>
          </w:p>
        </w:tc>
      </w:tr>
      <w:tr w:rsidR="0080445A" w:rsidRPr="009B32A0" w14:paraId="40BC6585" w14:textId="77777777" w:rsidTr="00104FEA">
        <w:trPr>
          <w:trHeight w:val="496"/>
        </w:trPr>
        <w:tc>
          <w:tcPr>
            <w:tcW w:w="2939" w:type="dxa"/>
            <w:tcBorders>
              <w:left w:val="nil"/>
            </w:tcBorders>
            <w:shd w:val="clear" w:color="auto" w:fill="D9D9D9" w:themeFill="background1" w:themeFillShade="D9"/>
          </w:tcPr>
          <w:p w14:paraId="4C2B2E12" w14:textId="057E5989" w:rsidR="0080445A" w:rsidRPr="009B32A0" w:rsidRDefault="0080445A" w:rsidP="00351864">
            <w:pPr>
              <w:pStyle w:val="TableParagraph"/>
              <w:ind w:left="108"/>
              <w:rPr>
                <w:b/>
                <w:sz w:val="20"/>
              </w:rPr>
            </w:pPr>
            <w:r w:rsidRPr="009B32A0">
              <w:rPr>
                <w:b/>
                <w:sz w:val="20"/>
              </w:rPr>
              <w:t>Mi</w:t>
            </w:r>
            <w:r>
              <w:rPr>
                <w:b/>
                <w:sz w:val="20"/>
              </w:rPr>
              <w:t>ning</w:t>
            </w:r>
            <w:r w:rsidR="00016E3C">
              <w:rPr>
                <w:rFonts w:ascii="ZWAdobeF" w:hAnsi="ZWAdobeF" w:cs="ZWAdobeF"/>
                <w:sz w:val="2"/>
                <w:szCs w:val="2"/>
              </w:rPr>
              <w:t>33F</w:t>
            </w:r>
            <w:r>
              <w:rPr>
                <w:rStyle w:val="FootnoteReference"/>
                <w:b/>
                <w:sz w:val="20"/>
              </w:rPr>
              <w:footnoteReference w:id="18"/>
            </w:r>
          </w:p>
        </w:tc>
        <w:tc>
          <w:tcPr>
            <w:tcW w:w="6417" w:type="dxa"/>
            <w:gridSpan w:val="5"/>
            <w:tcBorders>
              <w:right w:val="nil"/>
            </w:tcBorders>
            <w:shd w:val="clear" w:color="auto" w:fill="D9D9D9" w:themeFill="background1" w:themeFillShade="D9"/>
          </w:tcPr>
          <w:p w14:paraId="2F934B4C" w14:textId="6F08B4A5" w:rsidR="0080445A" w:rsidRPr="009B32A0" w:rsidRDefault="0080445A" w:rsidP="00351864">
            <w:pPr>
              <w:pStyle w:val="TableParagraph"/>
              <w:spacing w:before="59"/>
              <w:ind w:left="102" w:right="178"/>
              <w:rPr>
                <w:sz w:val="20"/>
              </w:rPr>
            </w:pPr>
            <w:r w:rsidRPr="0080445A">
              <w:rPr>
                <w:color w:val="548DD4" w:themeColor="text2" w:themeTint="99"/>
                <w:sz w:val="20"/>
              </w:rPr>
              <w:t>[new definition sought]</w:t>
            </w:r>
          </w:p>
        </w:tc>
      </w:tr>
      <w:tr w:rsidR="00351864" w:rsidRPr="009B32A0" w14:paraId="0C806BF5" w14:textId="77777777" w:rsidTr="00B902A8">
        <w:trPr>
          <w:trHeight w:val="1658"/>
        </w:trPr>
        <w:tc>
          <w:tcPr>
            <w:tcW w:w="2939" w:type="dxa"/>
            <w:tcBorders>
              <w:left w:val="nil"/>
            </w:tcBorders>
          </w:tcPr>
          <w:p w14:paraId="16A1E0F0" w14:textId="77777777" w:rsidR="00351864" w:rsidRPr="009B32A0" w:rsidRDefault="00351864" w:rsidP="00351864">
            <w:pPr>
              <w:pStyle w:val="TableParagraph"/>
              <w:ind w:left="108"/>
              <w:rPr>
                <w:b/>
                <w:sz w:val="20"/>
              </w:rPr>
            </w:pPr>
            <w:r w:rsidRPr="009B32A0">
              <w:rPr>
                <w:b/>
                <w:sz w:val="20"/>
              </w:rPr>
              <w:t>Mixing zone</w:t>
            </w:r>
          </w:p>
        </w:tc>
        <w:tc>
          <w:tcPr>
            <w:tcW w:w="6417" w:type="dxa"/>
            <w:gridSpan w:val="5"/>
            <w:tcBorders>
              <w:right w:val="nil"/>
            </w:tcBorders>
          </w:tcPr>
          <w:p w14:paraId="5B3F1F7E" w14:textId="77777777" w:rsidR="00351864" w:rsidRPr="009B32A0" w:rsidRDefault="00351864" w:rsidP="00351864">
            <w:pPr>
              <w:pStyle w:val="TableParagraph"/>
              <w:ind w:left="102" w:right="526"/>
              <w:rPr>
                <w:sz w:val="20"/>
              </w:rPr>
            </w:pPr>
            <w:r w:rsidRPr="009B32A0">
              <w:rPr>
                <w:sz w:val="20"/>
              </w:rPr>
              <w:t>has the same meaning as in the Glossary of the New Zealand Coastal Policy Statement 2010 (as set out in the box below)</w:t>
            </w:r>
          </w:p>
          <w:p w14:paraId="1FA8097B"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the area within which ‘reasonable mixing’ of contaminants from discharges occurs in receiving waters and within which the relevant water quality standards do not apply</w:t>
            </w:r>
          </w:p>
        </w:tc>
      </w:tr>
      <w:tr w:rsidR="00351864" w:rsidRPr="009B32A0" w14:paraId="69BF4596" w14:textId="77777777" w:rsidTr="00B902A8">
        <w:trPr>
          <w:trHeight w:val="1321"/>
        </w:trPr>
        <w:tc>
          <w:tcPr>
            <w:tcW w:w="2939" w:type="dxa"/>
            <w:tcBorders>
              <w:left w:val="nil"/>
            </w:tcBorders>
          </w:tcPr>
          <w:p w14:paraId="787FDDC8" w14:textId="77777777" w:rsidR="00351864" w:rsidRPr="009B32A0" w:rsidRDefault="00351864" w:rsidP="00351864">
            <w:pPr>
              <w:pStyle w:val="TableParagraph"/>
              <w:ind w:left="108"/>
              <w:rPr>
                <w:b/>
                <w:sz w:val="20"/>
              </w:rPr>
            </w:pPr>
            <w:r w:rsidRPr="000A446A">
              <w:rPr>
                <w:b/>
                <w:sz w:val="20"/>
              </w:rPr>
              <w:t>National grid</w:t>
            </w:r>
          </w:p>
        </w:tc>
        <w:tc>
          <w:tcPr>
            <w:tcW w:w="6417" w:type="dxa"/>
            <w:gridSpan w:val="5"/>
            <w:tcBorders>
              <w:right w:val="nil"/>
            </w:tcBorders>
          </w:tcPr>
          <w:p w14:paraId="5C6C4BF9" w14:textId="615B8741" w:rsidR="00351864" w:rsidRPr="008E6326" w:rsidRDefault="00351864" w:rsidP="00351864">
            <w:pPr>
              <w:pStyle w:val="TableParagraph"/>
              <w:ind w:left="102" w:right="123"/>
              <w:rPr>
                <w:sz w:val="20"/>
              </w:rPr>
            </w:pPr>
            <w:r w:rsidRPr="009B32A0">
              <w:rPr>
                <w:sz w:val="20"/>
              </w:rPr>
              <w:t xml:space="preserve">has the same meaning as in the Interpretation section of the National Policy </w:t>
            </w:r>
            <w:r w:rsidRPr="008E6326">
              <w:rPr>
                <w:sz w:val="20"/>
              </w:rPr>
              <w:t xml:space="preserve">Statement </w:t>
            </w:r>
            <w:r w:rsidR="004D2D27" w:rsidRPr="008E6326">
              <w:rPr>
                <w:sz w:val="20"/>
              </w:rPr>
              <w:t>on Electricity Transmission 2008</w:t>
            </w:r>
            <w:r w:rsidR="008E6326" w:rsidRPr="008E6326">
              <w:rPr>
                <w:sz w:val="20"/>
              </w:rPr>
              <w:t xml:space="preserve"> </w:t>
            </w:r>
            <w:r w:rsidRPr="008E6326">
              <w:rPr>
                <w:sz w:val="20"/>
              </w:rPr>
              <w:t>(as set out in the box below)</w:t>
            </w:r>
          </w:p>
          <w:p w14:paraId="41AB7549" w14:textId="1A523902"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8E6326">
              <w:rPr>
                <w:sz w:val="20"/>
              </w:rPr>
              <w:t xml:space="preserve">means the </w:t>
            </w:r>
            <w:r w:rsidR="004D2D27" w:rsidRPr="008E6326">
              <w:rPr>
                <w:sz w:val="20"/>
              </w:rPr>
              <w:t>assets</w:t>
            </w:r>
            <w:r w:rsidR="0024655F" w:rsidRPr="008E6326">
              <w:rPr>
                <w:sz w:val="20"/>
              </w:rPr>
              <w:t xml:space="preserve"> </w:t>
            </w:r>
            <w:r w:rsidRPr="008E6326">
              <w:rPr>
                <w:sz w:val="20"/>
              </w:rPr>
              <w:t xml:space="preserve">used or owned by Transpower </w:t>
            </w:r>
            <w:r w:rsidR="004D2D27" w:rsidRPr="008E6326">
              <w:rPr>
                <w:sz w:val="20"/>
              </w:rPr>
              <w:t>New Zealand</w:t>
            </w:r>
          </w:p>
        </w:tc>
      </w:tr>
      <w:tr w:rsidR="00351864" w:rsidRPr="009B32A0" w14:paraId="4C90C23A" w14:textId="77777777" w:rsidTr="0080445A">
        <w:trPr>
          <w:trHeight w:val="1396"/>
        </w:trPr>
        <w:tc>
          <w:tcPr>
            <w:tcW w:w="2939" w:type="dxa"/>
            <w:tcBorders>
              <w:left w:val="nil"/>
            </w:tcBorders>
            <w:shd w:val="clear" w:color="auto" w:fill="auto"/>
          </w:tcPr>
          <w:p w14:paraId="69DD840D" w14:textId="77777777" w:rsidR="00351864" w:rsidRPr="009B32A0" w:rsidRDefault="00351864" w:rsidP="00351864">
            <w:pPr>
              <w:pStyle w:val="TableParagraph"/>
              <w:spacing w:before="59"/>
              <w:ind w:left="108" w:right="1058"/>
              <w:rPr>
                <w:b/>
                <w:sz w:val="20"/>
              </w:rPr>
            </w:pPr>
            <w:r w:rsidRPr="009B32A0">
              <w:rPr>
                <w:b/>
                <w:sz w:val="20"/>
              </w:rPr>
              <w:t>National Objectives Framework</w:t>
            </w:r>
          </w:p>
        </w:tc>
        <w:tc>
          <w:tcPr>
            <w:tcW w:w="6417" w:type="dxa"/>
            <w:gridSpan w:val="5"/>
            <w:tcBorders>
              <w:right w:val="nil"/>
            </w:tcBorders>
            <w:shd w:val="clear" w:color="auto" w:fill="auto"/>
          </w:tcPr>
          <w:p w14:paraId="721FCA86" w14:textId="77777777" w:rsidR="00351864" w:rsidRPr="009B32A0" w:rsidRDefault="00351864" w:rsidP="00351864">
            <w:pPr>
              <w:pStyle w:val="TableParagraph"/>
              <w:spacing w:before="59"/>
              <w:ind w:left="102" w:right="178"/>
              <w:rPr>
                <w:sz w:val="20"/>
              </w:rPr>
            </w:pPr>
            <w:r w:rsidRPr="009B32A0">
              <w:rPr>
                <w:sz w:val="20"/>
              </w:rPr>
              <w:t>has the same meaning as in clause 1.4 of the National Policy Statement for Freshwater Management 2020 (as set out in the box below)</w:t>
            </w:r>
          </w:p>
          <w:p w14:paraId="0C950941"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means the framework for managing freshwater as described in subpart 2 of Part 3</w:t>
            </w:r>
          </w:p>
        </w:tc>
      </w:tr>
      <w:tr w:rsidR="00351864" w:rsidRPr="009B32A0" w14:paraId="31E6B69D" w14:textId="77777777" w:rsidTr="00B902A8">
        <w:trPr>
          <w:trHeight w:val="6867"/>
        </w:trPr>
        <w:tc>
          <w:tcPr>
            <w:tcW w:w="2939" w:type="dxa"/>
            <w:tcBorders>
              <w:left w:val="nil"/>
            </w:tcBorders>
          </w:tcPr>
          <w:p w14:paraId="68780D13" w14:textId="77777777" w:rsidR="00351864" w:rsidRPr="009B32A0" w:rsidRDefault="00351864" w:rsidP="00351864">
            <w:pPr>
              <w:pStyle w:val="TableParagraph"/>
              <w:spacing w:before="59"/>
              <w:ind w:left="108" w:right="936"/>
              <w:rPr>
                <w:b/>
                <w:sz w:val="20"/>
              </w:rPr>
            </w:pPr>
            <w:r w:rsidRPr="009B32A0">
              <w:rPr>
                <w:b/>
                <w:sz w:val="20"/>
              </w:rPr>
              <w:lastRenderedPageBreak/>
              <w:t>Nationally significant infrastructure</w:t>
            </w:r>
          </w:p>
        </w:tc>
        <w:tc>
          <w:tcPr>
            <w:tcW w:w="6417" w:type="dxa"/>
            <w:gridSpan w:val="5"/>
            <w:tcBorders>
              <w:right w:val="nil"/>
            </w:tcBorders>
          </w:tcPr>
          <w:p w14:paraId="609A8238" w14:textId="542463BD" w:rsidR="00351864" w:rsidRPr="009B32A0" w:rsidRDefault="00351864" w:rsidP="00351864">
            <w:pPr>
              <w:pStyle w:val="TableParagraph"/>
              <w:spacing w:before="59"/>
              <w:ind w:left="102" w:right="93"/>
              <w:rPr>
                <w:sz w:val="20"/>
              </w:rPr>
            </w:pPr>
            <w:r w:rsidRPr="009B32A0">
              <w:rPr>
                <w:sz w:val="20"/>
              </w:rPr>
              <w:t>has, to the extent applicable to the Otago Region, the same meaning as in clause 1.4(1) of the National Policy Statement for Urban Development 2020 (as set out in the box below)</w:t>
            </w:r>
            <w:r>
              <w:rPr>
                <w:sz w:val="20"/>
              </w:rPr>
              <w:t>:</w:t>
            </w:r>
          </w:p>
          <w:p w14:paraId="228282E6"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38" w:line="259" w:lineRule="auto"/>
              <w:ind w:left="254" w:right="477"/>
              <w:rPr>
                <w:sz w:val="20"/>
              </w:rPr>
            </w:pPr>
            <w:r w:rsidRPr="009B32A0">
              <w:rPr>
                <w:sz w:val="20"/>
              </w:rPr>
              <w:t>means all of the following:</w:t>
            </w:r>
          </w:p>
          <w:p w14:paraId="60DB31C7" w14:textId="77777777" w:rsidR="00351864" w:rsidRPr="00664209" w:rsidRDefault="00351864" w:rsidP="00351864">
            <w:pPr>
              <w:pStyle w:val="TableParagraph"/>
              <w:pBdr>
                <w:top w:val="single" w:sz="4" w:space="1" w:color="auto"/>
                <w:left w:val="single" w:sz="4" w:space="4" w:color="auto"/>
                <w:bottom w:val="single" w:sz="4" w:space="1" w:color="auto"/>
                <w:right w:val="single" w:sz="4" w:space="4" w:color="auto"/>
              </w:pBdr>
              <w:spacing w:before="138" w:line="259" w:lineRule="auto"/>
              <w:ind w:left="254" w:right="477"/>
              <w:rPr>
                <w:sz w:val="20"/>
              </w:rPr>
            </w:pPr>
            <w:r w:rsidRPr="00664209">
              <w:rPr>
                <w:sz w:val="20"/>
              </w:rPr>
              <w:t>(a)</w:t>
            </w:r>
            <w:r w:rsidRPr="00664209">
              <w:rPr>
                <w:sz w:val="20"/>
              </w:rPr>
              <w:tab/>
              <w:t>State highways</w:t>
            </w:r>
          </w:p>
          <w:p w14:paraId="54119142" w14:textId="77777777" w:rsidR="00351864" w:rsidRPr="00664209" w:rsidRDefault="00351864" w:rsidP="00351864">
            <w:pPr>
              <w:pStyle w:val="TableParagraph"/>
              <w:pBdr>
                <w:top w:val="single" w:sz="4" w:space="1" w:color="auto"/>
                <w:left w:val="single" w:sz="4" w:space="4" w:color="auto"/>
                <w:bottom w:val="single" w:sz="4" w:space="1" w:color="auto"/>
                <w:right w:val="single" w:sz="4" w:space="4" w:color="auto"/>
              </w:pBdr>
              <w:spacing w:before="138" w:line="259" w:lineRule="auto"/>
              <w:ind w:left="254" w:right="477"/>
              <w:rPr>
                <w:sz w:val="20"/>
              </w:rPr>
            </w:pPr>
            <w:r w:rsidRPr="00664209">
              <w:rPr>
                <w:sz w:val="20"/>
              </w:rPr>
              <w:t>(b)</w:t>
            </w:r>
            <w:r w:rsidRPr="00664209">
              <w:rPr>
                <w:sz w:val="20"/>
              </w:rPr>
              <w:tab/>
              <w:t>the national grid electricity transmission network</w:t>
            </w:r>
          </w:p>
          <w:p w14:paraId="40FE7561" w14:textId="26FCEEDA" w:rsidR="00351864" w:rsidRPr="00664209" w:rsidRDefault="00351864" w:rsidP="00351864">
            <w:pPr>
              <w:pStyle w:val="TableParagraph"/>
              <w:pBdr>
                <w:top w:val="single" w:sz="4" w:space="1" w:color="auto"/>
                <w:left w:val="single" w:sz="4" w:space="4" w:color="auto"/>
                <w:bottom w:val="single" w:sz="4" w:space="1" w:color="auto"/>
                <w:right w:val="single" w:sz="4" w:space="4" w:color="auto"/>
              </w:pBdr>
              <w:spacing w:before="138" w:line="259" w:lineRule="auto"/>
              <w:ind w:left="254" w:right="477"/>
              <w:rPr>
                <w:sz w:val="20"/>
              </w:rPr>
            </w:pPr>
            <w:r w:rsidRPr="00664209">
              <w:rPr>
                <w:sz w:val="20"/>
              </w:rPr>
              <w:t>(c)</w:t>
            </w:r>
            <w:r w:rsidRPr="00664209">
              <w:rPr>
                <w:sz w:val="20"/>
              </w:rPr>
              <w:tab/>
              <w:t xml:space="preserve">renewable electricity generation facilities that connect with </w:t>
            </w:r>
            <w:r>
              <w:rPr>
                <w:sz w:val="20"/>
              </w:rPr>
              <w:tab/>
            </w:r>
            <w:r w:rsidRPr="00664209">
              <w:rPr>
                <w:sz w:val="20"/>
              </w:rPr>
              <w:t>the national grid</w:t>
            </w:r>
          </w:p>
          <w:p w14:paraId="7CE9F35C" w14:textId="069D79E7" w:rsidR="00351864" w:rsidRPr="00664209" w:rsidRDefault="00351864" w:rsidP="00351864">
            <w:pPr>
              <w:pStyle w:val="TableParagraph"/>
              <w:pBdr>
                <w:top w:val="single" w:sz="4" w:space="1" w:color="auto"/>
                <w:left w:val="single" w:sz="4" w:space="4" w:color="auto"/>
                <w:bottom w:val="single" w:sz="4" w:space="1" w:color="auto"/>
                <w:right w:val="single" w:sz="4" w:space="4" w:color="auto"/>
              </w:pBdr>
              <w:spacing w:before="138" w:line="259" w:lineRule="auto"/>
              <w:ind w:left="254" w:right="477"/>
              <w:rPr>
                <w:sz w:val="20"/>
              </w:rPr>
            </w:pPr>
            <w:r w:rsidRPr="00664209">
              <w:rPr>
                <w:sz w:val="20"/>
              </w:rPr>
              <w:t>(d)</w:t>
            </w:r>
            <w:r w:rsidRPr="00664209">
              <w:rPr>
                <w:sz w:val="20"/>
              </w:rPr>
              <w:tab/>
              <w:t xml:space="preserve">the high-pressure gas transmission pipeline network </w:t>
            </w:r>
            <w:r>
              <w:rPr>
                <w:sz w:val="20"/>
              </w:rPr>
              <w:tab/>
            </w:r>
            <w:r w:rsidRPr="00664209">
              <w:rPr>
                <w:sz w:val="20"/>
              </w:rPr>
              <w:t>operating in the North Island</w:t>
            </w:r>
          </w:p>
          <w:p w14:paraId="362A0A8E" w14:textId="77777777" w:rsidR="00351864" w:rsidRPr="00664209" w:rsidRDefault="00351864" w:rsidP="00351864">
            <w:pPr>
              <w:pStyle w:val="TableParagraph"/>
              <w:pBdr>
                <w:top w:val="single" w:sz="4" w:space="1" w:color="auto"/>
                <w:left w:val="single" w:sz="4" w:space="4" w:color="auto"/>
                <w:bottom w:val="single" w:sz="4" w:space="1" w:color="auto"/>
                <w:right w:val="single" w:sz="4" w:space="4" w:color="auto"/>
              </w:pBdr>
              <w:spacing w:before="138" w:line="259" w:lineRule="auto"/>
              <w:ind w:left="254" w:right="477"/>
              <w:rPr>
                <w:sz w:val="20"/>
              </w:rPr>
            </w:pPr>
            <w:r w:rsidRPr="00664209">
              <w:rPr>
                <w:sz w:val="20"/>
              </w:rPr>
              <w:t>(e)</w:t>
            </w:r>
            <w:r w:rsidRPr="00664209">
              <w:rPr>
                <w:sz w:val="20"/>
              </w:rPr>
              <w:tab/>
              <w:t>the refinery pipeline between Marsden Point and Wiri</w:t>
            </w:r>
          </w:p>
          <w:p w14:paraId="05E3C66D" w14:textId="77777777" w:rsidR="00351864" w:rsidRPr="00664209" w:rsidRDefault="00351864" w:rsidP="00351864">
            <w:pPr>
              <w:pStyle w:val="TableParagraph"/>
              <w:pBdr>
                <w:top w:val="single" w:sz="4" w:space="1" w:color="auto"/>
                <w:left w:val="single" w:sz="4" w:space="4" w:color="auto"/>
                <w:bottom w:val="single" w:sz="4" w:space="1" w:color="auto"/>
                <w:right w:val="single" w:sz="4" w:space="4" w:color="auto"/>
              </w:pBdr>
              <w:spacing w:before="138" w:line="259" w:lineRule="auto"/>
              <w:ind w:left="254" w:right="477"/>
              <w:rPr>
                <w:sz w:val="20"/>
              </w:rPr>
            </w:pPr>
            <w:r w:rsidRPr="00664209">
              <w:rPr>
                <w:sz w:val="20"/>
              </w:rPr>
              <w:t>(f)</w:t>
            </w:r>
            <w:r w:rsidRPr="00664209">
              <w:rPr>
                <w:sz w:val="20"/>
              </w:rPr>
              <w:tab/>
              <w:t>the New Zealand rail network (including light rail)</w:t>
            </w:r>
          </w:p>
          <w:p w14:paraId="0E3FF91A" w14:textId="77777777" w:rsidR="00351864" w:rsidRPr="00664209" w:rsidRDefault="00351864" w:rsidP="00351864">
            <w:pPr>
              <w:pStyle w:val="TableParagraph"/>
              <w:pBdr>
                <w:top w:val="single" w:sz="4" w:space="1" w:color="auto"/>
                <w:left w:val="single" w:sz="4" w:space="4" w:color="auto"/>
                <w:bottom w:val="single" w:sz="4" w:space="1" w:color="auto"/>
                <w:right w:val="single" w:sz="4" w:space="4" w:color="auto"/>
              </w:pBdr>
              <w:spacing w:before="138" w:line="259" w:lineRule="auto"/>
              <w:ind w:left="254" w:right="477"/>
              <w:rPr>
                <w:sz w:val="20"/>
              </w:rPr>
            </w:pPr>
            <w:r w:rsidRPr="00664209">
              <w:rPr>
                <w:sz w:val="20"/>
              </w:rPr>
              <w:t>(g)</w:t>
            </w:r>
            <w:r w:rsidRPr="00664209">
              <w:rPr>
                <w:sz w:val="20"/>
              </w:rPr>
              <w:tab/>
              <w:t>rapid transit services (as defined in this clause)</w:t>
            </w:r>
          </w:p>
          <w:p w14:paraId="47440215" w14:textId="77A9B9E5" w:rsidR="00351864" w:rsidRPr="00664209" w:rsidRDefault="00351864" w:rsidP="00351864">
            <w:pPr>
              <w:pStyle w:val="TableParagraph"/>
              <w:pBdr>
                <w:top w:val="single" w:sz="4" w:space="1" w:color="auto"/>
                <w:left w:val="single" w:sz="4" w:space="4" w:color="auto"/>
                <w:bottom w:val="single" w:sz="4" w:space="1" w:color="auto"/>
                <w:right w:val="single" w:sz="4" w:space="4" w:color="auto"/>
              </w:pBdr>
              <w:spacing w:before="138" w:line="259" w:lineRule="auto"/>
              <w:ind w:left="254" w:right="477"/>
              <w:rPr>
                <w:sz w:val="20"/>
              </w:rPr>
            </w:pPr>
            <w:r w:rsidRPr="00664209">
              <w:rPr>
                <w:sz w:val="20"/>
              </w:rPr>
              <w:t>(h)</w:t>
            </w:r>
            <w:r w:rsidRPr="00664209">
              <w:rPr>
                <w:sz w:val="20"/>
              </w:rPr>
              <w:tab/>
              <w:t xml:space="preserve">any airport (but not its ancillary commercial activities) used </w:t>
            </w:r>
            <w:r>
              <w:rPr>
                <w:sz w:val="20"/>
              </w:rPr>
              <w:tab/>
            </w:r>
            <w:r w:rsidRPr="00664209">
              <w:rPr>
                <w:sz w:val="20"/>
              </w:rPr>
              <w:t xml:space="preserve">for regular air transport services by aeroplanes capable of </w:t>
            </w:r>
            <w:r>
              <w:rPr>
                <w:sz w:val="20"/>
              </w:rPr>
              <w:tab/>
            </w:r>
            <w:r w:rsidRPr="00664209">
              <w:rPr>
                <w:sz w:val="20"/>
              </w:rPr>
              <w:t>carrying more than 30 passengers</w:t>
            </w:r>
          </w:p>
          <w:p w14:paraId="13A16685" w14:textId="12FB0BD5"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38" w:line="259" w:lineRule="auto"/>
              <w:ind w:left="254" w:right="477"/>
              <w:rPr>
                <w:sz w:val="20"/>
              </w:rPr>
            </w:pPr>
            <w:r>
              <w:rPr>
                <w:sz w:val="20"/>
              </w:rPr>
              <w:t>(i)</w:t>
            </w:r>
            <w:r>
              <w:rPr>
                <w:sz w:val="20"/>
              </w:rPr>
              <w:tab/>
            </w:r>
            <w:r w:rsidRPr="009B32A0">
              <w:rPr>
                <w:sz w:val="20"/>
              </w:rPr>
              <w:t xml:space="preserve">the port facilities (but not the facilities of any ancillary </w:t>
            </w:r>
            <w:r>
              <w:rPr>
                <w:sz w:val="20"/>
              </w:rPr>
              <w:tab/>
            </w:r>
            <w:r w:rsidRPr="009B32A0">
              <w:rPr>
                <w:sz w:val="20"/>
              </w:rPr>
              <w:t xml:space="preserve">commercial activities) of each port company referred to in </w:t>
            </w:r>
            <w:r>
              <w:rPr>
                <w:sz w:val="20"/>
              </w:rPr>
              <w:tab/>
            </w:r>
            <w:r w:rsidRPr="009B32A0">
              <w:rPr>
                <w:sz w:val="20"/>
              </w:rPr>
              <w:t xml:space="preserve">item 6 of Part A of Schedule 1 of the Civil Defence Emergency </w:t>
            </w:r>
            <w:r>
              <w:rPr>
                <w:sz w:val="20"/>
              </w:rPr>
              <w:tab/>
            </w:r>
            <w:r w:rsidRPr="009B32A0">
              <w:rPr>
                <w:sz w:val="20"/>
              </w:rPr>
              <w:t>Management Act 2002</w:t>
            </w:r>
          </w:p>
        </w:tc>
      </w:tr>
      <w:tr w:rsidR="00351864" w:rsidRPr="009B32A0" w14:paraId="70710F01" w14:textId="77777777" w:rsidTr="00B902A8">
        <w:trPr>
          <w:trHeight w:val="1598"/>
        </w:trPr>
        <w:tc>
          <w:tcPr>
            <w:tcW w:w="2939" w:type="dxa"/>
            <w:tcBorders>
              <w:left w:val="nil"/>
            </w:tcBorders>
          </w:tcPr>
          <w:p w14:paraId="7AF864A5" w14:textId="77777777" w:rsidR="00351864" w:rsidRPr="009B32A0" w:rsidRDefault="00351864" w:rsidP="00351864">
            <w:pPr>
              <w:pStyle w:val="TableParagraph"/>
              <w:ind w:left="108"/>
              <w:rPr>
                <w:b/>
                <w:sz w:val="20"/>
              </w:rPr>
            </w:pPr>
            <w:r w:rsidRPr="009B32A0">
              <w:rPr>
                <w:b/>
                <w:sz w:val="20"/>
              </w:rPr>
              <w:t>Natural and physical resources</w:t>
            </w:r>
          </w:p>
        </w:tc>
        <w:tc>
          <w:tcPr>
            <w:tcW w:w="6417" w:type="dxa"/>
            <w:gridSpan w:val="5"/>
            <w:tcBorders>
              <w:right w:val="nil"/>
            </w:tcBorders>
          </w:tcPr>
          <w:p w14:paraId="263A1650" w14:textId="77777777" w:rsidR="00351864" w:rsidRPr="009B32A0" w:rsidRDefault="00351864" w:rsidP="00351864">
            <w:pPr>
              <w:pStyle w:val="TableParagraph"/>
              <w:ind w:left="102"/>
              <w:rPr>
                <w:sz w:val="20"/>
              </w:rPr>
            </w:pPr>
            <w:r w:rsidRPr="009B32A0">
              <w:rPr>
                <w:sz w:val="20"/>
              </w:rPr>
              <w:t>has the same meaning as in section 2 of the Resource Management Act 1991 (as set out in the box below)</w:t>
            </w:r>
          </w:p>
          <w:p w14:paraId="1D76C505"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38" w:line="259" w:lineRule="auto"/>
              <w:ind w:left="254" w:right="477"/>
              <w:rPr>
                <w:sz w:val="20"/>
              </w:rPr>
            </w:pPr>
            <w:r w:rsidRPr="009B32A0">
              <w:rPr>
                <w:sz w:val="20"/>
              </w:rPr>
              <w:t>includes land, water, air, soil, minerals, and energy, all forms of plants and animals (whether native to New Zealand or introduced), and all structures</w:t>
            </w:r>
          </w:p>
        </w:tc>
      </w:tr>
      <w:tr w:rsidR="00351864" w:rsidRPr="009B32A0" w14:paraId="3E51B496" w14:textId="77777777" w:rsidTr="00B902A8">
        <w:trPr>
          <w:trHeight w:val="2138"/>
        </w:trPr>
        <w:tc>
          <w:tcPr>
            <w:tcW w:w="2939" w:type="dxa"/>
            <w:tcBorders>
              <w:left w:val="nil"/>
            </w:tcBorders>
            <w:shd w:val="clear" w:color="auto" w:fill="auto"/>
          </w:tcPr>
          <w:p w14:paraId="3C59906D" w14:textId="77777777" w:rsidR="00351864" w:rsidRPr="009B32A0" w:rsidRDefault="00351864" w:rsidP="00351864">
            <w:pPr>
              <w:pStyle w:val="TableParagraph"/>
              <w:ind w:left="108"/>
              <w:rPr>
                <w:b/>
                <w:sz w:val="20"/>
              </w:rPr>
            </w:pPr>
            <w:r w:rsidRPr="009B32A0">
              <w:rPr>
                <w:b/>
                <w:sz w:val="20"/>
              </w:rPr>
              <w:t>Natural hazard</w:t>
            </w:r>
          </w:p>
        </w:tc>
        <w:tc>
          <w:tcPr>
            <w:tcW w:w="6417" w:type="dxa"/>
            <w:gridSpan w:val="5"/>
            <w:tcBorders>
              <w:right w:val="nil"/>
            </w:tcBorders>
            <w:shd w:val="clear" w:color="auto" w:fill="auto"/>
          </w:tcPr>
          <w:p w14:paraId="53067133" w14:textId="77777777" w:rsidR="00351864" w:rsidRPr="009B32A0" w:rsidRDefault="00351864" w:rsidP="00351864">
            <w:pPr>
              <w:pStyle w:val="TableParagraph"/>
              <w:ind w:left="102"/>
              <w:rPr>
                <w:sz w:val="20"/>
              </w:rPr>
            </w:pPr>
            <w:r w:rsidRPr="009B32A0">
              <w:rPr>
                <w:sz w:val="20"/>
              </w:rPr>
              <w:t>has the same meaning as in section 2 of the Resource Management Act 1991 (as set out in the box below)</w:t>
            </w:r>
          </w:p>
          <w:p w14:paraId="393195EF" w14:textId="40D4A254"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38" w:line="259" w:lineRule="auto"/>
              <w:ind w:left="254" w:right="477"/>
              <w:rPr>
                <w:sz w:val="20"/>
              </w:rPr>
            </w:pPr>
            <w:r w:rsidRPr="009B32A0">
              <w:rPr>
                <w:sz w:val="20"/>
              </w:rPr>
              <w:t>means any atmospheric or earth or water related occurrence (including earthquake, tsunami, erosion, volcanic and geothermal activity, landslip, subsidence, sedimentation, wind, drought, fire, or flooding) the action of which adversely affects or may adversely affect human life, property, or other aspects of the environment</w:t>
            </w:r>
          </w:p>
        </w:tc>
      </w:tr>
      <w:tr w:rsidR="00351864" w:rsidRPr="009B32A0" w14:paraId="69A4DC46" w14:textId="77777777" w:rsidTr="0080445A">
        <w:trPr>
          <w:trHeight w:val="2649"/>
        </w:trPr>
        <w:tc>
          <w:tcPr>
            <w:tcW w:w="2939" w:type="dxa"/>
            <w:tcBorders>
              <w:left w:val="nil"/>
            </w:tcBorders>
            <w:shd w:val="clear" w:color="auto" w:fill="auto"/>
          </w:tcPr>
          <w:p w14:paraId="5F89B243" w14:textId="77777777" w:rsidR="00351864" w:rsidRPr="009B32A0" w:rsidRDefault="00351864" w:rsidP="00351864">
            <w:pPr>
              <w:pStyle w:val="TableParagraph"/>
              <w:ind w:left="108"/>
              <w:rPr>
                <w:b/>
                <w:sz w:val="20"/>
              </w:rPr>
            </w:pPr>
            <w:r w:rsidRPr="009B32A0">
              <w:rPr>
                <w:b/>
                <w:sz w:val="20"/>
              </w:rPr>
              <w:t>Natural hazard works</w:t>
            </w:r>
          </w:p>
        </w:tc>
        <w:tc>
          <w:tcPr>
            <w:tcW w:w="6417" w:type="dxa"/>
            <w:gridSpan w:val="5"/>
            <w:tcBorders>
              <w:right w:val="nil"/>
            </w:tcBorders>
            <w:shd w:val="clear" w:color="auto" w:fill="auto"/>
          </w:tcPr>
          <w:p w14:paraId="40889107" w14:textId="77777777" w:rsidR="00351864" w:rsidRPr="009B32A0" w:rsidRDefault="00351864" w:rsidP="00351864">
            <w:pPr>
              <w:pStyle w:val="TableParagraph"/>
              <w:ind w:left="102" w:right="581"/>
              <w:rPr>
                <w:sz w:val="20"/>
              </w:rPr>
            </w:pPr>
            <w:r w:rsidRPr="009B32A0">
              <w:rPr>
                <w:sz w:val="20"/>
              </w:rPr>
              <w:t>has the same meaning as in regulation 51(1) of the National Environmental Standard for Freshwater 2020 (as set out in the box below)</w:t>
            </w:r>
          </w:p>
          <w:p w14:paraId="52308778"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38" w:line="259" w:lineRule="auto"/>
              <w:ind w:left="254" w:right="477"/>
              <w:rPr>
                <w:sz w:val="20"/>
              </w:rPr>
            </w:pPr>
            <w:r w:rsidRPr="009B32A0">
              <w:rPr>
                <w:sz w:val="20"/>
              </w:rPr>
              <w:t>means works for the purpose of removing material, such as trees, debris, and sediment, that—</w:t>
            </w:r>
          </w:p>
          <w:p w14:paraId="08C79EFA" w14:textId="77777777" w:rsidR="00351864" w:rsidRPr="00664209" w:rsidRDefault="00351864" w:rsidP="00351864">
            <w:pPr>
              <w:pStyle w:val="TableParagraph"/>
              <w:pBdr>
                <w:top w:val="single" w:sz="4" w:space="1" w:color="auto"/>
                <w:left w:val="single" w:sz="4" w:space="4" w:color="auto"/>
                <w:bottom w:val="single" w:sz="4" w:space="1" w:color="auto"/>
                <w:right w:val="single" w:sz="4" w:space="4" w:color="auto"/>
              </w:pBdr>
              <w:spacing w:before="141" w:line="259" w:lineRule="auto"/>
              <w:ind w:left="254" w:right="477"/>
              <w:rPr>
                <w:sz w:val="20"/>
              </w:rPr>
            </w:pPr>
            <w:r w:rsidRPr="00664209">
              <w:rPr>
                <w:sz w:val="20"/>
              </w:rPr>
              <w:t>(a)</w:t>
            </w:r>
            <w:r w:rsidRPr="00664209">
              <w:rPr>
                <w:sz w:val="20"/>
              </w:rPr>
              <w:tab/>
              <w:t>is deposited as the result of a natural hazard, and</w:t>
            </w:r>
          </w:p>
          <w:p w14:paraId="1D29DA35" w14:textId="69642368"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41" w:line="259" w:lineRule="auto"/>
              <w:ind w:left="254" w:right="477"/>
              <w:rPr>
                <w:sz w:val="20"/>
              </w:rPr>
            </w:pPr>
            <w:r>
              <w:rPr>
                <w:sz w:val="20"/>
              </w:rPr>
              <w:t>(b)</w:t>
            </w:r>
            <w:r>
              <w:rPr>
                <w:sz w:val="20"/>
              </w:rPr>
              <w:tab/>
            </w:r>
            <w:r w:rsidRPr="009B32A0">
              <w:rPr>
                <w:sz w:val="20"/>
              </w:rPr>
              <w:t xml:space="preserve">is causing, or is likely to cause, an immediate hazard to </w:t>
            </w:r>
            <w:r>
              <w:rPr>
                <w:sz w:val="20"/>
              </w:rPr>
              <w:tab/>
            </w:r>
            <w:r w:rsidRPr="009B32A0">
              <w:rPr>
                <w:sz w:val="20"/>
              </w:rPr>
              <w:t>people or property</w:t>
            </w:r>
          </w:p>
        </w:tc>
      </w:tr>
      <w:tr w:rsidR="00351864" w:rsidRPr="009B32A0" w14:paraId="59ADFB8A" w14:textId="77777777" w:rsidTr="00B902A8">
        <w:trPr>
          <w:trHeight w:val="1089"/>
        </w:trPr>
        <w:tc>
          <w:tcPr>
            <w:tcW w:w="2939" w:type="dxa"/>
            <w:tcBorders>
              <w:left w:val="nil"/>
            </w:tcBorders>
          </w:tcPr>
          <w:p w14:paraId="74A34C08" w14:textId="77777777" w:rsidR="00351864" w:rsidRPr="009B32A0" w:rsidRDefault="00351864" w:rsidP="00351864">
            <w:pPr>
              <w:pStyle w:val="TableParagraph"/>
              <w:ind w:left="108"/>
              <w:rPr>
                <w:b/>
                <w:sz w:val="20"/>
              </w:rPr>
            </w:pPr>
            <w:r w:rsidRPr="009B32A0">
              <w:rPr>
                <w:b/>
                <w:sz w:val="20"/>
              </w:rPr>
              <w:lastRenderedPageBreak/>
              <w:t>Naturally rare</w:t>
            </w:r>
          </w:p>
        </w:tc>
        <w:tc>
          <w:tcPr>
            <w:tcW w:w="6417" w:type="dxa"/>
            <w:gridSpan w:val="5"/>
            <w:tcBorders>
              <w:right w:val="nil"/>
            </w:tcBorders>
          </w:tcPr>
          <w:p w14:paraId="37A8D09C" w14:textId="77777777" w:rsidR="00351864" w:rsidRPr="009B32A0" w:rsidRDefault="00351864" w:rsidP="00351864">
            <w:pPr>
              <w:pStyle w:val="TableParagraph"/>
              <w:ind w:left="102" w:right="178"/>
              <w:rPr>
                <w:sz w:val="20"/>
              </w:rPr>
            </w:pPr>
            <w:r w:rsidRPr="009B32A0">
              <w:rPr>
                <w:sz w:val="20"/>
              </w:rPr>
              <w:t>has the same meaning as in the Glossary of the New Zealand Coastal Policy Statement 2010 (as set out in the box below)</w:t>
            </w:r>
          </w:p>
          <w:p w14:paraId="6257B455"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38" w:line="259" w:lineRule="auto"/>
              <w:ind w:left="254" w:right="477"/>
              <w:rPr>
                <w:sz w:val="20"/>
              </w:rPr>
            </w:pPr>
            <w:r w:rsidRPr="009B32A0">
              <w:rPr>
                <w:sz w:val="20"/>
              </w:rPr>
              <w:t>originally rare: Rare before the arrival of humans in New Zealand</w:t>
            </w:r>
          </w:p>
        </w:tc>
      </w:tr>
      <w:tr w:rsidR="0080445A" w:rsidRPr="009B32A0" w14:paraId="42EA6437" w14:textId="77777777" w:rsidTr="00104FEA">
        <w:trPr>
          <w:trHeight w:val="604"/>
        </w:trPr>
        <w:tc>
          <w:tcPr>
            <w:tcW w:w="2939" w:type="dxa"/>
            <w:tcBorders>
              <w:left w:val="nil"/>
            </w:tcBorders>
            <w:shd w:val="clear" w:color="auto" w:fill="D9D9D9" w:themeFill="background1" w:themeFillShade="D9"/>
          </w:tcPr>
          <w:p w14:paraId="19F3D975" w14:textId="5B3D8933" w:rsidR="0080445A" w:rsidRPr="009B32A0" w:rsidRDefault="0080445A" w:rsidP="00351864">
            <w:pPr>
              <w:pStyle w:val="TableParagraph"/>
              <w:ind w:left="108"/>
              <w:rPr>
                <w:b/>
                <w:sz w:val="20"/>
              </w:rPr>
            </w:pPr>
            <w:r w:rsidRPr="008E6326">
              <w:rPr>
                <w:b/>
                <w:sz w:val="20"/>
              </w:rPr>
              <w:t>N</w:t>
            </w:r>
            <w:r>
              <w:rPr>
                <w:b/>
                <w:sz w:val="20"/>
              </w:rPr>
              <w:t>atural wetland</w:t>
            </w:r>
            <w:r w:rsidR="00016E3C">
              <w:rPr>
                <w:rFonts w:ascii="ZWAdobeF" w:hAnsi="ZWAdobeF" w:cs="ZWAdobeF"/>
                <w:sz w:val="2"/>
                <w:szCs w:val="2"/>
              </w:rPr>
              <w:t>34F</w:t>
            </w:r>
            <w:r>
              <w:rPr>
                <w:rStyle w:val="FootnoteReference"/>
                <w:b/>
                <w:sz w:val="20"/>
              </w:rPr>
              <w:footnoteReference w:id="19"/>
            </w:r>
          </w:p>
        </w:tc>
        <w:tc>
          <w:tcPr>
            <w:tcW w:w="6417" w:type="dxa"/>
            <w:gridSpan w:val="5"/>
            <w:tcBorders>
              <w:right w:val="nil"/>
            </w:tcBorders>
            <w:shd w:val="clear" w:color="auto" w:fill="D9D9D9" w:themeFill="background1" w:themeFillShade="D9"/>
          </w:tcPr>
          <w:p w14:paraId="3AEA206A" w14:textId="2E364A1D" w:rsidR="0080445A" w:rsidRPr="009B32A0" w:rsidRDefault="0080445A" w:rsidP="00351864">
            <w:pPr>
              <w:pStyle w:val="TableParagraph"/>
              <w:ind w:left="102" w:right="178"/>
              <w:rPr>
                <w:sz w:val="20"/>
              </w:rPr>
            </w:pPr>
            <w:r w:rsidRPr="0080445A">
              <w:rPr>
                <w:color w:val="548DD4" w:themeColor="text2" w:themeTint="99"/>
                <w:sz w:val="20"/>
              </w:rPr>
              <w:t>[deleted in Decisions version]</w:t>
            </w:r>
          </w:p>
        </w:tc>
      </w:tr>
      <w:tr w:rsidR="00351864" w:rsidRPr="008E6326" w14:paraId="3CBA2D49" w14:textId="77777777" w:rsidTr="00B902A8">
        <w:trPr>
          <w:trHeight w:val="1454"/>
        </w:trPr>
        <w:tc>
          <w:tcPr>
            <w:tcW w:w="2939" w:type="dxa"/>
            <w:tcBorders>
              <w:left w:val="nil"/>
            </w:tcBorders>
          </w:tcPr>
          <w:p w14:paraId="7CCC5853" w14:textId="6A87FA05" w:rsidR="00351864" w:rsidRPr="008E6326" w:rsidRDefault="00351864" w:rsidP="00351864">
            <w:pPr>
              <w:pStyle w:val="TableParagraph"/>
              <w:ind w:left="108"/>
              <w:rPr>
                <w:b/>
                <w:sz w:val="20"/>
              </w:rPr>
            </w:pPr>
            <w:r w:rsidRPr="008E6326">
              <w:rPr>
                <w:b/>
                <w:sz w:val="20"/>
              </w:rPr>
              <w:t>New, for a heat device (for the interpretation of EIT-EN-P5)</w:t>
            </w:r>
          </w:p>
        </w:tc>
        <w:tc>
          <w:tcPr>
            <w:tcW w:w="6417" w:type="dxa"/>
            <w:gridSpan w:val="5"/>
            <w:tcBorders>
              <w:right w:val="nil"/>
            </w:tcBorders>
          </w:tcPr>
          <w:p w14:paraId="1568E3F8" w14:textId="013A9834" w:rsidR="00351864" w:rsidRPr="008E6326" w:rsidRDefault="00351864" w:rsidP="00351864">
            <w:pPr>
              <w:pStyle w:val="TableParagraph"/>
              <w:ind w:left="102" w:right="282"/>
              <w:jc w:val="both"/>
              <w:rPr>
                <w:rStyle w:val="label"/>
                <w:sz w:val="20"/>
              </w:rPr>
            </w:pPr>
            <w:r w:rsidRPr="008E6326">
              <w:rPr>
                <w:sz w:val="20"/>
              </w:rPr>
              <w:t>has the same meaning as in section 3 of the Resource Management (National Environment Standards for Greenhouse Gas Emissions from Industrial Process Heat) Regulations 2023 (as set out in the box below)</w:t>
            </w:r>
          </w:p>
          <w:p w14:paraId="46657159" w14:textId="50A65181" w:rsidR="00351864" w:rsidRPr="008E6326" w:rsidRDefault="00351864" w:rsidP="00351864">
            <w:pPr>
              <w:pStyle w:val="TableParagraph"/>
              <w:pBdr>
                <w:top w:val="single" w:sz="4" w:space="1" w:color="auto"/>
                <w:left w:val="single" w:sz="4" w:space="4" w:color="auto"/>
                <w:bottom w:val="single" w:sz="4" w:space="1" w:color="auto"/>
                <w:right w:val="single" w:sz="4" w:space="4" w:color="auto"/>
              </w:pBdr>
              <w:spacing w:before="138" w:line="259" w:lineRule="auto"/>
              <w:ind w:left="254" w:right="477"/>
              <w:rPr>
                <w:sz w:val="20"/>
              </w:rPr>
            </w:pPr>
            <w:r w:rsidRPr="008E6326">
              <w:rPr>
                <w:sz w:val="20"/>
              </w:rPr>
              <w:t xml:space="preserve">means not </w:t>
            </w:r>
            <w:r w:rsidRPr="008E6326">
              <w:rPr>
                <w:i/>
                <w:iCs/>
                <w:sz w:val="20"/>
              </w:rPr>
              <w:t>existing</w:t>
            </w:r>
          </w:p>
        </w:tc>
      </w:tr>
      <w:tr w:rsidR="00351864" w:rsidRPr="009B32A0" w14:paraId="0A0B7E07" w14:textId="77777777" w:rsidTr="00B902A8">
        <w:trPr>
          <w:trHeight w:val="609"/>
        </w:trPr>
        <w:tc>
          <w:tcPr>
            <w:tcW w:w="2939" w:type="dxa"/>
            <w:tcBorders>
              <w:left w:val="nil"/>
            </w:tcBorders>
          </w:tcPr>
          <w:p w14:paraId="6C14A2BC" w14:textId="77777777" w:rsidR="00351864" w:rsidRPr="009B32A0" w:rsidRDefault="00351864" w:rsidP="00351864">
            <w:pPr>
              <w:pStyle w:val="TableParagraph"/>
              <w:ind w:left="108"/>
              <w:rPr>
                <w:b/>
                <w:sz w:val="20"/>
              </w:rPr>
            </w:pPr>
            <w:r w:rsidRPr="009B32A0">
              <w:rPr>
                <w:b/>
                <w:sz w:val="20"/>
              </w:rPr>
              <w:t>Nohoaka or nohoanga</w:t>
            </w:r>
          </w:p>
        </w:tc>
        <w:tc>
          <w:tcPr>
            <w:tcW w:w="6417" w:type="dxa"/>
            <w:gridSpan w:val="5"/>
            <w:tcBorders>
              <w:right w:val="nil"/>
            </w:tcBorders>
          </w:tcPr>
          <w:p w14:paraId="6EB3FD5B" w14:textId="77777777" w:rsidR="00351864" w:rsidRPr="009B32A0" w:rsidRDefault="00351864" w:rsidP="00351864">
            <w:pPr>
              <w:pStyle w:val="TableParagraph"/>
              <w:ind w:left="102" w:right="179"/>
              <w:rPr>
                <w:sz w:val="20"/>
              </w:rPr>
            </w:pPr>
            <w:r w:rsidRPr="009B32A0">
              <w:rPr>
                <w:sz w:val="20"/>
              </w:rPr>
              <w:t>means a site occupied by Kāi Tahu on a seasonal and temporary basis for mahika kai or other customary purposes.</w:t>
            </w:r>
          </w:p>
        </w:tc>
      </w:tr>
      <w:tr w:rsidR="00C0721C" w:rsidRPr="009B32A0" w14:paraId="66C0F5B9" w14:textId="77777777" w:rsidTr="00B902A8">
        <w:trPr>
          <w:trHeight w:val="609"/>
        </w:trPr>
        <w:tc>
          <w:tcPr>
            <w:tcW w:w="2939" w:type="dxa"/>
            <w:tcBorders>
              <w:left w:val="nil"/>
            </w:tcBorders>
          </w:tcPr>
          <w:p w14:paraId="6226DE34" w14:textId="078B28A1" w:rsidR="00C0721C" w:rsidRPr="008E6326" w:rsidRDefault="00C0721C" w:rsidP="0024655F">
            <w:pPr>
              <w:pStyle w:val="TableParagraph"/>
              <w:ind w:left="108"/>
              <w:rPr>
                <w:b/>
                <w:sz w:val="20"/>
              </w:rPr>
            </w:pPr>
            <w:r w:rsidRPr="008E6326">
              <w:rPr>
                <w:b/>
                <w:sz w:val="20"/>
              </w:rPr>
              <w:t>Occupancy</w:t>
            </w:r>
          </w:p>
        </w:tc>
        <w:tc>
          <w:tcPr>
            <w:tcW w:w="6417" w:type="dxa"/>
            <w:gridSpan w:val="5"/>
            <w:tcBorders>
              <w:right w:val="nil"/>
            </w:tcBorders>
          </w:tcPr>
          <w:p w14:paraId="08274CFB" w14:textId="7192BB77" w:rsidR="00C0721C" w:rsidRPr="008E6326" w:rsidRDefault="00C0721C" w:rsidP="0024655F">
            <w:pPr>
              <w:pStyle w:val="TableParagraph"/>
              <w:ind w:left="102" w:right="179"/>
              <w:rPr>
                <w:sz w:val="20"/>
              </w:rPr>
            </w:pPr>
            <w:r w:rsidRPr="008E6326">
              <w:rPr>
                <w:sz w:val="20"/>
              </w:rPr>
              <w:t>means</w:t>
            </w:r>
            <w:r w:rsidR="0058717D" w:rsidRPr="008E6326">
              <w:rPr>
                <w:sz w:val="20"/>
              </w:rPr>
              <w:t>, in relation to measuring indigenous biodiversity, the number of units per area occupied by a species or taxa</w:t>
            </w:r>
          </w:p>
        </w:tc>
      </w:tr>
      <w:tr w:rsidR="00351864" w:rsidRPr="009B32A0" w14:paraId="02FD3E7F" w14:textId="77777777" w:rsidTr="00B902A8">
        <w:trPr>
          <w:trHeight w:val="1658"/>
        </w:trPr>
        <w:tc>
          <w:tcPr>
            <w:tcW w:w="2939" w:type="dxa"/>
            <w:tcBorders>
              <w:left w:val="nil"/>
            </w:tcBorders>
          </w:tcPr>
          <w:p w14:paraId="75EE90A8" w14:textId="77777777" w:rsidR="00351864" w:rsidRPr="009B32A0" w:rsidRDefault="00351864" w:rsidP="00351864">
            <w:pPr>
              <w:pStyle w:val="TableParagraph"/>
              <w:ind w:left="108"/>
              <w:rPr>
                <w:b/>
                <w:sz w:val="20"/>
              </w:rPr>
            </w:pPr>
            <w:r w:rsidRPr="009B32A0">
              <w:rPr>
                <w:b/>
                <w:sz w:val="20"/>
              </w:rPr>
              <w:t>Operational need</w:t>
            </w:r>
          </w:p>
        </w:tc>
        <w:tc>
          <w:tcPr>
            <w:tcW w:w="6417" w:type="dxa"/>
            <w:gridSpan w:val="5"/>
            <w:tcBorders>
              <w:right w:val="nil"/>
            </w:tcBorders>
          </w:tcPr>
          <w:p w14:paraId="5C306D1F" w14:textId="77777777" w:rsidR="00351864" w:rsidRPr="009B32A0" w:rsidRDefault="00351864" w:rsidP="00351864">
            <w:pPr>
              <w:pStyle w:val="TableParagraph"/>
              <w:ind w:left="102" w:right="178"/>
              <w:rPr>
                <w:sz w:val="20"/>
              </w:rPr>
            </w:pPr>
            <w:r w:rsidRPr="009B32A0">
              <w:rPr>
                <w:sz w:val="20"/>
              </w:rPr>
              <w:t>has the same meaning as in Standard 14 of the National Planning Standards 2019 (as set out in the box below)</w:t>
            </w:r>
          </w:p>
          <w:p w14:paraId="48D73446"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38" w:line="259" w:lineRule="auto"/>
              <w:ind w:left="254" w:right="477"/>
              <w:rPr>
                <w:sz w:val="20"/>
              </w:rPr>
            </w:pPr>
            <w:r w:rsidRPr="009B32A0">
              <w:rPr>
                <w:sz w:val="20"/>
              </w:rPr>
              <w:t>means the need for a proposal or activity to traverse, locate or operate in a particular environment because of technical, logistical or operational characteristics or constraints</w:t>
            </w:r>
          </w:p>
        </w:tc>
      </w:tr>
      <w:tr w:rsidR="00351864" w:rsidRPr="009B32A0" w14:paraId="59891867" w14:textId="77777777" w:rsidTr="00B902A8">
        <w:trPr>
          <w:trHeight w:val="1658"/>
        </w:trPr>
        <w:tc>
          <w:tcPr>
            <w:tcW w:w="2939" w:type="dxa"/>
            <w:tcBorders>
              <w:left w:val="nil"/>
            </w:tcBorders>
          </w:tcPr>
          <w:p w14:paraId="4ED6B94B" w14:textId="77777777" w:rsidR="00351864" w:rsidRPr="009B32A0" w:rsidRDefault="00351864" w:rsidP="00351864">
            <w:pPr>
              <w:pStyle w:val="TableParagraph"/>
              <w:ind w:left="108"/>
              <w:rPr>
                <w:b/>
                <w:sz w:val="20"/>
              </w:rPr>
            </w:pPr>
            <w:r w:rsidRPr="009B32A0">
              <w:rPr>
                <w:b/>
                <w:sz w:val="20"/>
              </w:rPr>
              <w:t>Outstanding water body</w:t>
            </w:r>
          </w:p>
        </w:tc>
        <w:tc>
          <w:tcPr>
            <w:tcW w:w="6417" w:type="dxa"/>
            <w:gridSpan w:val="5"/>
            <w:tcBorders>
              <w:right w:val="nil"/>
            </w:tcBorders>
          </w:tcPr>
          <w:p w14:paraId="1E8F56E1" w14:textId="77777777" w:rsidR="00351864" w:rsidRPr="009B32A0" w:rsidRDefault="00351864" w:rsidP="00351864">
            <w:pPr>
              <w:pStyle w:val="TableParagraph"/>
              <w:ind w:left="102" w:right="178"/>
              <w:rPr>
                <w:sz w:val="20"/>
              </w:rPr>
            </w:pPr>
            <w:r w:rsidRPr="009B32A0">
              <w:rPr>
                <w:sz w:val="20"/>
              </w:rPr>
              <w:t>has the same meaning as in clause 1.4 of the National Policy Statement for Freshwater Management 2020 (as set out in the box below)</w:t>
            </w:r>
          </w:p>
          <w:p w14:paraId="7C04A70A"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38" w:line="259" w:lineRule="auto"/>
              <w:ind w:left="254" w:right="477"/>
              <w:rPr>
                <w:sz w:val="20"/>
              </w:rPr>
            </w:pPr>
            <w:r w:rsidRPr="009B32A0">
              <w:rPr>
                <w:sz w:val="20"/>
              </w:rPr>
              <w:t>means a water body, or part of a water body, identified in a regional policy statement, a regional plan, or a water conservation order as having one or more outstanding values</w:t>
            </w:r>
          </w:p>
        </w:tc>
      </w:tr>
      <w:tr w:rsidR="00351864" w:rsidRPr="009B32A0" w14:paraId="28A9B40E" w14:textId="77777777" w:rsidTr="008D6706">
        <w:trPr>
          <w:trHeight w:val="753"/>
        </w:trPr>
        <w:tc>
          <w:tcPr>
            <w:tcW w:w="2939" w:type="dxa"/>
            <w:tcBorders>
              <w:left w:val="nil"/>
            </w:tcBorders>
            <w:shd w:val="clear" w:color="auto" w:fill="auto"/>
          </w:tcPr>
          <w:p w14:paraId="7B7A054D" w14:textId="4B4044BE" w:rsidR="00351864" w:rsidRPr="008E6326" w:rsidRDefault="00351864" w:rsidP="00723517">
            <w:pPr>
              <w:pStyle w:val="TableParagraph"/>
              <w:ind w:left="108" w:right="99"/>
              <w:rPr>
                <w:b/>
                <w:sz w:val="20"/>
              </w:rPr>
            </w:pPr>
            <w:r w:rsidRPr="008E6326">
              <w:rPr>
                <w:b/>
                <w:sz w:val="20"/>
              </w:rPr>
              <w:t>Over-allocation</w:t>
            </w:r>
            <w:r w:rsidR="00E471FE" w:rsidRPr="008E6326">
              <w:rPr>
                <w:b/>
                <w:sz w:val="20"/>
              </w:rPr>
              <w:t>, or over</w:t>
            </w:r>
            <w:r w:rsidR="00723517">
              <w:rPr>
                <w:b/>
                <w:sz w:val="20"/>
              </w:rPr>
              <w:noBreakHyphen/>
            </w:r>
            <w:r w:rsidR="00E471FE" w:rsidRPr="008E6326">
              <w:rPr>
                <w:b/>
                <w:sz w:val="20"/>
              </w:rPr>
              <w:t>allocated</w:t>
            </w:r>
          </w:p>
        </w:tc>
        <w:tc>
          <w:tcPr>
            <w:tcW w:w="6417" w:type="dxa"/>
            <w:gridSpan w:val="5"/>
            <w:tcBorders>
              <w:right w:val="nil"/>
            </w:tcBorders>
            <w:shd w:val="clear" w:color="auto" w:fill="auto"/>
          </w:tcPr>
          <w:p w14:paraId="132A4BAB" w14:textId="77777777" w:rsidR="00351864" w:rsidRPr="009B32A0" w:rsidRDefault="00351864" w:rsidP="00351864">
            <w:pPr>
              <w:pStyle w:val="TableParagraph"/>
              <w:ind w:left="102" w:right="178"/>
              <w:rPr>
                <w:sz w:val="20"/>
              </w:rPr>
            </w:pPr>
            <w:r w:rsidRPr="009B32A0">
              <w:rPr>
                <w:sz w:val="20"/>
              </w:rPr>
              <w:t>has the same meaning as in clause 1.4 of the National Policy Statement for Freshwater Management 2020 (as set out in the box below)</w:t>
            </w:r>
          </w:p>
          <w:p w14:paraId="58A599CA" w14:textId="6EF48341"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38" w:line="259" w:lineRule="auto"/>
              <w:ind w:left="254" w:right="477"/>
              <w:rPr>
                <w:sz w:val="20"/>
              </w:rPr>
            </w:pPr>
            <w:r w:rsidRPr="009B32A0">
              <w:rPr>
                <w:sz w:val="20"/>
              </w:rPr>
              <w:t xml:space="preserve">in relation to both the quantity and </w:t>
            </w:r>
            <w:r w:rsidRPr="00E005D4">
              <w:rPr>
                <w:sz w:val="20"/>
              </w:rPr>
              <w:t xml:space="preserve">quality of freshwater, </w:t>
            </w:r>
            <w:r w:rsidR="00E471FE" w:rsidRPr="00E005D4">
              <w:rPr>
                <w:sz w:val="20"/>
              </w:rPr>
              <w:t xml:space="preserve">means </w:t>
            </w:r>
            <w:r w:rsidRPr="00E005D4">
              <w:rPr>
                <w:sz w:val="20"/>
              </w:rPr>
              <w:t>the situation where:</w:t>
            </w:r>
          </w:p>
          <w:p w14:paraId="7174ABA0" w14:textId="70392992" w:rsidR="00351864" w:rsidRPr="00116052" w:rsidRDefault="00351864" w:rsidP="008E6326">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116052">
              <w:rPr>
                <w:sz w:val="20"/>
              </w:rPr>
              <w:t>(a)</w:t>
            </w:r>
            <w:r w:rsidRPr="00116052">
              <w:rPr>
                <w:sz w:val="20"/>
              </w:rPr>
              <w:tab/>
              <w:t>resource use exceeds a limit;</w:t>
            </w:r>
          </w:p>
          <w:p w14:paraId="6A07FABA" w14:textId="77777777" w:rsidR="0024655F" w:rsidRPr="00E005D4" w:rsidRDefault="00351864" w:rsidP="008E6326">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E005D4">
              <w:rPr>
                <w:sz w:val="20"/>
              </w:rPr>
              <w:t>(b)</w:t>
            </w:r>
            <w:r w:rsidRPr="00E005D4">
              <w:rPr>
                <w:sz w:val="20"/>
              </w:rPr>
              <w:tab/>
              <w:t xml:space="preserve">if limits have not been set, an FMU or part of an FMU is </w:t>
            </w:r>
            <w:r w:rsidRPr="00E005D4">
              <w:rPr>
                <w:sz w:val="20"/>
              </w:rPr>
              <w:tab/>
              <w:t>degraded or degrading</w:t>
            </w:r>
            <w:r w:rsidR="00E471FE" w:rsidRPr="00E005D4">
              <w:rPr>
                <w:sz w:val="20"/>
              </w:rPr>
              <w:t>; or</w:t>
            </w:r>
          </w:p>
          <w:p w14:paraId="649E5181" w14:textId="2B79C615" w:rsidR="00351864" w:rsidRPr="00E471FE" w:rsidRDefault="00E471FE" w:rsidP="008E6326">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u w:val="single"/>
              </w:rPr>
            </w:pPr>
            <w:r w:rsidRPr="00E005D4">
              <w:rPr>
                <w:sz w:val="20"/>
              </w:rPr>
              <w:t>(c)</w:t>
            </w:r>
            <w:r w:rsidR="008E6326" w:rsidRPr="00E005D4">
              <w:rPr>
                <w:sz w:val="20"/>
              </w:rPr>
              <w:tab/>
            </w:r>
            <w:r w:rsidRPr="00E005D4">
              <w:rPr>
                <w:sz w:val="20"/>
              </w:rPr>
              <w:t xml:space="preserve">an FMU or part of an FMU is not achieving an environmental </w:t>
            </w:r>
            <w:r w:rsidR="008E6326" w:rsidRPr="00E005D4">
              <w:rPr>
                <w:sz w:val="20"/>
              </w:rPr>
              <w:tab/>
            </w:r>
            <w:r w:rsidRPr="00E005D4">
              <w:rPr>
                <w:sz w:val="20"/>
              </w:rPr>
              <w:t>flow or level set for it under clause 3.16</w:t>
            </w:r>
          </w:p>
        </w:tc>
      </w:tr>
      <w:tr w:rsidR="00351864" w:rsidRPr="009B32A0" w14:paraId="185FB805" w14:textId="77777777" w:rsidTr="00104FEA">
        <w:trPr>
          <w:trHeight w:val="1096"/>
        </w:trPr>
        <w:tc>
          <w:tcPr>
            <w:tcW w:w="2939" w:type="dxa"/>
            <w:tcBorders>
              <w:left w:val="nil"/>
            </w:tcBorders>
            <w:shd w:val="clear" w:color="auto" w:fill="D9D9D9" w:themeFill="background1" w:themeFillShade="D9"/>
          </w:tcPr>
          <w:p w14:paraId="116D5009" w14:textId="1A0AE365" w:rsidR="00351864" w:rsidRPr="00E005D4" w:rsidRDefault="00351864" w:rsidP="00351864">
            <w:pPr>
              <w:pStyle w:val="TableParagraph"/>
              <w:ind w:left="108"/>
              <w:rPr>
                <w:b/>
                <w:sz w:val="20"/>
                <w:szCs w:val="20"/>
              </w:rPr>
            </w:pPr>
            <w:r w:rsidRPr="00E005D4">
              <w:rPr>
                <w:b/>
                <w:sz w:val="20"/>
                <w:szCs w:val="20"/>
              </w:rPr>
              <w:t>Papakāika</w:t>
            </w:r>
          </w:p>
        </w:tc>
        <w:tc>
          <w:tcPr>
            <w:tcW w:w="6417" w:type="dxa"/>
            <w:gridSpan w:val="5"/>
            <w:tcBorders>
              <w:bottom w:val="single" w:sz="4" w:space="0" w:color="000000" w:themeColor="text1"/>
              <w:right w:val="nil"/>
            </w:tcBorders>
            <w:shd w:val="clear" w:color="auto" w:fill="D9D9D9" w:themeFill="background1" w:themeFillShade="D9"/>
          </w:tcPr>
          <w:p w14:paraId="29A41FAB" w14:textId="086BD7C1" w:rsidR="00351864" w:rsidRPr="00E005D4" w:rsidRDefault="00351864" w:rsidP="00351864">
            <w:pPr>
              <w:pStyle w:val="TableParagraph"/>
              <w:ind w:left="102" w:right="128"/>
              <w:rPr>
                <w:sz w:val="20"/>
                <w:szCs w:val="20"/>
              </w:rPr>
            </w:pPr>
            <w:r w:rsidRPr="00E005D4">
              <w:rPr>
                <w:sz w:val="20"/>
                <w:szCs w:val="20"/>
              </w:rPr>
              <w:t xml:space="preserve">means </w:t>
            </w:r>
            <w:r w:rsidRPr="00E005D4">
              <w:rPr>
                <w:i/>
                <w:sz w:val="20"/>
                <w:szCs w:val="20"/>
              </w:rPr>
              <w:t>subdivision,</w:t>
            </w:r>
            <w:r w:rsidRPr="00E005D4">
              <w:rPr>
                <w:sz w:val="20"/>
                <w:szCs w:val="20"/>
              </w:rPr>
              <w:t xml:space="preserve"> use and development </w:t>
            </w:r>
            <w:r w:rsidRPr="00E005D4">
              <w:rPr>
                <w:i/>
                <w:sz w:val="20"/>
                <w:szCs w:val="20"/>
              </w:rPr>
              <w:t xml:space="preserve"> </w:t>
            </w:r>
            <w:r w:rsidRPr="00E005D4">
              <w:rPr>
                <w:sz w:val="20"/>
                <w:szCs w:val="20"/>
              </w:rPr>
              <w:t>of</w:t>
            </w:r>
            <w:r w:rsidR="00AA5D6E">
              <w:rPr>
                <w:sz w:val="20"/>
                <w:szCs w:val="20"/>
              </w:rPr>
              <w:t xml:space="preserve"> native reserves,</w:t>
            </w:r>
            <w:r w:rsidRPr="00E005D4">
              <w:rPr>
                <w:sz w:val="20"/>
                <w:szCs w:val="20"/>
              </w:rPr>
              <w:t xml:space="preserve"> </w:t>
            </w:r>
            <w:r w:rsidRPr="00E005D4">
              <w:rPr>
                <w:i/>
                <w:sz w:val="20"/>
                <w:szCs w:val="20"/>
              </w:rPr>
              <w:t>Māori land</w:t>
            </w:r>
            <w:r w:rsidRPr="00E005D4">
              <w:rPr>
                <w:sz w:val="20"/>
                <w:szCs w:val="20"/>
              </w:rPr>
              <w:t xml:space="preserve"> and associated resources </w:t>
            </w:r>
            <w:r w:rsidR="00215B7F">
              <w:rPr>
                <w:sz w:val="20"/>
                <w:szCs w:val="20"/>
              </w:rPr>
              <w:t xml:space="preserve">by </w:t>
            </w:r>
            <w:r w:rsidR="00215B7F">
              <w:rPr>
                <w:i/>
                <w:iCs/>
                <w:sz w:val="20"/>
                <w:szCs w:val="20"/>
              </w:rPr>
              <w:t xml:space="preserve">mana whenua </w:t>
            </w:r>
            <w:r w:rsidR="00215B7F">
              <w:rPr>
                <w:sz w:val="20"/>
                <w:szCs w:val="20"/>
              </w:rPr>
              <w:t xml:space="preserve">or owners of Māori land </w:t>
            </w:r>
            <w:r w:rsidRPr="00E005D4">
              <w:rPr>
                <w:sz w:val="20"/>
                <w:szCs w:val="20"/>
              </w:rPr>
              <w:t>to provide for</w:t>
            </w:r>
            <w:r w:rsidR="00076C17">
              <w:rPr>
                <w:sz w:val="20"/>
                <w:szCs w:val="20"/>
              </w:rPr>
              <w:t xml:space="preserve"> their</w:t>
            </w:r>
            <w:r w:rsidRPr="00E005D4">
              <w:rPr>
                <w:sz w:val="20"/>
                <w:szCs w:val="20"/>
              </w:rPr>
              <w:t xml:space="preserve"> </w:t>
            </w:r>
            <w:r w:rsidR="00215B7F">
              <w:rPr>
                <w:sz w:val="20"/>
                <w:szCs w:val="20"/>
              </w:rPr>
              <w:t>commun</w:t>
            </w:r>
            <w:r w:rsidR="0033706F">
              <w:rPr>
                <w:sz w:val="20"/>
                <w:szCs w:val="20"/>
              </w:rPr>
              <w:t>al living</w:t>
            </w:r>
            <w:r w:rsidR="00E30516">
              <w:rPr>
                <w:sz w:val="20"/>
                <w:szCs w:val="20"/>
              </w:rPr>
              <w:t xml:space="preserve"> </w:t>
            </w:r>
            <w:r w:rsidRPr="00E005D4">
              <w:rPr>
                <w:sz w:val="20"/>
                <w:szCs w:val="20"/>
              </w:rPr>
              <w:t xml:space="preserve">in  accordance with </w:t>
            </w:r>
            <w:r w:rsidR="00FB00FC">
              <w:rPr>
                <w:sz w:val="20"/>
                <w:szCs w:val="20"/>
              </w:rPr>
              <w:t xml:space="preserve">Kāi Tahu </w:t>
            </w:r>
            <w:r w:rsidRPr="00E005D4">
              <w:rPr>
                <w:sz w:val="20"/>
                <w:szCs w:val="20"/>
              </w:rPr>
              <w:t xml:space="preserve">tikaka which may include cultural, social, housing, educational, recreational, environmental or </w:t>
            </w:r>
            <w:r w:rsidR="00CC1C3E">
              <w:rPr>
                <w:sz w:val="20"/>
                <w:szCs w:val="20"/>
              </w:rPr>
              <w:t xml:space="preserve">commercial </w:t>
            </w:r>
            <w:r w:rsidR="00016E3C">
              <w:rPr>
                <w:rFonts w:ascii="ZWAdobeF" w:hAnsi="ZWAdobeF" w:cs="ZWAdobeF"/>
                <w:sz w:val="2"/>
                <w:szCs w:val="2"/>
              </w:rPr>
              <w:t>35F</w:t>
            </w:r>
            <w:r w:rsidRPr="00E005D4">
              <w:rPr>
                <w:sz w:val="20"/>
                <w:szCs w:val="20"/>
              </w:rPr>
              <w:t>purposes.</w:t>
            </w:r>
          </w:p>
        </w:tc>
      </w:tr>
      <w:tr w:rsidR="00D40472" w:rsidRPr="009B32A0" w14:paraId="63AD2589" w14:textId="77777777" w:rsidTr="00B902A8">
        <w:trPr>
          <w:trHeight w:val="1096"/>
        </w:trPr>
        <w:tc>
          <w:tcPr>
            <w:tcW w:w="2939" w:type="dxa"/>
            <w:tcBorders>
              <w:left w:val="nil"/>
            </w:tcBorders>
          </w:tcPr>
          <w:p w14:paraId="028C119B" w14:textId="0BA0EC9C" w:rsidR="00D40472" w:rsidRPr="00E005D4" w:rsidRDefault="00D40472" w:rsidP="0024655F">
            <w:pPr>
              <w:pStyle w:val="TableParagraph"/>
              <w:ind w:left="108"/>
              <w:rPr>
                <w:b/>
                <w:sz w:val="20"/>
                <w:szCs w:val="20"/>
              </w:rPr>
            </w:pPr>
            <w:r w:rsidRPr="00E005D4">
              <w:rPr>
                <w:b/>
                <w:sz w:val="20"/>
                <w:szCs w:val="20"/>
              </w:rPr>
              <w:lastRenderedPageBreak/>
              <w:t>Pest</w:t>
            </w:r>
          </w:p>
        </w:tc>
        <w:tc>
          <w:tcPr>
            <w:tcW w:w="6417" w:type="dxa"/>
            <w:gridSpan w:val="5"/>
            <w:tcBorders>
              <w:bottom w:val="single" w:sz="4" w:space="0" w:color="000000" w:themeColor="text1"/>
              <w:right w:val="nil"/>
            </w:tcBorders>
          </w:tcPr>
          <w:p w14:paraId="7D183E69" w14:textId="4E643021" w:rsidR="00E005D4" w:rsidRPr="00E005D4" w:rsidRDefault="008B4213" w:rsidP="00E005D4">
            <w:pPr>
              <w:pStyle w:val="TableParagraph"/>
              <w:ind w:left="102" w:right="128"/>
              <w:rPr>
                <w:sz w:val="20"/>
                <w:szCs w:val="20"/>
              </w:rPr>
            </w:pPr>
            <w:r w:rsidRPr="00E005D4">
              <w:rPr>
                <w:sz w:val="20"/>
                <w:szCs w:val="20"/>
              </w:rPr>
              <w:t>has the same meaning as in section 2 of the Biosecurity Act 1993 (as set out in the box below)</w:t>
            </w:r>
          </w:p>
          <w:p w14:paraId="528C1923" w14:textId="76B31A84" w:rsidR="00E005D4" w:rsidRPr="00E005D4" w:rsidRDefault="00E005D4" w:rsidP="00E005D4">
            <w:pPr>
              <w:pStyle w:val="TableParagraph"/>
              <w:pBdr>
                <w:top w:val="single" w:sz="4" w:space="1" w:color="auto"/>
                <w:left w:val="single" w:sz="4" w:space="4" w:color="auto"/>
                <w:bottom w:val="single" w:sz="4" w:space="1" w:color="auto"/>
                <w:right w:val="single" w:sz="4" w:space="4" w:color="auto"/>
              </w:pBdr>
              <w:spacing w:before="138" w:line="259" w:lineRule="auto"/>
              <w:ind w:left="254" w:right="477"/>
              <w:rPr>
                <w:sz w:val="20"/>
              </w:rPr>
            </w:pPr>
            <w:r w:rsidRPr="00E005D4">
              <w:rPr>
                <w:sz w:val="20"/>
              </w:rPr>
              <w:t>means an organism specified as a pest in a pest management plan</w:t>
            </w:r>
          </w:p>
        </w:tc>
      </w:tr>
      <w:tr w:rsidR="00351864" w:rsidRPr="009B32A0" w14:paraId="5734E671" w14:textId="77777777" w:rsidTr="00B902A8">
        <w:trPr>
          <w:trHeight w:val="6868"/>
        </w:trPr>
        <w:tc>
          <w:tcPr>
            <w:tcW w:w="2939" w:type="dxa"/>
            <w:tcBorders>
              <w:left w:val="nil"/>
            </w:tcBorders>
          </w:tcPr>
          <w:p w14:paraId="2B234393" w14:textId="77777777" w:rsidR="00351864" w:rsidRPr="009B32A0" w:rsidRDefault="00351864" w:rsidP="00351864">
            <w:pPr>
              <w:pStyle w:val="TableParagraph"/>
              <w:spacing w:before="62"/>
              <w:ind w:left="108"/>
              <w:rPr>
                <w:b/>
                <w:sz w:val="20"/>
              </w:rPr>
            </w:pPr>
            <w:r w:rsidRPr="009B32A0">
              <w:rPr>
                <w:b/>
                <w:sz w:val="20"/>
              </w:rPr>
              <w:t>Plantation forestry</w:t>
            </w:r>
          </w:p>
        </w:tc>
        <w:tc>
          <w:tcPr>
            <w:tcW w:w="6417" w:type="dxa"/>
            <w:gridSpan w:val="5"/>
            <w:tcBorders>
              <w:right w:val="nil"/>
            </w:tcBorders>
          </w:tcPr>
          <w:p w14:paraId="6984B84E" w14:textId="68167BA9" w:rsidR="00351864" w:rsidRDefault="00351864" w:rsidP="00351864">
            <w:pPr>
              <w:pStyle w:val="TableParagraph"/>
              <w:spacing w:before="62"/>
              <w:ind w:left="102" w:right="324"/>
              <w:jc w:val="both"/>
              <w:rPr>
                <w:sz w:val="20"/>
              </w:rPr>
            </w:pPr>
            <w:r w:rsidRPr="009B32A0">
              <w:rPr>
                <w:sz w:val="20"/>
              </w:rPr>
              <w:t xml:space="preserve">has the same meaning as in regulation 3 of the Resource Management (National Environmental Standards for </w:t>
            </w:r>
            <w:r w:rsidRPr="000D6434">
              <w:rPr>
                <w:sz w:val="20"/>
              </w:rPr>
              <w:t>Commercial Forestry</w:t>
            </w:r>
            <w:r w:rsidRPr="009B32A0">
              <w:rPr>
                <w:sz w:val="20"/>
              </w:rPr>
              <w:t>) Regulations 2017 (as set out in the box below)</w:t>
            </w:r>
          </w:p>
          <w:p w14:paraId="08C16F07"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spacing w:before="138" w:line="259" w:lineRule="auto"/>
              <w:ind w:left="254" w:right="477"/>
              <w:rPr>
                <w:sz w:val="20"/>
              </w:rPr>
            </w:pPr>
            <w:r w:rsidRPr="009B32A0">
              <w:rPr>
                <w:sz w:val="20"/>
              </w:rPr>
              <w:t>means a forest deliberately established for commercial purposes, being—</w:t>
            </w:r>
          </w:p>
          <w:p w14:paraId="4BA0A2E6" w14:textId="1E2FA987" w:rsidR="00351864" w:rsidRPr="00116052" w:rsidRDefault="00351864" w:rsidP="00351864">
            <w:pPr>
              <w:pStyle w:val="TableParagraph"/>
              <w:pBdr>
                <w:top w:val="single" w:sz="4" w:space="1" w:color="auto"/>
                <w:left w:val="single" w:sz="4" w:space="4" w:color="auto"/>
                <w:bottom w:val="single" w:sz="4" w:space="1" w:color="auto"/>
                <w:right w:val="single" w:sz="4" w:space="4" w:color="auto"/>
              </w:pBdr>
              <w:spacing w:before="138" w:line="259" w:lineRule="auto"/>
              <w:ind w:left="254" w:right="477"/>
              <w:rPr>
                <w:sz w:val="20"/>
              </w:rPr>
            </w:pPr>
            <w:r w:rsidRPr="00116052">
              <w:rPr>
                <w:sz w:val="20"/>
              </w:rPr>
              <w:t>(a)</w:t>
            </w:r>
            <w:r w:rsidRPr="00116052">
              <w:rPr>
                <w:sz w:val="20"/>
              </w:rPr>
              <w:tab/>
              <w:t xml:space="preserve">at least 1 ha of continuous forest cover of forest species </w:t>
            </w:r>
            <w:r>
              <w:rPr>
                <w:sz w:val="20"/>
              </w:rPr>
              <w:tab/>
            </w:r>
            <w:r w:rsidRPr="00116052">
              <w:rPr>
                <w:sz w:val="20"/>
              </w:rPr>
              <w:t xml:space="preserve">that has been planted and has or will be harvested or </w:t>
            </w:r>
            <w:r>
              <w:rPr>
                <w:sz w:val="20"/>
              </w:rPr>
              <w:tab/>
            </w:r>
            <w:r w:rsidRPr="00116052">
              <w:rPr>
                <w:sz w:val="20"/>
              </w:rPr>
              <w:t>replanted; and</w:t>
            </w:r>
          </w:p>
          <w:p w14:paraId="6C962A44" w14:textId="77777777" w:rsidR="00351864" w:rsidRPr="00116052" w:rsidRDefault="00351864" w:rsidP="00351864">
            <w:pPr>
              <w:pStyle w:val="TableParagraph"/>
              <w:pBdr>
                <w:top w:val="single" w:sz="4" w:space="1" w:color="auto"/>
                <w:left w:val="single" w:sz="4" w:space="4" w:color="auto"/>
                <w:bottom w:val="single" w:sz="4" w:space="1" w:color="auto"/>
                <w:right w:val="single" w:sz="4" w:space="4" w:color="auto"/>
              </w:pBdr>
              <w:spacing w:before="138" w:line="259" w:lineRule="auto"/>
              <w:ind w:left="254" w:right="477"/>
              <w:rPr>
                <w:sz w:val="20"/>
              </w:rPr>
            </w:pPr>
            <w:r w:rsidRPr="00116052">
              <w:rPr>
                <w:sz w:val="20"/>
              </w:rPr>
              <w:t>(b)</w:t>
            </w:r>
            <w:r w:rsidRPr="00116052">
              <w:rPr>
                <w:sz w:val="20"/>
              </w:rPr>
              <w:tab/>
              <w:t>includes all associated forestry infrastructure; but</w:t>
            </w:r>
          </w:p>
          <w:p w14:paraId="57E0754D" w14:textId="77777777" w:rsidR="00351864" w:rsidRPr="00116052" w:rsidRDefault="00351864" w:rsidP="00351864">
            <w:pPr>
              <w:pStyle w:val="TableParagraph"/>
              <w:pBdr>
                <w:top w:val="single" w:sz="4" w:space="1" w:color="auto"/>
                <w:left w:val="single" w:sz="4" w:space="4" w:color="auto"/>
                <w:bottom w:val="single" w:sz="4" w:space="1" w:color="auto"/>
                <w:right w:val="single" w:sz="4" w:space="4" w:color="auto"/>
              </w:pBdr>
              <w:spacing w:before="138" w:line="259" w:lineRule="auto"/>
              <w:ind w:left="254" w:right="477"/>
              <w:rPr>
                <w:sz w:val="20"/>
              </w:rPr>
            </w:pPr>
            <w:r w:rsidRPr="00116052">
              <w:rPr>
                <w:sz w:val="20"/>
              </w:rPr>
              <w:t>(c)</w:t>
            </w:r>
            <w:r w:rsidRPr="00116052">
              <w:rPr>
                <w:sz w:val="20"/>
              </w:rPr>
              <w:tab/>
              <w:t>does not include—</w:t>
            </w:r>
          </w:p>
          <w:p w14:paraId="5900FBE3" w14:textId="38CF8E11" w:rsidR="00351864" w:rsidRPr="00116052"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ab/>
            </w:r>
            <w:r w:rsidRPr="00116052">
              <w:rPr>
                <w:sz w:val="20"/>
              </w:rPr>
              <w:t>(i)</w:t>
            </w:r>
            <w:r w:rsidRPr="00116052">
              <w:rPr>
                <w:sz w:val="20"/>
              </w:rPr>
              <w:tab/>
              <w:t xml:space="preserve">a shelter belt of forest species, where the tree </w:t>
            </w:r>
            <w:r>
              <w:rPr>
                <w:sz w:val="20"/>
              </w:rPr>
              <w:tab/>
            </w:r>
            <w:r w:rsidRPr="00116052">
              <w:rPr>
                <w:sz w:val="20"/>
              </w:rPr>
              <w:t xml:space="preserve">crown </w:t>
            </w:r>
            <w:r>
              <w:rPr>
                <w:sz w:val="20"/>
              </w:rPr>
              <w:tab/>
            </w:r>
            <w:r>
              <w:rPr>
                <w:sz w:val="20"/>
              </w:rPr>
              <w:tab/>
            </w:r>
            <w:r w:rsidRPr="00116052">
              <w:rPr>
                <w:sz w:val="20"/>
              </w:rPr>
              <w:t xml:space="preserve">cover has, or is likely to have, an average width of less </w:t>
            </w:r>
            <w:r>
              <w:rPr>
                <w:sz w:val="20"/>
              </w:rPr>
              <w:tab/>
            </w:r>
            <w:r>
              <w:rPr>
                <w:sz w:val="20"/>
              </w:rPr>
              <w:tab/>
            </w:r>
            <w:r w:rsidRPr="00116052">
              <w:rPr>
                <w:sz w:val="20"/>
              </w:rPr>
              <w:t>than 30 m; or</w:t>
            </w:r>
          </w:p>
          <w:p w14:paraId="15CC2968" w14:textId="08EE32D5" w:rsidR="00351864" w:rsidRPr="00116052"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ab/>
            </w:r>
            <w:r w:rsidRPr="00116052">
              <w:rPr>
                <w:sz w:val="20"/>
              </w:rPr>
              <w:t>(ii)</w:t>
            </w:r>
            <w:r w:rsidRPr="00116052">
              <w:rPr>
                <w:sz w:val="20"/>
              </w:rPr>
              <w:tab/>
              <w:t>forest species in urban areas; or</w:t>
            </w:r>
          </w:p>
          <w:p w14:paraId="545D2A82" w14:textId="3520CAE1" w:rsidR="00351864" w:rsidRPr="00116052"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ab/>
            </w:r>
            <w:r w:rsidRPr="00116052">
              <w:rPr>
                <w:sz w:val="20"/>
              </w:rPr>
              <w:t>(iii)</w:t>
            </w:r>
            <w:r w:rsidRPr="00116052">
              <w:rPr>
                <w:sz w:val="20"/>
              </w:rPr>
              <w:tab/>
              <w:t>nurseries and seed orchards; or</w:t>
            </w:r>
          </w:p>
          <w:p w14:paraId="1534B21E" w14:textId="4613E7BD" w:rsidR="00351864" w:rsidRPr="00116052"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ab/>
            </w:r>
            <w:r w:rsidRPr="00116052">
              <w:rPr>
                <w:sz w:val="20"/>
              </w:rPr>
              <w:t>(iv)</w:t>
            </w:r>
            <w:r w:rsidRPr="00116052">
              <w:rPr>
                <w:sz w:val="20"/>
              </w:rPr>
              <w:tab/>
              <w:t>trees grown for fruit or nuts; or</w:t>
            </w:r>
          </w:p>
          <w:p w14:paraId="21A1EA2A" w14:textId="74BF1D73" w:rsidR="00351864" w:rsidRPr="00116052"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ab/>
            </w:r>
            <w:r w:rsidRPr="00116052">
              <w:rPr>
                <w:sz w:val="20"/>
              </w:rPr>
              <w:t>(v)</w:t>
            </w:r>
            <w:r w:rsidRPr="00116052">
              <w:rPr>
                <w:sz w:val="20"/>
              </w:rPr>
              <w:tab/>
              <w:t xml:space="preserve">long-term ecological restoration planting of forest </w:t>
            </w:r>
            <w:r>
              <w:rPr>
                <w:sz w:val="20"/>
              </w:rPr>
              <w:tab/>
            </w:r>
            <w:r>
              <w:rPr>
                <w:sz w:val="20"/>
              </w:rPr>
              <w:tab/>
            </w:r>
            <w:r w:rsidRPr="00116052">
              <w:rPr>
                <w:sz w:val="20"/>
              </w:rPr>
              <w:t>species; or</w:t>
            </w:r>
          </w:p>
          <w:p w14:paraId="6434C34A" w14:textId="45A68E33"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ab/>
            </w:r>
            <w:r w:rsidRPr="00116052">
              <w:rPr>
                <w:sz w:val="20"/>
              </w:rPr>
              <w:t>(vi)</w:t>
            </w:r>
            <w:r w:rsidRPr="00116052">
              <w:rPr>
                <w:sz w:val="20"/>
              </w:rPr>
              <w:tab/>
            </w:r>
            <w:r w:rsidRPr="009B32A0">
              <w:rPr>
                <w:sz w:val="20"/>
              </w:rPr>
              <w:t xml:space="preserve">willows and poplars space planted for soil conservation </w:t>
            </w:r>
            <w:r>
              <w:rPr>
                <w:sz w:val="20"/>
              </w:rPr>
              <w:tab/>
            </w:r>
            <w:r>
              <w:rPr>
                <w:sz w:val="20"/>
              </w:rPr>
              <w:tab/>
            </w:r>
            <w:r w:rsidRPr="009B32A0">
              <w:rPr>
                <w:sz w:val="20"/>
              </w:rPr>
              <w:t>purposes</w:t>
            </w:r>
          </w:p>
        </w:tc>
      </w:tr>
      <w:tr w:rsidR="00351864" w:rsidRPr="009B32A0" w14:paraId="640C10EF" w14:textId="77777777" w:rsidTr="00B902A8">
        <w:trPr>
          <w:trHeight w:val="3228"/>
        </w:trPr>
        <w:tc>
          <w:tcPr>
            <w:tcW w:w="2939" w:type="dxa"/>
            <w:tcBorders>
              <w:left w:val="nil"/>
            </w:tcBorders>
          </w:tcPr>
          <w:p w14:paraId="237960DB" w14:textId="77777777" w:rsidR="00351864" w:rsidRPr="009B32A0" w:rsidRDefault="00351864" w:rsidP="00351864">
            <w:pPr>
              <w:pStyle w:val="TableParagraph"/>
              <w:spacing w:before="63"/>
              <w:ind w:left="108"/>
              <w:rPr>
                <w:b/>
                <w:sz w:val="13"/>
              </w:rPr>
            </w:pPr>
            <w:r w:rsidRPr="009B32A0">
              <w:rPr>
                <w:b/>
                <w:position w:val="1"/>
                <w:sz w:val="20"/>
              </w:rPr>
              <w:t>PM</w:t>
            </w:r>
            <w:r w:rsidRPr="009B32A0">
              <w:rPr>
                <w:b/>
                <w:sz w:val="13"/>
              </w:rPr>
              <w:t>10</w:t>
            </w:r>
          </w:p>
        </w:tc>
        <w:tc>
          <w:tcPr>
            <w:tcW w:w="6417" w:type="dxa"/>
            <w:gridSpan w:val="5"/>
            <w:tcBorders>
              <w:right w:val="nil"/>
            </w:tcBorders>
          </w:tcPr>
          <w:p w14:paraId="0285894E" w14:textId="77777777" w:rsidR="00351864" w:rsidRPr="009B32A0" w:rsidRDefault="00351864" w:rsidP="00351864">
            <w:pPr>
              <w:pStyle w:val="TableParagraph"/>
              <w:ind w:left="102" w:right="178"/>
              <w:rPr>
                <w:sz w:val="20"/>
              </w:rPr>
            </w:pPr>
            <w:r w:rsidRPr="009B32A0">
              <w:rPr>
                <w:sz w:val="20"/>
              </w:rPr>
              <w:t>has the same meaning as in regulation 3 of the Resource Management (National Environmental Standards for Air Quality) Regulations 2004 (as set out in the box below)</w:t>
            </w:r>
          </w:p>
          <w:p w14:paraId="57F11D59"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means particulate matter that is—</w:t>
            </w:r>
          </w:p>
          <w:p w14:paraId="5B212DDC" w14:textId="77777777" w:rsidR="00351864" w:rsidRPr="00116052" w:rsidRDefault="00351864" w:rsidP="00351864">
            <w:pPr>
              <w:pStyle w:val="TableParagraph"/>
              <w:pBdr>
                <w:top w:val="single" w:sz="4" w:space="1" w:color="auto"/>
                <w:left w:val="single" w:sz="4" w:space="4" w:color="auto"/>
                <w:bottom w:val="single" w:sz="4" w:space="1" w:color="auto"/>
                <w:right w:val="single" w:sz="4" w:space="4" w:color="auto"/>
              </w:pBdr>
              <w:spacing w:before="138" w:line="259" w:lineRule="auto"/>
              <w:ind w:left="254" w:right="477"/>
              <w:rPr>
                <w:sz w:val="20"/>
              </w:rPr>
            </w:pPr>
            <w:r w:rsidRPr="00116052">
              <w:rPr>
                <w:sz w:val="20"/>
              </w:rPr>
              <w:t>(a)</w:t>
            </w:r>
            <w:r w:rsidRPr="00116052">
              <w:rPr>
                <w:sz w:val="20"/>
              </w:rPr>
              <w:tab/>
              <w:t>less than 10 micrometres in aerodynamic diameter; and</w:t>
            </w:r>
          </w:p>
          <w:p w14:paraId="0869F5EC" w14:textId="5C92C15B"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(b)</w:t>
            </w:r>
            <w:r>
              <w:rPr>
                <w:sz w:val="20"/>
              </w:rPr>
              <w:tab/>
            </w:r>
            <w:r w:rsidRPr="009B32A0">
              <w:rPr>
                <w:sz w:val="20"/>
              </w:rPr>
              <w:t xml:space="preserve">measured in accordance with the United States Code of </w:t>
            </w:r>
            <w:r>
              <w:rPr>
                <w:sz w:val="20"/>
              </w:rPr>
              <w:tab/>
            </w:r>
            <w:r w:rsidRPr="009B32A0">
              <w:rPr>
                <w:sz w:val="20"/>
              </w:rPr>
              <w:t xml:space="preserve">Federal Regulations, Title 40—Protection of Environment, </w:t>
            </w:r>
            <w:r>
              <w:rPr>
                <w:sz w:val="20"/>
              </w:rPr>
              <w:tab/>
            </w:r>
            <w:r w:rsidRPr="009B32A0">
              <w:rPr>
                <w:sz w:val="20"/>
              </w:rPr>
              <w:t xml:space="preserve">Volume 2, Part 50, Appendix J — Reference method for the </w:t>
            </w:r>
            <w:r>
              <w:rPr>
                <w:sz w:val="20"/>
              </w:rPr>
              <w:tab/>
            </w:r>
            <w:r w:rsidRPr="009B32A0">
              <w:rPr>
                <w:sz w:val="20"/>
              </w:rPr>
              <w:t xml:space="preserve">determination </w:t>
            </w:r>
            <w:r w:rsidRPr="00116052">
              <w:rPr>
                <w:sz w:val="20"/>
              </w:rPr>
              <w:t xml:space="preserve">of particulate matter as PM10 in the </w:t>
            </w:r>
            <w:r>
              <w:rPr>
                <w:sz w:val="20"/>
              </w:rPr>
              <w:tab/>
            </w:r>
            <w:r w:rsidRPr="00116052">
              <w:rPr>
                <w:sz w:val="20"/>
              </w:rPr>
              <w:t>atmosphere</w:t>
            </w:r>
          </w:p>
        </w:tc>
      </w:tr>
      <w:tr w:rsidR="00351864" w:rsidRPr="009B32A0" w14:paraId="0B147336" w14:textId="77777777" w:rsidTr="00B902A8">
        <w:trPr>
          <w:trHeight w:val="606"/>
        </w:trPr>
        <w:tc>
          <w:tcPr>
            <w:tcW w:w="2939" w:type="dxa"/>
            <w:tcBorders>
              <w:left w:val="nil"/>
            </w:tcBorders>
          </w:tcPr>
          <w:p w14:paraId="3DF2957D" w14:textId="77777777" w:rsidR="00351864" w:rsidRPr="009B32A0" w:rsidRDefault="00351864" w:rsidP="00351864">
            <w:pPr>
              <w:pStyle w:val="TableParagraph"/>
              <w:spacing w:before="1"/>
              <w:ind w:left="108"/>
              <w:rPr>
                <w:b/>
                <w:sz w:val="13"/>
              </w:rPr>
            </w:pPr>
            <w:r w:rsidRPr="009B32A0">
              <w:rPr>
                <w:b/>
                <w:position w:val="1"/>
                <w:sz w:val="20"/>
              </w:rPr>
              <w:t>PM</w:t>
            </w:r>
            <w:r w:rsidRPr="009B32A0">
              <w:rPr>
                <w:b/>
                <w:sz w:val="13"/>
              </w:rPr>
              <w:t>2.5</w:t>
            </w:r>
          </w:p>
        </w:tc>
        <w:tc>
          <w:tcPr>
            <w:tcW w:w="6417" w:type="dxa"/>
            <w:gridSpan w:val="5"/>
            <w:tcBorders>
              <w:right w:val="nil"/>
            </w:tcBorders>
          </w:tcPr>
          <w:p w14:paraId="1E5DAF22" w14:textId="77777777" w:rsidR="00351864" w:rsidRPr="009B32A0" w:rsidRDefault="00351864" w:rsidP="00351864">
            <w:pPr>
              <w:pStyle w:val="TableParagraph"/>
              <w:ind w:left="102" w:right="1127"/>
              <w:rPr>
                <w:sz w:val="20"/>
              </w:rPr>
            </w:pPr>
            <w:r w:rsidRPr="009B32A0">
              <w:rPr>
                <w:sz w:val="20"/>
              </w:rPr>
              <w:t>means particulate matter that is less than 2.5 micrometres in aerodynamic diameter.</w:t>
            </w:r>
          </w:p>
        </w:tc>
      </w:tr>
      <w:tr w:rsidR="00351864" w:rsidRPr="009B32A0" w14:paraId="2F03C381" w14:textId="77777777" w:rsidTr="00B902A8">
        <w:trPr>
          <w:trHeight w:val="4161"/>
        </w:trPr>
        <w:tc>
          <w:tcPr>
            <w:tcW w:w="2939" w:type="dxa"/>
            <w:tcBorders>
              <w:left w:val="nil"/>
              <w:bottom w:val="single" w:sz="4" w:space="0" w:color="000000" w:themeColor="text1"/>
            </w:tcBorders>
          </w:tcPr>
          <w:p w14:paraId="2A949983" w14:textId="77777777" w:rsidR="00351864" w:rsidRPr="009B32A0" w:rsidRDefault="00351864" w:rsidP="00351864">
            <w:pPr>
              <w:pStyle w:val="TableParagraph"/>
              <w:spacing w:before="1"/>
              <w:ind w:left="108"/>
              <w:rPr>
                <w:b/>
                <w:sz w:val="20"/>
              </w:rPr>
            </w:pPr>
            <w:r w:rsidRPr="009B32A0">
              <w:rPr>
                <w:b/>
                <w:sz w:val="20"/>
              </w:rPr>
              <w:lastRenderedPageBreak/>
              <w:t>Polluted airshed</w:t>
            </w:r>
          </w:p>
        </w:tc>
        <w:tc>
          <w:tcPr>
            <w:tcW w:w="6417" w:type="dxa"/>
            <w:gridSpan w:val="5"/>
            <w:tcBorders>
              <w:bottom w:val="single" w:sz="4" w:space="0" w:color="000000" w:themeColor="text1"/>
              <w:right w:val="nil"/>
            </w:tcBorders>
          </w:tcPr>
          <w:p w14:paraId="21D20797" w14:textId="77777777" w:rsidR="00351864" w:rsidRPr="009B32A0" w:rsidRDefault="00351864" w:rsidP="00351864">
            <w:pPr>
              <w:pStyle w:val="TableParagraph"/>
              <w:ind w:left="102"/>
              <w:rPr>
                <w:sz w:val="20"/>
              </w:rPr>
            </w:pPr>
            <w:r w:rsidRPr="009B32A0">
              <w:rPr>
                <w:w w:val="95"/>
                <w:sz w:val="20"/>
              </w:rPr>
              <w:t xml:space="preserve">has the same meaning as in regulation 17(4) of the National Environmental </w:t>
            </w:r>
            <w:r w:rsidRPr="009B32A0">
              <w:rPr>
                <w:sz w:val="20"/>
              </w:rPr>
              <w:t>Standards for Air Quality 2004 (as set out in the box below)</w:t>
            </w:r>
          </w:p>
          <w:p w14:paraId="22EA0EDF" w14:textId="631E81C6" w:rsidR="00351864" w:rsidRPr="00116052"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116052">
              <w:rPr>
                <w:sz w:val="20"/>
              </w:rPr>
              <w:t>(a)</w:t>
            </w:r>
            <w:r w:rsidRPr="00116052">
              <w:rPr>
                <w:sz w:val="20"/>
              </w:rPr>
              <w:tab/>
              <w:t xml:space="preserve">an airshed becomes a polluted airshed on and from 1 </w:t>
            </w:r>
            <w:r>
              <w:rPr>
                <w:sz w:val="20"/>
              </w:rPr>
              <w:tab/>
            </w:r>
            <w:r w:rsidRPr="00116052">
              <w:rPr>
                <w:sz w:val="20"/>
              </w:rPr>
              <w:t xml:space="preserve">September 2012 or any later day if, for the immediately prior </w:t>
            </w:r>
            <w:r>
              <w:rPr>
                <w:sz w:val="20"/>
              </w:rPr>
              <w:tab/>
            </w:r>
            <w:r w:rsidRPr="00116052">
              <w:rPr>
                <w:sz w:val="20"/>
              </w:rPr>
              <w:t>5-year period—</w:t>
            </w:r>
          </w:p>
          <w:p w14:paraId="08493B9C" w14:textId="3C0B685C" w:rsidR="00351864" w:rsidRPr="00116052"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ab/>
            </w:r>
            <w:r w:rsidRPr="00116052">
              <w:rPr>
                <w:sz w:val="20"/>
              </w:rPr>
              <w:t>(i)</w:t>
            </w:r>
            <w:r w:rsidRPr="00116052">
              <w:rPr>
                <w:sz w:val="20"/>
              </w:rPr>
              <w:tab/>
              <w:t xml:space="preserve">the airshed has meaningful PM10 data for at least a </w:t>
            </w:r>
            <w:r>
              <w:rPr>
                <w:sz w:val="20"/>
              </w:rPr>
              <w:tab/>
            </w:r>
            <w:r>
              <w:rPr>
                <w:sz w:val="20"/>
              </w:rPr>
              <w:tab/>
            </w:r>
            <w:r w:rsidRPr="00116052">
              <w:rPr>
                <w:sz w:val="20"/>
              </w:rPr>
              <w:t>12-month period; and</w:t>
            </w:r>
          </w:p>
          <w:p w14:paraId="697357A1" w14:textId="1805DD30" w:rsidR="00351864" w:rsidRPr="00116052"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ab/>
            </w:r>
            <w:r w:rsidRPr="00116052">
              <w:rPr>
                <w:sz w:val="20"/>
              </w:rPr>
              <w:t>(ii)</w:t>
            </w:r>
            <w:r w:rsidRPr="00116052">
              <w:rPr>
                <w:sz w:val="20"/>
              </w:rPr>
              <w:tab/>
              <w:t xml:space="preserve">the airshed’s average exceedances of PM10 (as </w:t>
            </w:r>
            <w:r>
              <w:rPr>
                <w:sz w:val="20"/>
              </w:rPr>
              <w:tab/>
            </w:r>
            <w:r>
              <w:rPr>
                <w:sz w:val="20"/>
              </w:rPr>
              <w:tab/>
            </w:r>
            <w:r w:rsidRPr="00116052">
              <w:rPr>
                <w:sz w:val="20"/>
              </w:rPr>
              <w:t>calculated</w:t>
            </w:r>
            <w:r>
              <w:rPr>
                <w:sz w:val="20"/>
              </w:rPr>
              <w:t xml:space="preserve"> </w:t>
            </w:r>
            <w:r w:rsidRPr="00116052">
              <w:rPr>
                <w:sz w:val="20"/>
              </w:rPr>
              <w:t xml:space="preserve">under regulation 16D) was more than 1 per </w:t>
            </w:r>
            <w:r>
              <w:rPr>
                <w:sz w:val="20"/>
              </w:rPr>
              <w:tab/>
            </w:r>
            <w:r w:rsidRPr="00116052">
              <w:rPr>
                <w:sz w:val="20"/>
              </w:rPr>
              <w:t>year; and</w:t>
            </w:r>
          </w:p>
          <w:p w14:paraId="1C4570C4" w14:textId="4D44EC0C"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(b)</w:t>
            </w:r>
            <w:r>
              <w:rPr>
                <w:sz w:val="20"/>
              </w:rPr>
              <w:tab/>
            </w:r>
            <w:r w:rsidRPr="00116052">
              <w:rPr>
                <w:sz w:val="20"/>
              </w:rPr>
              <w:t xml:space="preserve">an airshed stops being a polluted airshed on and from any </w:t>
            </w:r>
            <w:r>
              <w:rPr>
                <w:sz w:val="20"/>
              </w:rPr>
              <w:tab/>
            </w:r>
            <w:r w:rsidRPr="00116052">
              <w:rPr>
                <w:sz w:val="20"/>
              </w:rPr>
              <w:t xml:space="preserve">day if the PM10 standard was not breached in the airshed in </w:t>
            </w:r>
            <w:r>
              <w:rPr>
                <w:sz w:val="20"/>
              </w:rPr>
              <w:tab/>
            </w:r>
            <w:r w:rsidRPr="00116052">
              <w:rPr>
                <w:sz w:val="20"/>
              </w:rPr>
              <w:t>the immediately prior 5-year period</w:t>
            </w:r>
          </w:p>
        </w:tc>
      </w:tr>
      <w:tr w:rsidR="00351864" w:rsidRPr="009B32A0" w14:paraId="09ECAC52" w14:textId="77777777" w:rsidTr="00B902A8">
        <w:trPr>
          <w:trHeight w:val="4011"/>
        </w:trPr>
        <w:tc>
          <w:tcPr>
            <w:tcW w:w="2939" w:type="dxa"/>
            <w:tcBorders>
              <w:left w:val="nil"/>
            </w:tcBorders>
          </w:tcPr>
          <w:p w14:paraId="2216155B" w14:textId="77777777" w:rsidR="00351864" w:rsidRPr="009B32A0" w:rsidRDefault="00351864" w:rsidP="00351864">
            <w:pPr>
              <w:pStyle w:val="TableParagraph"/>
              <w:spacing w:before="63"/>
              <w:ind w:left="108"/>
              <w:rPr>
                <w:b/>
                <w:sz w:val="20"/>
              </w:rPr>
            </w:pPr>
            <w:r w:rsidRPr="009B32A0">
              <w:rPr>
                <w:b/>
                <w:sz w:val="20"/>
              </w:rPr>
              <w:t>Primary production</w:t>
            </w:r>
          </w:p>
        </w:tc>
        <w:tc>
          <w:tcPr>
            <w:tcW w:w="6417" w:type="dxa"/>
            <w:gridSpan w:val="5"/>
            <w:tcBorders>
              <w:right w:val="nil"/>
            </w:tcBorders>
          </w:tcPr>
          <w:p w14:paraId="3DFABD6C" w14:textId="3E9D8172" w:rsidR="00351864" w:rsidRPr="009B32A0" w:rsidRDefault="00351864" w:rsidP="00351864">
            <w:pPr>
              <w:pStyle w:val="TableParagraph"/>
              <w:ind w:left="102" w:right="178"/>
              <w:rPr>
                <w:sz w:val="20"/>
              </w:rPr>
            </w:pPr>
            <w:r w:rsidRPr="009B32A0">
              <w:rPr>
                <w:sz w:val="20"/>
              </w:rPr>
              <w:t>has the same meaning as in Standard 14 of the National Planning Standards 2019 (as set out in the box below)</w:t>
            </w:r>
          </w:p>
          <w:p w14:paraId="7A5EFC70"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means:</w:t>
            </w:r>
          </w:p>
          <w:p w14:paraId="29074C93" w14:textId="43DBCF22" w:rsidR="00351864" w:rsidRPr="00683098"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683098">
              <w:rPr>
                <w:sz w:val="20"/>
              </w:rPr>
              <w:t>(a)</w:t>
            </w:r>
            <w:r w:rsidRPr="00683098">
              <w:rPr>
                <w:sz w:val="20"/>
              </w:rPr>
              <w:tab/>
              <w:t xml:space="preserve">an aquaculture, agricultural, pastoral, horticultural, mining, </w:t>
            </w:r>
            <w:r>
              <w:rPr>
                <w:sz w:val="20"/>
              </w:rPr>
              <w:tab/>
            </w:r>
            <w:r w:rsidRPr="00683098">
              <w:rPr>
                <w:sz w:val="20"/>
              </w:rPr>
              <w:t>quarrying or forestry activities; and</w:t>
            </w:r>
          </w:p>
          <w:p w14:paraId="18116EDC" w14:textId="62A628C9" w:rsidR="00351864" w:rsidRPr="00683098"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683098">
              <w:rPr>
                <w:sz w:val="20"/>
              </w:rPr>
              <w:t>(b)</w:t>
            </w:r>
            <w:r w:rsidRPr="00683098">
              <w:rPr>
                <w:sz w:val="20"/>
              </w:rPr>
              <w:tab/>
              <w:t xml:space="preserve">includes initial processing, as an ancillary activity, of </w:t>
            </w:r>
            <w:r>
              <w:rPr>
                <w:sz w:val="20"/>
              </w:rPr>
              <w:tab/>
            </w:r>
            <w:r w:rsidRPr="00683098">
              <w:rPr>
                <w:sz w:val="20"/>
              </w:rPr>
              <w:t>commodities that result from the listed activities in a);</w:t>
            </w:r>
          </w:p>
          <w:p w14:paraId="6FD69E06" w14:textId="6C911C03" w:rsidR="00351864" w:rsidRPr="00683098"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683098">
              <w:rPr>
                <w:sz w:val="20"/>
              </w:rPr>
              <w:t>(c)</w:t>
            </w:r>
            <w:r w:rsidRPr="00683098">
              <w:rPr>
                <w:sz w:val="20"/>
              </w:rPr>
              <w:tab/>
              <w:t xml:space="preserve">includes any land and buildings used for the production of </w:t>
            </w:r>
            <w:r>
              <w:rPr>
                <w:sz w:val="20"/>
              </w:rPr>
              <w:tab/>
            </w:r>
            <w:r w:rsidRPr="00683098">
              <w:rPr>
                <w:sz w:val="20"/>
              </w:rPr>
              <w:t xml:space="preserve">the commodities from a) and used for the initial processing of </w:t>
            </w:r>
            <w:r w:rsidR="00725C58">
              <w:rPr>
                <w:sz w:val="20"/>
              </w:rPr>
              <w:tab/>
            </w:r>
            <w:r w:rsidRPr="00683098">
              <w:rPr>
                <w:sz w:val="20"/>
              </w:rPr>
              <w:t>the commodities in b); but</w:t>
            </w:r>
          </w:p>
          <w:p w14:paraId="7AE3A2E2" w14:textId="0DAB5651"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683098">
              <w:rPr>
                <w:sz w:val="20"/>
              </w:rPr>
              <w:t>(d)</w:t>
            </w:r>
            <w:r w:rsidRPr="00683098">
              <w:rPr>
                <w:sz w:val="20"/>
              </w:rPr>
              <w:tab/>
            </w:r>
            <w:r w:rsidRPr="009B32A0">
              <w:rPr>
                <w:sz w:val="20"/>
              </w:rPr>
              <w:t xml:space="preserve">excludes further processing of those commodities into a </w:t>
            </w:r>
            <w:r>
              <w:rPr>
                <w:sz w:val="20"/>
              </w:rPr>
              <w:tab/>
            </w:r>
            <w:r w:rsidRPr="009B32A0">
              <w:rPr>
                <w:sz w:val="20"/>
              </w:rPr>
              <w:t>different product</w:t>
            </w:r>
          </w:p>
        </w:tc>
      </w:tr>
      <w:tr w:rsidR="008A358D" w:rsidRPr="009B32A0" w14:paraId="1A0D21D5" w14:textId="77777777" w:rsidTr="00B902A8">
        <w:trPr>
          <w:trHeight w:val="3335"/>
        </w:trPr>
        <w:tc>
          <w:tcPr>
            <w:tcW w:w="2939" w:type="dxa"/>
            <w:tcBorders>
              <w:left w:val="nil"/>
            </w:tcBorders>
          </w:tcPr>
          <w:p w14:paraId="07645264" w14:textId="7048387A" w:rsidR="008A358D" w:rsidRPr="00662B9C" w:rsidRDefault="008A358D" w:rsidP="0024655F">
            <w:pPr>
              <w:pStyle w:val="TableParagraph"/>
              <w:spacing w:before="63"/>
              <w:ind w:left="108"/>
              <w:rPr>
                <w:b/>
                <w:sz w:val="20"/>
              </w:rPr>
            </w:pPr>
            <w:r w:rsidRPr="00662B9C">
              <w:rPr>
                <w:b/>
                <w:sz w:val="20"/>
              </w:rPr>
              <w:t>Productive capacity</w:t>
            </w:r>
          </w:p>
        </w:tc>
        <w:tc>
          <w:tcPr>
            <w:tcW w:w="6417" w:type="dxa"/>
            <w:gridSpan w:val="5"/>
            <w:tcBorders>
              <w:right w:val="nil"/>
            </w:tcBorders>
          </w:tcPr>
          <w:p w14:paraId="332854A6" w14:textId="1C7AADAA" w:rsidR="008A358D" w:rsidRPr="00662B9C" w:rsidRDefault="008A358D" w:rsidP="000D6434">
            <w:pPr>
              <w:pStyle w:val="TableParagraph"/>
              <w:ind w:left="102" w:right="178"/>
              <w:rPr>
                <w:sz w:val="20"/>
              </w:rPr>
            </w:pPr>
            <w:r w:rsidRPr="00662B9C">
              <w:rPr>
                <w:sz w:val="20"/>
              </w:rPr>
              <w:t>has the same meaning as in clause 1.3 of the National Policy Statement for Highly Productive Land (as set out in the box below)</w:t>
            </w:r>
          </w:p>
          <w:p w14:paraId="29651632" w14:textId="77777777" w:rsidR="00476F74" w:rsidRPr="00662B9C" w:rsidRDefault="00476F74" w:rsidP="00662B9C">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szCs w:val="20"/>
              </w:rPr>
            </w:pPr>
            <w:r w:rsidRPr="00662B9C">
              <w:rPr>
                <w:sz w:val="20"/>
              </w:rPr>
              <w:t>in</w:t>
            </w:r>
            <w:r w:rsidRPr="00662B9C">
              <w:rPr>
                <w:sz w:val="20"/>
                <w:szCs w:val="20"/>
              </w:rPr>
              <w:t xml:space="preserve"> relation to </w:t>
            </w:r>
            <w:r w:rsidRPr="00662B9C">
              <w:rPr>
                <w:i/>
                <w:iCs/>
                <w:sz w:val="20"/>
                <w:szCs w:val="20"/>
              </w:rPr>
              <w:t xml:space="preserve">land, </w:t>
            </w:r>
            <w:r w:rsidRPr="00662B9C">
              <w:rPr>
                <w:sz w:val="20"/>
                <w:szCs w:val="20"/>
              </w:rPr>
              <w:t xml:space="preserve">means the ability of the </w:t>
            </w:r>
            <w:r w:rsidRPr="00662B9C">
              <w:rPr>
                <w:i/>
                <w:iCs/>
                <w:sz w:val="20"/>
                <w:szCs w:val="20"/>
              </w:rPr>
              <w:t xml:space="preserve">land </w:t>
            </w:r>
            <w:r w:rsidRPr="00662B9C">
              <w:rPr>
                <w:sz w:val="20"/>
                <w:szCs w:val="20"/>
              </w:rPr>
              <w:t xml:space="preserve">to support land-based </w:t>
            </w:r>
            <w:r w:rsidRPr="00662B9C">
              <w:rPr>
                <w:i/>
                <w:iCs/>
                <w:sz w:val="20"/>
                <w:szCs w:val="20"/>
              </w:rPr>
              <w:t xml:space="preserve">primary production </w:t>
            </w:r>
            <w:r w:rsidRPr="00662B9C">
              <w:rPr>
                <w:sz w:val="20"/>
                <w:szCs w:val="20"/>
              </w:rPr>
              <w:t>over the long term, based on an assessment of:</w:t>
            </w:r>
          </w:p>
          <w:p w14:paraId="7F1AD8B1" w14:textId="423DFF20" w:rsidR="00476F74" w:rsidRPr="00662B9C" w:rsidRDefault="00476F74" w:rsidP="00662B9C">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szCs w:val="20"/>
              </w:rPr>
            </w:pPr>
            <w:r w:rsidRPr="00662B9C">
              <w:rPr>
                <w:sz w:val="20"/>
                <w:szCs w:val="20"/>
              </w:rPr>
              <w:t>(a)</w:t>
            </w:r>
            <w:r w:rsidR="00662B9C" w:rsidRPr="00662B9C">
              <w:rPr>
                <w:sz w:val="20"/>
                <w:szCs w:val="20"/>
              </w:rPr>
              <w:tab/>
            </w:r>
            <w:r w:rsidRPr="00662B9C">
              <w:rPr>
                <w:sz w:val="20"/>
                <w:szCs w:val="20"/>
              </w:rPr>
              <w:t xml:space="preserve">physical characteristics (such as soil type, properties, and </w:t>
            </w:r>
            <w:r w:rsidR="00662B9C" w:rsidRPr="00662B9C">
              <w:rPr>
                <w:sz w:val="20"/>
                <w:szCs w:val="20"/>
              </w:rPr>
              <w:tab/>
            </w:r>
            <w:r w:rsidRPr="00662B9C">
              <w:rPr>
                <w:sz w:val="20"/>
                <w:szCs w:val="20"/>
              </w:rPr>
              <w:t xml:space="preserve">versatility); and </w:t>
            </w:r>
          </w:p>
          <w:p w14:paraId="43F7F5F6" w14:textId="1C29E51C" w:rsidR="00476F74" w:rsidRPr="00662B9C" w:rsidRDefault="00476F74" w:rsidP="00662B9C">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szCs w:val="20"/>
              </w:rPr>
            </w:pPr>
            <w:r w:rsidRPr="00662B9C">
              <w:rPr>
                <w:sz w:val="20"/>
                <w:szCs w:val="20"/>
              </w:rPr>
              <w:t>(b)</w:t>
            </w:r>
            <w:r w:rsidR="00662B9C" w:rsidRPr="00662B9C">
              <w:rPr>
                <w:sz w:val="20"/>
                <w:szCs w:val="20"/>
              </w:rPr>
              <w:tab/>
            </w:r>
            <w:r w:rsidRPr="00662B9C">
              <w:rPr>
                <w:sz w:val="20"/>
                <w:szCs w:val="20"/>
              </w:rPr>
              <w:t xml:space="preserve">legal constraints (such as consent notices, </w:t>
            </w:r>
            <w:r w:rsidRPr="00662B9C">
              <w:rPr>
                <w:i/>
                <w:iCs/>
                <w:sz w:val="20"/>
                <w:szCs w:val="20"/>
              </w:rPr>
              <w:t xml:space="preserve">local authority </w:t>
            </w:r>
            <w:r w:rsidR="00662B9C" w:rsidRPr="00662B9C">
              <w:rPr>
                <w:i/>
                <w:iCs/>
                <w:sz w:val="20"/>
                <w:szCs w:val="20"/>
              </w:rPr>
              <w:tab/>
            </w:r>
            <w:r w:rsidRPr="00662B9C">
              <w:rPr>
                <w:sz w:val="20"/>
                <w:szCs w:val="20"/>
              </w:rPr>
              <w:t xml:space="preserve">covenants, and easements); and </w:t>
            </w:r>
          </w:p>
          <w:p w14:paraId="2EB96965" w14:textId="190C290A" w:rsidR="00662B9C" w:rsidRPr="00662B9C" w:rsidRDefault="00476F74" w:rsidP="00662B9C">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szCs w:val="20"/>
              </w:rPr>
            </w:pPr>
            <w:r w:rsidRPr="00662B9C">
              <w:rPr>
                <w:sz w:val="20"/>
                <w:szCs w:val="20"/>
              </w:rPr>
              <w:t>(c)</w:t>
            </w:r>
            <w:r w:rsidR="00662B9C" w:rsidRPr="00662B9C">
              <w:rPr>
                <w:sz w:val="20"/>
                <w:szCs w:val="20"/>
              </w:rPr>
              <w:tab/>
            </w:r>
            <w:r w:rsidRPr="00662B9C">
              <w:rPr>
                <w:sz w:val="20"/>
                <w:szCs w:val="20"/>
              </w:rPr>
              <w:t xml:space="preserve">the size and shape of existing and proposed </w:t>
            </w:r>
            <w:r w:rsidRPr="00662B9C">
              <w:rPr>
                <w:i/>
                <w:iCs/>
                <w:sz w:val="20"/>
                <w:szCs w:val="20"/>
              </w:rPr>
              <w:t xml:space="preserve">land </w:t>
            </w:r>
            <w:r w:rsidRPr="00662B9C">
              <w:rPr>
                <w:sz w:val="20"/>
                <w:szCs w:val="20"/>
              </w:rPr>
              <w:t>parcels</w:t>
            </w:r>
          </w:p>
        </w:tc>
      </w:tr>
      <w:tr w:rsidR="00351864" w:rsidRPr="009B32A0" w14:paraId="55995388" w14:textId="77777777" w:rsidTr="00DB47F9">
        <w:trPr>
          <w:cantSplit/>
          <w:trHeight w:val="3035"/>
        </w:trPr>
        <w:tc>
          <w:tcPr>
            <w:tcW w:w="2939" w:type="dxa"/>
            <w:tcBorders>
              <w:left w:val="nil"/>
            </w:tcBorders>
          </w:tcPr>
          <w:p w14:paraId="579B6EC6" w14:textId="77777777" w:rsidR="00351864" w:rsidRPr="009B32A0" w:rsidRDefault="00351864" w:rsidP="00351864">
            <w:pPr>
              <w:pStyle w:val="TableParagraph"/>
              <w:ind w:left="108"/>
              <w:rPr>
                <w:b/>
                <w:sz w:val="20"/>
              </w:rPr>
            </w:pPr>
            <w:r w:rsidRPr="009B32A0">
              <w:rPr>
                <w:b/>
                <w:sz w:val="20"/>
              </w:rPr>
              <w:lastRenderedPageBreak/>
              <w:t>Public transport</w:t>
            </w:r>
          </w:p>
        </w:tc>
        <w:tc>
          <w:tcPr>
            <w:tcW w:w="6417" w:type="dxa"/>
            <w:gridSpan w:val="5"/>
            <w:tcBorders>
              <w:right w:val="nil"/>
            </w:tcBorders>
          </w:tcPr>
          <w:p w14:paraId="6B5C1849" w14:textId="36AEBFB6" w:rsidR="00351864" w:rsidRPr="009B32A0" w:rsidRDefault="00351864" w:rsidP="00351864">
            <w:pPr>
              <w:pStyle w:val="TableParagraph"/>
              <w:spacing w:before="59"/>
              <w:ind w:left="102" w:right="178"/>
              <w:rPr>
                <w:sz w:val="20"/>
              </w:rPr>
            </w:pPr>
            <w:r w:rsidRPr="009B32A0">
              <w:rPr>
                <w:sz w:val="20"/>
              </w:rPr>
              <w:t>has the same meaning as in clause 1.4 of the National Policy Statement for Urban Development 2020 (as set out in the box below)</w:t>
            </w:r>
          </w:p>
          <w:p w14:paraId="45C8D74B"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means any existing or planned service for the carriage of passengers (other than an aeroplane) that is available to the public generally by means of:</w:t>
            </w:r>
          </w:p>
          <w:p w14:paraId="44F83ED3" w14:textId="7E15197A" w:rsidR="00351864" w:rsidRPr="00683098"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683098">
              <w:rPr>
                <w:sz w:val="20"/>
              </w:rPr>
              <w:t>(a)</w:t>
            </w:r>
            <w:r w:rsidRPr="00683098">
              <w:rPr>
                <w:sz w:val="20"/>
              </w:rPr>
              <w:tab/>
              <w:t xml:space="preserve">a vehicle designed or adapted to carry more than 12 </w:t>
            </w:r>
            <w:r>
              <w:rPr>
                <w:sz w:val="20"/>
              </w:rPr>
              <w:tab/>
            </w:r>
            <w:r w:rsidRPr="00683098">
              <w:rPr>
                <w:sz w:val="20"/>
              </w:rPr>
              <w:t>persons (including the driver), or</w:t>
            </w:r>
          </w:p>
          <w:p w14:paraId="028EF1AF" w14:textId="77777777" w:rsidR="00351864" w:rsidRPr="00683098"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683098">
              <w:rPr>
                <w:sz w:val="20"/>
              </w:rPr>
              <w:t>(b)</w:t>
            </w:r>
            <w:r w:rsidRPr="00683098">
              <w:rPr>
                <w:sz w:val="20"/>
              </w:rPr>
              <w:tab/>
              <w:t>a rail vehicle, or</w:t>
            </w:r>
          </w:p>
          <w:p w14:paraId="3F5C5E45" w14:textId="6D52784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683098">
              <w:rPr>
                <w:sz w:val="20"/>
              </w:rPr>
              <w:t>(c)</w:t>
            </w:r>
            <w:r w:rsidRPr="00683098">
              <w:rPr>
                <w:sz w:val="20"/>
              </w:rPr>
              <w:tab/>
            </w:r>
            <w:r w:rsidRPr="009B32A0">
              <w:rPr>
                <w:sz w:val="20"/>
              </w:rPr>
              <w:t>a ferry</w:t>
            </w:r>
          </w:p>
        </w:tc>
      </w:tr>
      <w:tr w:rsidR="00351864" w:rsidRPr="009B32A0" w14:paraId="1B35BE80" w14:textId="77777777" w:rsidTr="00B902A8">
        <w:trPr>
          <w:trHeight w:val="1349"/>
        </w:trPr>
        <w:tc>
          <w:tcPr>
            <w:tcW w:w="2939" w:type="dxa"/>
            <w:tcBorders>
              <w:left w:val="nil"/>
            </w:tcBorders>
          </w:tcPr>
          <w:p w14:paraId="762679C5" w14:textId="34444049" w:rsidR="00351864" w:rsidRPr="00662B9C" w:rsidRDefault="0024655F" w:rsidP="00351864">
            <w:pPr>
              <w:pStyle w:val="TableParagraph"/>
              <w:ind w:left="108"/>
              <w:rPr>
                <w:b/>
                <w:i/>
                <w:sz w:val="20"/>
              </w:rPr>
            </w:pPr>
            <w:r w:rsidRPr="00662B9C">
              <w:rPr>
                <w:b/>
                <w:sz w:val="20"/>
              </w:rPr>
              <w:t>Receiving environment</w:t>
            </w:r>
            <w:r w:rsidR="000A6D1B" w:rsidRPr="00662B9C">
              <w:rPr>
                <w:b/>
                <w:sz w:val="20"/>
              </w:rPr>
              <w:t xml:space="preserve"> (in relation to </w:t>
            </w:r>
            <w:r w:rsidR="000A6D1B" w:rsidRPr="00662B9C">
              <w:rPr>
                <w:b/>
                <w:i/>
                <w:sz w:val="20"/>
              </w:rPr>
              <w:t xml:space="preserve">freshwater </w:t>
            </w:r>
            <w:r w:rsidR="000A6D1B" w:rsidRPr="00662B9C">
              <w:rPr>
                <w:b/>
                <w:sz w:val="20"/>
              </w:rPr>
              <w:t xml:space="preserve">and the </w:t>
            </w:r>
            <w:r w:rsidR="000A6D1B" w:rsidRPr="00662B9C">
              <w:rPr>
                <w:b/>
                <w:i/>
                <w:sz w:val="20"/>
              </w:rPr>
              <w:t>coastal marine area)</w:t>
            </w:r>
          </w:p>
        </w:tc>
        <w:tc>
          <w:tcPr>
            <w:tcW w:w="6417" w:type="dxa"/>
            <w:gridSpan w:val="5"/>
            <w:tcBorders>
              <w:right w:val="nil"/>
            </w:tcBorders>
          </w:tcPr>
          <w:p w14:paraId="3D1A73F3" w14:textId="77777777" w:rsidR="00351864" w:rsidRPr="009B32A0" w:rsidRDefault="00351864" w:rsidP="00351864">
            <w:pPr>
              <w:pStyle w:val="TableParagraph"/>
              <w:ind w:left="102"/>
              <w:rPr>
                <w:sz w:val="20"/>
              </w:rPr>
            </w:pPr>
            <w:r w:rsidRPr="009B32A0">
              <w:rPr>
                <w:sz w:val="20"/>
              </w:rPr>
              <w:t>has the same meaning as in in clause 1.4 of the National Policy Statement for Freshwater Management 2020 (as set out in the box below)</w:t>
            </w:r>
          </w:p>
          <w:p w14:paraId="3ADF1502" w14:textId="057850D5"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includes, but is not limited to, any water body (such as a river, lake, wetland or aquifer) and the coastal marine area (including estuaries)</w:t>
            </w:r>
          </w:p>
        </w:tc>
      </w:tr>
      <w:tr w:rsidR="00351864" w:rsidRPr="009B32A0" w14:paraId="1731FB04" w14:textId="77777777" w:rsidTr="00B902A8">
        <w:trPr>
          <w:trHeight w:val="2889"/>
        </w:trPr>
        <w:tc>
          <w:tcPr>
            <w:tcW w:w="2939" w:type="dxa"/>
            <w:tcBorders>
              <w:left w:val="nil"/>
              <w:bottom w:val="nil"/>
            </w:tcBorders>
          </w:tcPr>
          <w:p w14:paraId="77DA06FE" w14:textId="77777777" w:rsidR="00351864" w:rsidRPr="009B32A0" w:rsidRDefault="00351864" w:rsidP="00351864">
            <w:pPr>
              <w:pStyle w:val="TableParagraph"/>
              <w:ind w:left="108"/>
              <w:rPr>
                <w:b/>
                <w:sz w:val="20"/>
              </w:rPr>
            </w:pPr>
            <w:r w:rsidRPr="009B32A0">
              <w:rPr>
                <w:b/>
                <w:sz w:val="20"/>
              </w:rPr>
              <w:t>Reclamation</w:t>
            </w:r>
          </w:p>
        </w:tc>
        <w:tc>
          <w:tcPr>
            <w:tcW w:w="6417" w:type="dxa"/>
            <w:gridSpan w:val="5"/>
            <w:tcBorders>
              <w:bottom w:val="nil"/>
              <w:right w:val="nil"/>
            </w:tcBorders>
          </w:tcPr>
          <w:p w14:paraId="024B3DF5" w14:textId="77777777" w:rsidR="00351864" w:rsidRPr="009B32A0" w:rsidRDefault="00351864" w:rsidP="00351864">
            <w:pPr>
              <w:pStyle w:val="TableParagraph"/>
              <w:ind w:left="102" w:right="811"/>
              <w:rPr>
                <w:sz w:val="20"/>
              </w:rPr>
            </w:pPr>
            <w:r w:rsidRPr="009B32A0">
              <w:rPr>
                <w:sz w:val="20"/>
              </w:rPr>
              <w:t>has the same meaning as in Standard 14 of the National Planning Standards 2019 (as set out in the box below)</w:t>
            </w:r>
          </w:p>
          <w:p w14:paraId="1B9480E6"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means the manmade formation of permanent dry land by the positioning of material into or onto any part of a waterbody, bed of a lake or river or the coastal marine area, and:</w:t>
            </w:r>
          </w:p>
          <w:p w14:paraId="45A9E20F" w14:textId="77777777" w:rsidR="00351864" w:rsidRPr="00683098"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683098">
              <w:rPr>
                <w:sz w:val="20"/>
              </w:rPr>
              <w:t>(a)</w:t>
            </w:r>
            <w:r w:rsidRPr="00683098">
              <w:rPr>
                <w:sz w:val="20"/>
              </w:rPr>
              <w:tab/>
              <w:t>includes the construction of any causeway; but</w:t>
            </w:r>
          </w:p>
          <w:p w14:paraId="49ECA991" w14:textId="69BF4DA4"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(b)</w:t>
            </w:r>
            <w:r>
              <w:rPr>
                <w:sz w:val="20"/>
              </w:rPr>
              <w:tab/>
            </w:r>
            <w:r w:rsidRPr="009B32A0">
              <w:rPr>
                <w:sz w:val="20"/>
              </w:rPr>
              <w:t xml:space="preserve">excludes the construction of natural hazard protection </w:t>
            </w:r>
            <w:r>
              <w:rPr>
                <w:sz w:val="20"/>
              </w:rPr>
              <w:tab/>
            </w:r>
            <w:r w:rsidRPr="009B32A0">
              <w:rPr>
                <w:sz w:val="20"/>
              </w:rPr>
              <w:t xml:space="preserve">structures such as seawalls, breakwaters or groynes except </w:t>
            </w:r>
            <w:r>
              <w:rPr>
                <w:sz w:val="20"/>
              </w:rPr>
              <w:tab/>
            </w:r>
            <w:r w:rsidRPr="009B32A0">
              <w:rPr>
                <w:sz w:val="20"/>
              </w:rPr>
              <w:t>where the purpose of those structures is to form dry land</w:t>
            </w:r>
          </w:p>
        </w:tc>
      </w:tr>
      <w:tr w:rsidR="00351864" w:rsidRPr="009B32A0" w14:paraId="3BD8883A" w14:textId="77777777" w:rsidTr="00B902A8">
        <w:trPr>
          <w:trHeight w:val="2078"/>
        </w:trPr>
        <w:tc>
          <w:tcPr>
            <w:tcW w:w="2939" w:type="dxa"/>
            <w:tcBorders>
              <w:left w:val="nil"/>
            </w:tcBorders>
          </w:tcPr>
          <w:p w14:paraId="73778C09" w14:textId="77777777" w:rsidR="00351864" w:rsidRPr="009B32A0" w:rsidRDefault="00351864" w:rsidP="00351864">
            <w:pPr>
              <w:pStyle w:val="TableParagraph"/>
              <w:ind w:left="108"/>
              <w:rPr>
                <w:b/>
                <w:sz w:val="20"/>
              </w:rPr>
            </w:pPr>
            <w:r w:rsidRPr="009B32A0">
              <w:rPr>
                <w:b/>
                <w:sz w:val="20"/>
              </w:rPr>
              <w:t>Regional plan</w:t>
            </w:r>
          </w:p>
        </w:tc>
        <w:tc>
          <w:tcPr>
            <w:tcW w:w="6417" w:type="dxa"/>
            <w:gridSpan w:val="5"/>
            <w:tcBorders>
              <w:right w:val="nil"/>
            </w:tcBorders>
          </w:tcPr>
          <w:p w14:paraId="18808916" w14:textId="023BE263" w:rsidR="00351864" w:rsidRPr="009B32A0" w:rsidRDefault="00351864" w:rsidP="00351864">
            <w:pPr>
              <w:pStyle w:val="TableParagraph"/>
              <w:ind w:left="102" w:right="170"/>
              <w:rPr>
                <w:sz w:val="20"/>
              </w:rPr>
            </w:pPr>
            <w:r w:rsidRPr="009B32A0">
              <w:rPr>
                <w:sz w:val="20"/>
              </w:rPr>
              <w:t>has the same meaning as in section 43AA of the Resource Management Act 1991 (as set out in the box below)</w:t>
            </w:r>
          </w:p>
          <w:p w14:paraId="73373C40" w14:textId="124CB82B" w:rsidR="00351864" w:rsidRPr="00683098"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683098">
              <w:rPr>
                <w:sz w:val="20"/>
              </w:rPr>
              <w:t>(a)</w:t>
            </w:r>
            <w:r w:rsidRPr="00683098">
              <w:rPr>
                <w:sz w:val="20"/>
              </w:rPr>
              <w:tab/>
              <w:t xml:space="preserve">means an operative plan approved by a regional council </w:t>
            </w:r>
            <w:r>
              <w:rPr>
                <w:sz w:val="20"/>
              </w:rPr>
              <w:tab/>
            </w:r>
            <w:r w:rsidRPr="00683098">
              <w:rPr>
                <w:sz w:val="20"/>
              </w:rPr>
              <w:t xml:space="preserve">under Schedule 1 (including all operative changes to the </w:t>
            </w:r>
            <w:r>
              <w:rPr>
                <w:sz w:val="20"/>
              </w:rPr>
              <w:tab/>
            </w:r>
            <w:r w:rsidRPr="00683098">
              <w:rPr>
                <w:sz w:val="20"/>
              </w:rPr>
              <w:t>plan (whether arising from a review or otherwise)); and</w:t>
            </w:r>
          </w:p>
          <w:p w14:paraId="0298D2B8" w14:textId="1D0B6B21"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(b)</w:t>
            </w:r>
            <w:r>
              <w:rPr>
                <w:sz w:val="20"/>
              </w:rPr>
              <w:tab/>
            </w:r>
            <w:r w:rsidRPr="009B32A0">
              <w:rPr>
                <w:sz w:val="20"/>
              </w:rPr>
              <w:t>includes a regional coastal plan</w:t>
            </w:r>
          </w:p>
        </w:tc>
      </w:tr>
      <w:tr w:rsidR="00351864" w:rsidRPr="009B32A0" w14:paraId="226F3309" w14:textId="77777777" w:rsidTr="00104FEA">
        <w:trPr>
          <w:trHeight w:val="767"/>
        </w:trPr>
        <w:tc>
          <w:tcPr>
            <w:tcW w:w="2939" w:type="dxa"/>
            <w:tcBorders>
              <w:left w:val="nil"/>
            </w:tcBorders>
            <w:shd w:val="clear" w:color="auto" w:fill="D9D9D9" w:themeFill="background1" w:themeFillShade="D9"/>
          </w:tcPr>
          <w:p w14:paraId="7CEEF96D" w14:textId="48CF6F9E" w:rsidR="00351864" w:rsidRPr="009B32A0" w:rsidRDefault="00351864" w:rsidP="00351864">
            <w:pPr>
              <w:pStyle w:val="TableParagraph"/>
              <w:ind w:left="108" w:right="927"/>
              <w:rPr>
                <w:b/>
                <w:sz w:val="20"/>
              </w:rPr>
            </w:pPr>
            <w:r w:rsidRPr="009B32A0">
              <w:rPr>
                <w:b/>
                <w:sz w:val="20"/>
              </w:rPr>
              <w:t>Regionally significant infrastructure</w:t>
            </w:r>
            <w:r w:rsidR="00016E3C">
              <w:rPr>
                <w:rFonts w:ascii="ZWAdobeF" w:hAnsi="ZWAdobeF" w:cs="ZWAdobeF"/>
                <w:sz w:val="2"/>
                <w:szCs w:val="2"/>
              </w:rPr>
              <w:t>36F</w:t>
            </w:r>
            <w:r w:rsidR="0080445A">
              <w:rPr>
                <w:rStyle w:val="FootnoteReference"/>
                <w:b/>
                <w:sz w:val="20"/>
              </w:rPr>
              <w:footnoteReference w:id="20"/>
            </w:r>
          </w:p>
        </w:tc>
        <w:tc>
          <w:tcPr>
            <w:tcW w:w="6417" w:type="dxa"/>
            <w:gridSpan w:val="5"/>
            <w:tcBorders>
              <w:right w:val="nil"/>
            </w:tcBorders>
            <w:shd w:val="clear" w:color="auto" w:fill="D9D9D9" w:themeFill="background1" w:themeFillShade="D9"/>
          </w:tcPr>
          <w:p w14:paraId="76E3D211" w14:textId="1BC6A9F4" w:rsidR="00351864" w:rsidRPr="009B32A0" w:rsidRDefault="00351864" w:rsidP="00351864">
            <w:pPr>
              <w:pStyle w:val="TableParagraph"/>
              <w:spacing w:before="1" w:line="243" w:lineRule="exact"/>
              <w:ind w:left="102"/>
              <w:rPr>
                <w:sz w:val="20"/>
              </w:rPr>
            </w:pPr>
            <w:r w:rsidRPr="009B32A0">
              <w:rPr>
                <w:sz w:val="20"/>
              </w:rPr>
              <w:t>means:</w:t>
            </w:r>
          </w:p>
          <w:p w14:paraId="1CFEBF9A" w14:textId="58DBF851" w:rsidR="00351864" w:rsidRPr="00CB253D" w:rsidRDefault="003C5BA0" w:rsidP="000F15AA">
            <w:pPr>
              <w:pStyle w:val="TableParagraph"/>
              <w:tabs>
                <w:tab w:val="left" w:pos="575"/>
                <w:tab w:val="left" w:pos="576"/>
              </w:tabs>
              <w:spacing w:before="140" w:line="276" w:lineRule="auto"/>
              <w:ind w:left="108"/>
              <w:rPr>
                <w:sz w:val="20"/>
              </w:rPr>
            </w:pPr>
            <w:r>
              <w:rPr>
                <w:sz w:val="20"/>
              </w:rPr>
              <w:t>(1)</w:t>
            </w:r>
            <w:r>
              <w:rPr>
                <w:sz w:val="20"/>
              </w:rPr>
              <w:tab/>
            </w:r>
            <w:r w:rsidR="00351864" w:rsidRPr="00CB253D">
              <w:rPr>
                <w:sz w:val="20"/>
              </w:rPr>
              <w:t xml:space="preserve">roads which provide a lifeline connection for a community OR roads </w:t>
            </w:r>
            <w:r w:rsidR="000F15AA">
              <w:rPr>
                <w:sz w:val="20"/>
              </w:rPr>
              <w:tab/>
            </w:r>
            <w:r w:rsidR="00351864" w:rsidRPr="00CB253D">
              <w:rPr>
                <w:sz w:val="20"/>
              </w:rPr>
              <w:t xml:space="preserve">classified as being of regional importance in accordance with the One </w:t>
            </w:r>
            <w:r w:rsidR="000F15AA">
              <w:rPr>
                <w:sz w:val="20"/>
              </w:rPr>
              <w:tab/>
            </w:r>
            <w:r w:rsidR="00351864" w:rsidRPr="00CB253D">
              <w:rPr>
                <w:sz w:val="20"/>
              </w:rPr>
              <w:t>Network Framework</w:t>
            </w:r>
            <w:r w:rsidR="00CB253D" w:rsidRPr="00CB253D">
              <w:rPr>
                <w:sz w:val="20"/>
              </w:rPr>
              <w:t>,</w:t>
            </w:r>
          </w:p>
          <w:p w14:paraId="7409404C" w14:textId="1F4F3ABA" w:rsidR="00351864" w:rsidRPr="00CB253D" w:rsidRDefault="000F15AA" w:rsidP="000F15AA">
            <w:pPr>
              <w:pStyle w:val="TableParagraph"/>
              <w:tabs>
                <w:tab w:val="left" w:pos="575"/>
                <w:tab w:val="left" w:pos="576"/>
              </w:tabs>
              <w:spacing w:before="140" w:line="276" w:lineRule="auto"/>
              <w:ind w:left="108"/>
              <w:rPr>
                <w:sz w:val="20"/>
              </w:rPr>
            </w:pPr>
            <w:r>
              <w:rPr>
                <w:sz w:val="20"/>
              </w:rPr>
              <w:t>(2)</w:t>
            </w:r>
            <w:r>
              <w:rPr>
                <w:sz w:val="20"/>
              </w:rPr>
              <w:tab/>
            </w:r>
            <w:r w:rsidR="00351864" w:rsidRPr="00CB253D">
              <w:rPr>
                <w:sz w:val="20"/>
              </w:rPr>
              <w:t>electricity sub-transmission infrastructure,</w:t>
            </w:r>
          </w:p>
          <w:p w14:paraId="6CD8EC3C" w14:textId="3782C97D" w:rsidR="00351864" w:rsidRPr="00CB253D" w:rsidRDefault="00351864" w:rsidP="000F15AA">
            <w:pPr>
              <w:pStyle w:val="TableParagraph"/>
              <w:tabs>
                <w:tab w:val="left" w:pos="575"/>
                <w:tab w:val="left" w:pos="576"/>
              </w:tabs>
              <w:spacing w:before="140" w:line="276" w:lineRule="auto"/>
              <w:ind w:left="108"/>
              <w:rPr>
                <w:sz w:val="20"/>
              </w:rPr>
            </w:pPr>
            <w:r w:rsidRPr="00CB253D">
              <w:rPr>
                <w:sz w:val="20"/>
              </w:rPr>
              <w:t>(2A)</w:t>
            </w:r>
            <w:r w:rsidRPr="00CB253D">
              <w:rPr>
                <w:sz w:val="20"/>
              </w:rPr>
              <w:tab/>
              <w:t>significant electricity distribution infrastructure,</w:t>
            </w:r>
          </w:p>
          <w:p w14:paraId="21F49D25" w14:textId="033DD856" w:rsidR="00351864" w:rsidRPr="00CB253D" w:rsidRDefault="000F15AA" w:rsidP="000F15AA">
            <w:pPr>
              <w:pStyle w:val="TableParagraph"/>
              <w:tabs>
                <w:tab w:val="left" w:pos="575"/>
                <w:tab w:val="left" w:pos="576"/>
              </w:tabs>
              <w:spacing w:before="140" w:line="276" w:lineRule="auto"/>
              <w:ind w:left="108"/>
              <w:rPr>
                <w:sz w:val="20"/>
              </w:rPr>
            </w:pPr>
            <w:r>
              <w:rPr>
                <w:sz w:val="20"/>
              </w:rPr>
              <w:t>(3)</w:t>
            </w:r>
            <w:r>
              <w:rPr>
                <w:sz w:val="20"/>
              </w:rPr>
              <w:tab/>
            </w:r>
            <w:r w:rsidR="00351864" w:rsidRPr="00CB253D">
              <w:rPr>
                <w:sz w:val="20"/>
              </w:rPr>
              <w:t xml:space="preserve">renewable electricity generation facilities that connect with the local </w:t>
            </w:r>
            <w:r>
              <w:rPr>
                <w:sz w:val="20"/>
              </w:rPr>
              <w:tab/>
            </w:r>
            <w:r w:rsidR="00351864" w:rsidRPr="00CB253D">
              <w:rPr>
                <w:sz w:val="20"/>
              </w:rPr>
              <w:t xml:space="preserve">distribution network but not including renewable electricity generation </w:t>
            </w:r>
            <w:r>
              <w:rPr>
                <w:sz w:val="20"/>
              </w:rPr>
              <w:tab/>
            </w:r>
            <w:r w:rsidR="00351864" w:rsidRPr="00CB253D">
              <w:rPr>
                <w:sz w:val="20"/>
              </w:rPr>
              <w:t xml:space="preserve">facilities designed and operated principally for supplying a single </w:t>
            </w:r>
            <w:r>
              <w:rPr>
                <w:sz w:val="20"/>
              </w:rPr>
              <w:tab/>
            </w:r>
            <w:r w:rsidR="00351864" w:rsidRPr="00CB253D">
              <w:rPr>
                <w:sz w:val="20"/>
              </w:rPr>
              <w:t>premise or facility,</w:t>
            </w:r>
          </w:p>
          <w:p w14:paraId="57C642C7" w14:textId="77777777" w:rsidR="00B138CB" w:rsidRDefault="000F15AA" w:rsidP="00B138CB">
            <w:pPr>
              <w:pStyle w:val="TableParagraph"/>
              <w:tabs>
                <w:tab w:val="left" w:pos="575"/>
                <w:tab w:val="left" w:pos="576"/>
              </w:tabs>
              <w:spacing w:before="140" w:line="276" w:lineRule="auto"/>
              <w:ind w:left="108"/>
              <w:rPr>
                <w:sz w:val="20"/>
              </w:rPr>
            </w:pPr>
            <w:r>
              <w:rPr>
                <w:sz w:val="20"/>
              </w:rPr>
              <w:lastRenderedPageBreak/>
              <w:t>(4)</w:t>
            </w:r>
            <w:r>
              <w:rPr>
                <w:sz w:val="20"/>
              </w:rPr>
              <w:tab/>
            </w:r>
            <w:r w:rsidR="00351864" w:rsidRPr="00CB253D">
              <w:rPr>
                <w:sz w:val="20"/>
              </w:rPr>
              <w:t>telecommunication and radiocommunication networks,</w:t>
            </w:r>
          </w:p>
          <w:p w14:paraId="0D94AAA9" w14:textId="35A63AAD" w:rsidR="00351864" w:rsidRPr="00CB253D" w:rsidRDefault="00B138CB" w:rsidP="00B138CB">
            <w:pPr>
              <w:pStyle w:val="TableParagraph"/>
              <w:tabs>
                <w:tab w:val="left" w:pos="575"/>
                <w:tab w:val="left" w:pos="576"/>
              </w:tabs>
              <w:spacing w:before="140" w:line="276" w:lineRule="auto"/>
              <w:ind w:left="108"/>
              <w:rPr>
                <w:sz w:val="20"/>
              </w:rPr>
            </w:pPr>
            <w:r>
              <w:rPr>
                <w:sz w:val="20"/>
              </w:rPr>
              <w:t>(5)</w:t>
            </w:r>
            <w:r>
              <w:rPr>
                <w:sz w:val="20"/>
              </w:rPr>
              <w:tab/>
            </w:r>
            <w:r w:rsidR="00351864" w:rsidRPr="00CB253D">
              <w:rPr>
                <w:sz w:val="20"/>
              </w:rPr>
              <w:t>public transport, terminals and stations,</w:t>
            </w:r>
          </w:p>
          <w:p w14:paraId="1B63E066" w14:textId="53F683A5" w:rsidR="00351864" w:rsidRPr="00CB253D" w:rsidRDefault="000F15AA" w:rsidP="000F15AA">
            <w:pPr>
              <w:pStyle w:val="TableParagraph"/>
              <w:tabs>
                <w:tab w:val="left" w:pos="575"/>
                <w:tab w:val="left" w:pos="576"/>
              </w:tabs>
              <w:spacing w:before="140" w:line="276" w:lineRule="auto"/>
              <w:ind w:left="108"/>
              <w:rPr>
                <w:sz w:val="20"/>
              </w:rPr>
            </w:pPr>
            <w:r>
              <w:rPr>
                <w:sz w:val="20"/>
              </w:rPr>
              <w:t>(</w:t>
            </w:r>
            <w:r w:rsidR="00B138CB">
              <w:rPr>
                <w:sz w:val="20"/>
              </w:rPr>
              <w:t>6</w:t>
            </w:r>
            <w:r>
              <w:rPr>
                <w:sz w:val="20"/>
              </w:rPr>
              <w:t>)</w:t>
            </w:r>
            <w:r>
              <w:rPr>
                <w:sz w:val="20"/>
              </w:rPr>
              <w:tab/>
            </w:r>
            <w:r w:rsidR="00351864" w:rsidRPr="00CB253D">
              <w:rPr>
                <w:sz w:val="20"/>
              </w:rPr>
              <w:t>the following airports: Dunedin, Queenstown, Wānaka</w:t>
            </w:r>
            <w:r w:rsidR="00CB253D" w:rsidRPr="00CB253D">
              <w:rPr>
                <w:sz w:val="20"/>
              </w:rPr>
              <w:t>,</w:t>
            </w:r>
            <w:r w:rsidR="00351864" w:rsidRPr="00CB253D">
              <w:rPr>
                <w:sz w:val="20"/>
              </w:rPr>
              <w:t xml:space="preserve"> Alexandra, </w:t>
            </w:r>
            <w:r w:rsidR="00B138CB">
              <w:rPr>
                <w:sz w:val="20"/>
              </w:rPr>
              <w:tab/>
            </w:r>
            <w:r w:rsidR="00351864" w:rsidRPr="00CB253D">
              <w:rPr>
                <w:sz w:val="20"/>
              </w:rPr>
              <w:t>Balclutha, Cromwell, Ōamaru, Taiari</w:t>
            </w:r>
            <w:r w:rsidR="00C1478C">
              <w:rPr>
                <w:sz w:val="20"/>
              </w:rPr>
              <w:t>,</w:t>
            </w:r>
          </w:p>
          <w:p w14:paraId="61A47C13" w14:textId="7D4A4AC4" w:rsidR="00351864" w:rsidRPr="00CB253D" w:rsidRDefault="00B138CB" w:rsidP="000F15AA">
            <w:pPr>
              <w:pStyle w:val="TableParagraph"/>
              <w:tabs>
                <w:tab w:val="left" w:pos="575"/>
                <w:tab w:val="left" w:pos="576"/>
              </w:tabs>
              <w:spacing w:before="140" w:line="276" w:lineRule="auto"/>
              <w:ind w:left="108"/>
              <w:rPr>
                <w:sz w:val="20"/>
              </w:rPr>
            </w:pPr>
            <w:r>
              <w:rPr>
                <w:sz w:val="20"/>
              </w:rPr>
              <w:t>(7)</w:t>
            </w:r>
            <w:r>
              <w:rPr>
                <w:sz w:val="20"/>
              </w:rPr>
              <w:tab/>
            </w:r>
            <w:r w:rsidR="00351864" w:rsidRPr="00CB253D">
              <w:rPr>
                <w:sz w:val="20"/>
              </w:rPr>
              <w:t xml:space="preserve">navigation infrastructure associated with airports and commercial ports </w:t>
            </w:r>
            <w:r>
              <w:rPr>
                <w:sz w:val="20"/>
              </w:rPr>
              <w:tab/>
            </w:r>
            <w:r w:rsidR="00351864" w:rsidRPr="00CB253D">
              <w:rPr>
                <w:sz w:val="20"/>
              </w:rPr>
              <w:t>which are nationally or regionally significant,</w:t>
            </w:r>
          </w:p>
          <w:p w14:paraId="7E38C8A1" w14:textId="47808EDF" w:rsidR="00351864" w:rsidRPr="00CB253D" w:rsidRDefault="00B138CB" w:rsidP="000F15AA">
            <w:pPr>
              <w:pStyle w:val="TableParagraph"/>
              <w:tabs>
                <w:tab w:val="left" w:pos="575"/>
                <w:tab w:val="left" w:pos="576"/>
              </w:tabs>
              <w:spacing w:before="140" w:line="276" w:lineRule="auto"/>
              <w:ind w:left="108"/>
              <w:rPr>
                <w:sz w:val="20"/>
              </w:rPr>
            </w:pPr>
            <w:r>
              <w:rPr>
                <w:sz w:val="20"/>
              </w:rPr>
              <w:t>(8)</w:t>
            </w:r>
            <w:r>
              <w:rPr>
                <w:sz w:val="20"/>
              </w:rPr>
              <w:tab/>
            </w:r>
            <w:r w:rsidR="00351864" w:rsidRPr="00CB253D">
              <w:rPr>
                <w:sz w:val="20"/>
              </w:rPr>
              <w:t xml:space="preserve">defence facilities for defence purposes in accordance with the Defence </w:t>
            </w:r>
            <w:r>
              <w:rPr>
                <w:sz w:val="20"/>
              </w:rPr>
              <w:tab/>
            </w:r>
            <w:r w:rsidR="00351864" w:rsidRPr="00CB253D">
              <w:rPr>
                <w:sz w:val="20"/>
              </w:rPr>
              <w:t>Act 1990,</w:t>
            </w:r>
          </w:p>
          <w:p w14:paraId="14223AA6" w14:textId="6AD2469F" w:rsidR="00351864" w:rsidRPr="00CB253D" w:rsidRDefault="00351864" w:rsidP="000F15AA">
            <w:pPr>
              <w:pStyle w:val="TableParagraph"/>
              <w:tabs>
                <w:tab w:val="left" w:pos="575"/>
                <w:tab w:val="left" w:pos="576"/>
              </w:tabs>
              <w:spacing w:before="140" w:line="276" w:lineRule="auto"/>
              <w:ind w:left="108"/>
              <w:rPr>
                <w:sz w:val="20"/>
              </w:rPr>
            </w:pPr>
            <w:r w:rsidRPr="00CB253D">
              <w:rPr>
                <w:sz w:val="20"/>
              </w:rPr>
              <w:t>(8A)</w:t>
            </w:r>
            <w:r w:rsidRPr="00CB253D">
              <w:rPr>
                <w:sz w:val="20"/>
              </w:rPr>
              <w:tab/>
              <w:t xml:space="preserve">established community-scale irrigation and stockwater </w:t>
            </w:r>
            <w:r w:rsidRPr="00CB253D">
              <w:rPr>
                <w:i/>
                <w:iCs/>
                <w:sz w:val="20"/>
              </w:rPr>
              <w:t>infrastructure</w:t>
            </w:r>
            <w:r w:rsidRPr="00CB253D">
              <w:rPr>
                <w:sz w:val="20"/>
              </w:rPr>
              <w:t>,</w:t>
            </w:r>
          </w:p>
          <w:p w14:paraId="6375BF9F" w14:textId="5E69F02B" w:rsidR="00351864" w:rsidRPr="009B32A0" w:rsidRDefault="00B138CB" w:rsidP="00B138CB">
            <w:pPr>
              <w:pStyle w:val="TableParagraph"/>
              <w:tabs>
                <w:tab w:val="left" w:pos="575"/>
                <w:tab w:val="left" w:pos="576"/>
              </w:tabs>
              <w:spacing w:before="140" w:line="276" w:lineRule="auto"/>
              <w:ind w:left="108"/>
              <w:rPr>
                <w:sz w:val="20"/>
              </w:rPr>
            </w:pPr>
            <w:r>
              <w:rPr>
                <w:sz w:val="20"/>
              </w:rPr>
              <w:t>(9)</w:t>
            </w:r>
            <w:r>
              <w:rPr>
                <w:sz w:val="20"/>
              </w:rPr>
              <w:tab/>
            </w:r>
            <w:r w:rsidR="00351864" w:rsidRPr="00CB253D">
              <w:rPr>
                <w:sz w:val="20"/>
              </w:rPr>
              <w:t xml:space="preserve">community drinking water abstraction, supply treatment and </w:t>
            </w:r>
            <w:r>
              <w:rPr>
                <w:sz w:val="20"/>
              </w:rPr>
              <w:tab/>
            </w:r>
            <w:r w:rsidR="00351864" w:rsidRPr="00CB253D">
              <w:rPr>
                <w:sz w:val="20"/>
              </w:rPr>
              <w:t xml:space="preserve">distribution </w:t>
            </w:r>
            <w:r w:rsidR="00351864" w:rsidRPr="00CB253D">
              <w:rPr>
                <w:i/>
                <w:iCs/>
                <w:sz w:val="20"/>
              </w:rPr>
              <w:t>infrastructure</w:t>
            </w:r>
            <w:r w:rsidR="00351864" w:rsidRPr="00CB253D">
              <w:rPr>
                <w:sz w:val="20"/>
              </w:rPr>
              <w:t xml:space="preserve"> that provides no fewer than 25 households </w:t>
            </w:r>
            <w:r>
              <w:rPr>
                <w:sz w:val="20"/>
              </w:rPr>
              <w:tab/>
            </w:r>
            <w:r w:rsidR="00351864" w:rsidRPr="00CB253D">
              <w:rPr>
                <w:sz w:val="20"/>
              </w:rPr>
              <w:t xml:space="preserve">with drinking water for not less than 90 days each calendar year, and </w:t>
            </w:r>
            <w:r>
              <w:rPr>
                <w:sz w:val="20"/>
              </w:rPr>
              <w:tab/>
            </w:r>
            <w:r w:rsidR="00351864" w:rsidRPr="00CB253D">
              <w:rPr>
                <w:sz w:val="20"/>
              </w:rPr>
              <w:t xml:space="preserve">community water supply abstraction, treatment and distribution </w:t>
            </w:r>
            <w:r>
              <w:rPr>
                <w:sz w:val="20"/>
              </w:rPr>
              <w:tab/>
            </w:r>
            <w:r w:rsidR="00351864" w:rsidRPr="00CB253D">
              <w:rPr>
                <w:i/>
                <w:iCs/>
                <w:sz w:val="20"/>
              </w:rPr>
              <w:t>infrastructure</w:t>
            </w:r>
            <w:r w:rsidR="00351864" w:rsidRPr="00CB253D">
              <w:rPr>
                <w:sz w:val="20"/>
              </w:rPr>
              <w:t xml:space="preserve"> (excluding delivery systems or infrastructure primarily</w:t>
            </w:r>
            <w:r w:rsidR="00351864" w:rsidRPr="009B32A0">
              <w:rPr>
                <w:sz w:val="20"/>
              </w:rPr>
              <w:t xml:space="preserve"> </w:t>
            </w:r>
            <w:r>
              <w:rPr>
                <w:sz w:val="20"/>
              </w:rPr>
              <w:tab/>
            </w:r>
            <w:r w:rsidR="00351864" w:rsidRPr="009B32A0">
              <w:rPr>
                <w:sz w:val="20"/>
              </w:rPr>
              <w:t xml:space="preserve">deployed for the delivery of water for irrigation of land or rural </w:t>
            </w:r>
            <w:r>
              <w:rPr>
                <w:sz w:val="20"/>
              </w:rPr>
              <w:tab/>
            </w:r>
            <w:r w:rsidR="00351864" w:rsidRPr="009B32A0">
              <w:rPr>
                <w:sz w:val="20"/>
              </w:rPr>
              <w:t>agricultural drinking-water supplies)</w:t>
            </w:r>
            <w:r w:rsidR="00351864" w:rsidRPr="00CF392B">
              <w:rPr>
                <w:sz w:val="20"/>
              </w:rPr>
              <w:t>,</w:t>
            </w:r>
          </w:p>
          <w:p w14:paraId="37452FC6" w14:textId="53AC0BC6" w:rsidR="00351864" w:rsidRPr="009B32A0" w:rsidRDefault="00B138CB" w:rsidP="00B138CB">
            <w:pPr>
              <w:pStyle w:val="TableParagraph"/>
              <w:tabs>
                <w:tab w:val="left" w:pos="576"/>
              </w:tabs>
              <w:spacing w:before="140" w:line="276" w:lineRule="auto"/>
              <w:ind w:left="108"/>
              <w:rPr>
                <w:sz w:val="20"/>
              </w:rPr>
            </w:pPr>
            <w:r>
              <w:rPr>
                <w:sz w:val="20"/>
              </w:rPr>
              <w:t>(10)</w:t>
            </w:r>
            <w:r>
              <w:rPr>
                <w:sz w:val="20"/>
              </w:rPr>
              <w:tab/>
            </w:r>
            <w:r w:rsidR="00351864" w:rsidRPr="009B32A0">
              <w:rPr>
                <w:sz w:val="20"/>
              </w:rPr>
              <w:t xml:space="preserve">community stormwater </w:t>
            </w:r>
            <w:r w:rsidR="00351864" w:rsidRPr="000C042E">
              <w:rPr>
                <w:i/>
                <w:iCs/>
                <w:sz w:val="20"/>
              </w:rPr>
              <w:t>infrastructure</w:t>
            </w:r>
            <w:r w:rsidR="00351864" w:rsidRPr="009B32A0">
              <w:rPr>
                <w:sz w:val="20"/>
              </w:rPr>
              <w:t>,</w:t>
            </w:r>
          </w:p>
          <w:p w14:paraId="74467FD1" w14:textId="51DB27E6" w:rsidR="00351864" w:rsidRPr="00CB253D" w:rsidRDefault="00B138CB" w:rsidP="00B138CB">
            <w:pPr>
              <w:pStyle w:val="TableParagraph"/>
              <w:tabs>
                <w:tab w:val="left" w:pos="576"/>
              </w:tabs>
              <w:spacing w:before="140" w:line="276" w:lineRule="auto"/>
              <w:ind w:left="108"/>
              <w:rPr>
                <w:sz w:val="20"/>
              </w:rPr>
            </w:pPr>
            <w:r>
              <w:rPr>
                <w:sz w:val="20"/>
              </w:rPr>
              <w:t>(11)</w:t>
            </w:r>
            <w:r>
              <w:rPr>
                <w:sz w:val="20"/>
              </w:rPr>
              <w:tab/>
            </w:r>
            <w:r w:rsidR="00351864" w:rsidRPr="00CB253D">
              <w:rPr>
                <w:sz w:val="20"/>
              </w:rPr>
              <w:t xml:space="preserve">wastewater and sewage collection, treatment and disposal </w:t>
            </w:r>
            <w:r>
              <w:rPr>
                <w:sz w:val="20"/>
              </w:rPr>
              <w:tab/>
            </w:r>
            <w:r w:rsidR="00351864" w:rsidRPr="00CB253D">
              <w:rPr>
                <w:sz w:val="20"/>
              </w:rPr>
              <w:t>infrastructure serving no fewer than 25 households,</w:t>
            </w:r>
          </w:p>
          <w:p w14:paraId="11021855" w14:textId="0E8156E2" w:rsidR="00351864" w:rsidRPr="00CB253D" w:rsidRDefault="00351864" w:rsidP="00B138CB">
            <w:pPr>
              <w:pStyle w:val="TableParagraph"/>
              <w:tabs>
                <w:tab w:val="left" w:pos="576"/>
              </w:tabs>
              <w:spacing w:before="140" w:line="276" w:lineRule="auto"/>
              <w:ind w:left="108"/>
              <w:rPr>
                <w:sz w:val="20"/>
              </w:rPr>
            </w:pPr>
            <w:r w:rsidRPr="00CB253D">
              <w:rPr>
                <w:sz w:val="20"/>
              </w:rPr>
              <w:t>(11A)</w:t>
            </w:r>
            <w:r w:rsidR="00B138CB">
              <w:rPr>
                <w:sz w:val="20"/>
              </w:rPr>
              <w:tab/>
            </w:r>
            <w:r w:rsidRPr="00CB253D">
              <w:rPr>
                <w:sz w:val="20"/>
              </w:rPr>
              <w:t xml:space="preserve">oil terminals, bulk fuel storage and supply infrastructure, and ancillary </w:t>
            </w:r>
            <w:r w:rsidR="009628C8">
              <w:rPr>
                <w:sz w:val="20"/>
              </w:rPr>
              <w:tab/>
            </w:r>
            <w:r w:rsidRPr="00CB253D">
              <w:rPr>
                <w:sz w:val="20"/>
              </w:rPr>
              <w:t>pipelines at Port Chalmers and Dunedin,</w:t>
            </w:r>
          </w:p>
          <w:p w14:paraId="47FB36E4" w14:textId="4D126BBD" w:rsidR="00351864" w:rsidRPr="00CB253D" w:rsidRDefault="009628C8" w:rsidP="00B138CB">
            <w:pPr>
              <w:pStyle w:val="TableParagraph"/>
              <w:tabs>
                <w:tab w:val="left" w:pos="576"/>
              </w:tabs>
              <w:spacing w:before="140" w:line="276" w:lineRule="auto"/>
              <w:ind w:left="108"/>
              <w:rPr>
                <w:sz w:val="20"/>
              </w:rPr>
            </w:pPr>
            <w:r>
              <w:rPr>
                <w:sz w:val="20"/>
              </w:rPr>
              <w:t>(12)</w:t>
            </w:r>
            <w:r>
              <w:rPr>
                <w:sz w:val="20"/>
              </w:rPr>
              <w:tab/>
            </w:r>
            <w:r w:rsidR="00351864" w:rsidRPr="00CB253D">
              <w:rPr>
                <w:sz w:val="20"/>
              </w:rPr>
              <w:t xml:space="preserve">Otago Regional Council’s hazard mitigation works including flood </w:t>
            </w:r>
            <w:r>
              <w:rPr>
                <w:sz w:val="20"/>
              </w:rPr>
              <w:tab/>
            </w:r>
            <w:r w:rsidR="00351864" w:rsidRPr="00CB253D">
              <w:rPr>
                <w:sz w:val="20"/>
              </w:rPr>
              <w:t>protection infrastructure and drainage schemes,</w:t>
            </w:r>
          </w:p>
          <w:p w14:paraId="1B728BBF" w14:textId="5D28B792" w:rsidR="00351864" w:rsidRPr="00CB253D" w:rsidRDefault="00351864" w:rsidP="00B138CB">
            <w:pPr>
              <w:pStyle w:val="TableParagraph"/>
              <w:tabs>
                <w:tab w:val="left" w:pos="576"/>
              </w:tabs>
              <w:spacing w:before="140" w:line="276" w:lineRule="auto"/>
              <w:ind w:left="108"/>
              <w:rPr>
                <w:sz w:val="20"/>
              </w:rPr>
            </w:pPr>
            <w:r w:rsidRPr="00CB253D">
              <w:rPr>
                <w:sz w:val="20"/>
              </w:rPr>
              <w:t>(13)</w:t>
            </w:r>
            <w:r w:rsidRPr="00CB253D">
              <w:rPr>
                <w:sz w:val="20"/>
              </w:rPr>
              <w:tab/>
              <w:t xml:space="preserve">landfills and associated solid waste sorting and transfer facilities </w:t>
            </w:r>
            <w:r w:rsidRPr="00CB253D">
              <w:rPr>
                <w:sz w:val="20"/>
              </w:rPr>
              <w:tab/>
              <w:t xml:space="preserve">which are designated by, or are owned or operated by a local </w:t>
            </w:r>
            <w:r w:rsidRPr="00CB253D">
              <w:rPr>
                <w:sz w:val="20"/>
              </w:rPr>
              <w:tab/>
              <w:t>authority,</w:t>
            </w:r>
          </w:p>
          <w:p w14:paraId="3EEFE8D1" w14:textId="61882F82" w:rsidR="00351864" w:rsidRPr="00CB253D" w:rsidRDefault="00351864" w:rsidP="00B138CB">
            <w:pPr>
              <w:pStyle w:val="TableParagraph"/>
              <w:tabs>
                <w:tab w:val="left" w:pos="576"/>
              </w:tabs>
              <w:spacing w:before="140" w:line="276" w:lineRule="auto"/>
              <w:ind w:left="108"/>
              <w:rPr>
                <w:sz w:val="20"/>
              </w:rPr>
            </w:pPr>
            <w:r w:rsidRPr="00CB253D">
              <w:rPr>
                <w:sz w:val="20"/>
              </w:rPr>
              <w:t>(14)</w:t>
            </w:r>
            <w:r w:rsidRPr="00CB253D">
              <w:rPr>
                <w:sz w:val="20"/>
              </w:rPr>
              <w:tab/>
            </w:r>
            <w:r w:rsidRPr="00CB253D">
              <w:rPr>
                <w:i/>
                <w:iCs/>
                <w:sz w:val="20"/>
              </w:rPr>
              <w:t>ski area</w:t>
            </w:r>
            <w:r w:rsidRPr="00CB253D">
              <w:rPr>
                <w:sz w:val="20"/>
              </w:rPr>
              <w:t xml:space="preserve"> </w:t>
            </w:r>
            <w:r w:rsidRPr="00CB253D">
              <w:rPr>
                <w:i/>
                <w:iCs/>
                <w:sz w:val="20"/>
              </w:rPr>
              <w:t>infrastructure</w:t>
            </w:r>
            <w:r w:rsidRPr="00CB253D">
              <w:rPr>
                <w:sz w:val="20"/>
              </w:rPr>
              <w:t>, and</w:t>
            </w:r>
          </w:p>
          <w:p w14:paraId="4FA25A4E" w14:textId="4D350395" w:rsidR="00351864" w:rsidRPr="009B32A0" w:rsidRDefault="00351864" w:rsidP="00B138CB">
            <w:pPr>
              <w:pStyle w:val="TableParagraph"/>
              <w:tabs>
                <w:tab w:val="left" w:pos="576"/>
              </w:tabs>
              <w:spacing w:before="140" w:line="276" w:lineRule="auto"/>
              <w:ind w:left="108"/>
              <w:rPr>
                <w:sz w:val="20"/>
              </w:rPr>
            </w:pPr>
            <w:r w:rsidRPr="00CB253D">
              <w:rPr>
                <w:sz w:val="20"/>
              </w:rPr>
              <w:t>(15)</w:t>
            </w:r>
            <w:r w:rsidRPr="00CB253D">
              <w:rPr>
                <w:sz w:val="20"/>
              </w:rPr>
              <w:tab/>
              <w:t xml:space="preserve">any </w:t>
            </w:r>
            <w:r w:rsidRPr="00CB253D">
              <w:rPr>
                <w:i/>
                <w:iCs/>
                <w:sz w:val="20"/>
              </w:rPr>
              <w:t>infrastructure</w:t>
            </w:r>
            <w:r w:rsidRPr="00CB253D">
              <w:rPr>
                <w:sz w:val="20"/>
              </w:rPr>
              <w:t xml:space="preserve"> identified as </w:t>
            </w:r>
            <w:r w:rsidRPr="00CB253D">
              <w:rPr>
                <w:i/>
                <w:iCs/>
                <w:sz w:val="20"/>
              </w:rPr>
              <w:t>nationally significant</w:t>
            </w:r>
            <w:r w:rsidRPr="00CB253D">
              <w:rPr>
                <w:sz w:val="20"/>
              </w:rPr>
              <w:t xml:space="preserve"> </w:t>
            </w:r>
            <w:r w:rsidRPr="00CB253D">
              <w:rPr>
                <w:sz w:val="20"/>
              </w:rPr>
              <w:tab/>
            </w:r>
            <w:r w:rsidRPr="00CB253D">
              <w:rPr>
                <w:i/>
                <w:iCs/>
                <w:sz w:val="20"/>
              </w:rPr>
              <w:t>infrastructure</w:t>
            </w:r>
            <w:r w:rsidRPr="00CB253D">
              <w:rPr>
                <w:sz w:val="20"/>
              </w:rPr>
              <w:t>.</w:t>
            </w:r>
          </w:p>
        </w:tc>
      </w:tr>
      <w:tr w:rsidR="00351864" w:rsidRPr="009B32A0" w14:paraId="29D3E76C" w14:textId="77777777" w:rsidTr="00B902A8">
        <w:trPr>
          <w:trHeight w:val="1691"/>
        </w:trPr>
        <w:tc>
          <w:tcPr>
            <w:tcW w:w="2939" w:type="dxa"/>
            <w:tcBorders>
              <w:left w:val="nil"/>
            </w:tcBorders>
          </w:tcPr>
          <w:p w14:paraId="1F05ABCD" w14:textId="77777777" w:rsidR="00351864" w:rsidRPr="009B32A0" w:rsidRDefault="00351864" w:rsidP="00351864">
            <w:pPr>
              <w:pStyle w:val="TableParagraph"/>
              <w:spacing w:before="59"/>
              <w:ind w:left="108" w:right="896"/>
              <w:rPr>
                <w:b/>
                <w:sz w:val="20"/>
              </w:rPr>
            </w:pPr>
            <w:r w:rsidRPr="009B32A0">
              <w:rPr>
                <w:b/>
                <w:sz w:val="20"/>
              </w:rPr>
              <w:lastRenderedPageBreak/>
              <w:t>Renewable electricity generation</w:t>
            </w:r>
          </w:p>
        </w:tc>
        <w:tc>
          <w:tcPr>
            <w:tcW w:w="6417" w:type="dxa"/>
            <w:gridSpan w:val="5"/>
            <w:tcBorders>
              <w:right w:val="nil"/>
            </w:tcBorders>
          </w:tcPr>
          <w:p w14:paraId="379C8E8C" w14:textId="77777777" w:rsidR="00351864" w:rsidRPr="009B32A0" w:rsidRDefault="00351864" w:rsidP="00351864">
            <w:pPr>
              <w:pStyle w:val="TableParagraph"/>
              <w:spacing w:before="59"/>
              <w:ind w:left="102" w:right="107"/>
              <w:rPr>
                <w:sz w:val="20"/>
              </w:rPr>
            </w:pPr>
            <w:r w:rsidRPr="009B32A0">
              <w:rPr>
                <w:sz w:val="20"/>
              </w:rPr>
              <w:t>has the same meaning as in the Interpretation section of the National Policy Statement for Renewable Electricity Generation 2011 (as set out in the box below)</w:t>
            </w:r>
          </w:p>
          <w:p w14:paraId="0C1557BF"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means generation of electricity from solar, wind, hydroelectricity, geothermal, biomass, tidal, wave, or ocean current energy sources</w:t>
            </w:r>
          </w:p>
        </w:tc>
      </w:tr>
      <w:tr w:rsidR="00351864" w:rsidRPr="009B32A0" w14:paraId="06A9977C" w14:textId="77777777" w:rsidTr="00B902A8">
        <w:trPr>
          <w:trHeight w:val="851"/>
        </w:trPr>
        <w:tc>
          <w:tcPr>
            <w:tcW w:w="2939" w:type="dxa"/>
            <w:tcBorders>
              <w:left w:val="nil"/>
            </w:tcBorders>
          </w:tcPr>
          <w:p w14:paraId="4161D414" w14:textId="77777777" w:rsidR="00351864" w:rsidRPr="009B32A0" w:rsidRDefault="00351864" w:rsidP="00351864">
            <w:pPr>
              <w:pStyle w:val="TableParagraph"/>
              <w:ind w:left="108" w:right="896"/>
              <w:rPr>
                <w:b/>
                <w:sz w:val="20"/>
              </w:rPr>
            </w:pPr>
            <w:r w:rsidRPr="009B32A0">
              <w:rPr>
                <w:b/>
                <w:sz w:val="20"/>
              </w:rPr>
              <w:t>Renewable electricity generation activities</w:t>
            </w:r>
          </w:p>
        </w:tc>
        <w:tc>
          <w:tcPr>
            <w:tcW w:w="6417" w:type="dxa"/>
            <w:gridSpan w:val="5"/>
            <w:tcBorders>
              <w:bottom w:val="nil"/>
              <w:right w:val="nil"/>
            </w:tcBorders>
          </w:tcPr>
          <w:p w14:paraId="484F0092" w14:textId="77777777" w:rsidR="00351864" w:rsidRDefault="00351864" w:rsidP="00351864">
            <w:pPr>
              <w:pStyle w:val="TableParagraph"/>
              <w:ind w:left="102" w:right="107"/>
              <w:rPr>
                <w:sz w:val="20"/>
              </w:rPr>
            </w:pPr>
            <w:r w:rsidRPr="009B32A0">
              <w:rPr>
                <w:sz w:val="20"/>
              </w:rPr>
              <w:t>has the same meaning as in the Interpretation section of the National Policy Statement for Renewable Electricity Generation 2011 (as set out in the box below)</w:t>
            </w:r>
          </w:p>
          <w:p w14:paraId="6111E5CB" w14:textId="466A32A0"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 xml:space="preserve">means the construction, operation and maintenance of structures associated with renewable electricity generation. This includes small and community-scale distributed renewable generation activities and </w:t>
            </w:r>
            <w:r w:rsidRPr="009B32A0">
              <w:rPr>
                <w:sz w:val="20"/>
              </w:rPr>
              <w:lastRenderedPageBreak/>
              <w:t>the system of electricity conveyance required to convey electricity to the distribution network and/or the national grid and electricity storage technologies associated with renewable electricity</w:t>
            </w:r>
          </w:p>
        </w:tc>
      </w:tr>
      <w:tr w:rsidR="00351864" w:rsidRPr="009B32A0" w14:paraId="20FC28F1" w14:textId="77777777" w:rsidTr="00B902A8">
        <w:trPr>
          <w:trHeight w:val="1662"/>
        </w:trPr>
        <w:tc>
          <w:tcPr>
            <w:tcW w:w="2939" w:type="dxa"/>
            <w:tcBorders>
              <w:left w:val="nil"/>
            </w:tcBorders>
          </w:tcPr>
          <w:p w14:paraId="7A23F09F" w14:textId="77777777" w:rsidR="00351864" w:rsidRPr="009B32A0" w:rsidRDefault="00351864" w:rsidP="00351864">
            <w:pPr>
              <w:pStyle w:val="TableParagraph"/>
              <w:ind w:left="108"/>
              <w:rPr>
                <w:b/>
                <w:sz w:val="20"/>
              </w:rPr>
            </w:pPr>
            <w:r w:rsidRPr="009B32A0">
              <w:rPr>
                <w:b/>
                <w:sz w:val="20"/>
              </w:rPr>
              <w:lastRenderedPageBreak/>
              <w:t>Replanting</w:t>
            </w:r>
          </w:p>
        </w:tc>
        <w:tc>
          <w:tcPr>
            <w:tcW w:w="6417" w:type="dxa"/>
            <w:gridSpan w:val="5"/>
            <w:tcBorders>
              <w:right w:val="nil"/>
            </w:tcBorders>
          </w:tcPr>
          <w:p w14:paraId="4FD2F20E" w14:textId="339FF4FF" w:rsidR="00351864" w:rsidRPr="009B32A0" w:rsidRDefault="00351864" w:rsidP="00351864">
            <w:pPr>
              <w:pStyle w:val="TableParagraph"/>
              <w:ind w:left="102" w:right="324"/>
              <w:jc w:val="both"/>
              <w:rPr>
                <w:sz w:val="20"/>
              </w:rPr>
            </w:pPr>
            <w:r w:rsidRPr="009B32A0">
              <w:rPr>
                <w:sz w:val="20"/>
              </w:rPr>
              <w:t xml:space="preserve">has the same meaning as in regulation 3 of the Resource Management (National </w:t>
            </w:r>
            <w:r w:rsidRPr="00CB253D">
              <w:rPr>
                <w:sz w:val="20"/>
              </w:rPr>
              <w:t>Environmental Standards for Commercial Forestry</w:t>
            </w:r>
            <w:r w:rsidRPr="009B32A0">
              <w:rPr>
                <w:sz w:val="20"/>
              </w:rPr>
              <w:t>) Regulations 2017 (as set out in the box below)</w:t>
            </w:r>
          </w:p>
          <w:p w14:paraId="6A9CEB4F" w14:textId="0B0BDCBD"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 xml:space="preserve">means the planting and growing of </w:t>
            </w:r>
            <w:r w:rsidR="004816AA">
              <w:rPr>
                <w:sz w:val="20"/>
              </w:rPr>
              <w:t>commercial</w:t>
            </w:r>
            <w:r w:rsidR="00016E3C">
              <w:rPr>
                <w:rFonts w:ascii="ZWAdobeF" w:hAnsi="ZWAdobeF" w:cs="ZWAdobeF"/>
                <w:sz w:val="2"/>
                <w:szCs w:val="2"/>
              </w:rPr>
              <w:t>37F</w:t>
            </w:r>
            <w:r w:rsidR="006A5060">
              <w:rPr>
                <w:sz w:val="20"/>
              </w:rPr>
              <w:t xml:space="preserve"> </w:t>
            </w:r>
            <w:r w:rsidRPr="009B32A0">
              <w:rPr>
                <w:sz w:val="20"/>
              </w:rPr>
              <w:t xml:space="preserve">forestry trees on land less than 5 years after </w:t>
            </w:r>
            <w:r w:rsidR="004816AA">
              <w:rPr>
                <w:sz w:val="20"/>
              </w:rPr>
              <w:t>commercial</w:t>
            </w:r>
            <w:r w:rsidR="00016E3C">
              <w:rPr>
                <w:rFonts w:ascii="ZWAdobeF" w:hAnsi="ZWAdobeF" w:cs="ZWAdobeF"/>
                <w:sz w:val="2"/>
                <w:szCs w:val="2"/>
              </w:rPr>
              <w:t>38F</w:t>
            </w:r>
            <w:r w:rsidR="008F0D08">
              <w:rPr>
                <w:sz w:val="20"/>
              </w:rPr>
              <w:t xml:space="preserve"> </w:t>
            </w:r>
            <w:r w:rsidRPr="009B32A0">
              <w:rPr>
                <w:sz w:val="20"/>
              </w:rPr>
              <w:t>forestry harvesting has occurred</w:t>
            </w:r>
          </w:p>
        </w:tc>
      </w:tr>
      <w:tr w:rsidR="00351864" w:rsidRPr="009B32A0" w14:paraId="383D2115" w14:textId="77777777" w:rsidTr="00B902A8">
        <w:trPr>
          <w:trHeight w:val="606"/>
        </w:trPr>
        <w:tc>
          <w:tcPr>
            <w:tcW w:w="2939" w:type="dxa"/>
            <w:tcBorders>
              <w:left w:val="nil"/>
            </w:tcBorders>
          </w:tcPr>
          <w:p w14:paraId="659AB673" w14:textId="77777777" w:rsidR="00351864" w:rsidRPr="009B32A0" w:rsidRDefault="00351864" w:rsidP="00351864">
            <w:pPr>
              <w:pStyle w:val="TableParagraph"/>
              <w:ind w:left="108"/>
              <w:rPr>
                <w:b/>
                <w:sz w:val="20"/>
              </w:rPr>
            </w:pPr>
            <w:r w:rsidRPr="009B32A0">
              <w:rPr>
                <w:b/>
                <w:sz w:val="20"/>
              </w:rPr>
              <w:t>Resilient or resilience</w:t>
            </w:r>
          </w:p>
        </w:tc>
        <w:tc>
          <w:tcPr>
            <w:tcW w:w="6417" w:type="dxa"/>
            <w:gridSpan w:val="5"/>
            <w:tcBorders>
              <w:right w:val="nil"/>
            </w:tcBorders>
          </w:tcPr>
          <w:p w14:paraId="7B56490B" w14:textId="77777777" w:rsidR="00351864" w:rsidRPr="009B32A0" w:rsidRDefault="00351864" w:rsidP="00351864">
            <w:pPr>
              <w:pStyle w:val="TableParagraph"/>
              <w:ind w:left="102" w:right="178"/>
              <w:rPr>
                <w:sz w:val="20"/>
              </w:rPr>
            </w:pPr>
            <w:r w:rsidRPr="009B32A0">
              <w:rPr>
                <w:sz w:val="20"/>
              </w:rPr>
              <w:t>means the capacity and ability to withstand or recover quickly from adverse conditions.</w:t>
            </w:r>
          </w:p>
        </w:tc>
      </w:tr>
      <w:tr w:rsidR="00351864" w:rsidRPr="009B32A0" w14:paraId="6FB48584" w14:textId="77777777" w:rsidTr="00B902A8">
        <w:trPr>
          <w:trHeight w:val="1477"/>
        </w:trPr>
        <w:tc>
          <w:tcPr>
            <w:tcW w:w="2939" w:type="dxa"/>
            <w:tcBorders>
              <w:left w:val="nil"/>
            </w:tcBorders>
          </w:tcPr>
          <w:p w14:paraId="1C2B06A9" w14:textId="77777777" w:rsidR="00351864" w:rsidRPr="009B32A0" w:rsidRDefault="00351864" w:rsidP="00351864">
            <w:pPr>
              <w:pStyle w:val="TableParagraph"/>
              <w:ind w:left="108"/>
              <w:rPr>
                <w:b/>
                <w:sz w:val="20"/>
              </w:rPr>
            </w:pPr>
            <w:r w:rsidRPr="009B32A0">
              <w:rPr>
                <w:b/>
                <w:sz w:val="20"/>
              </w:rPr>
              <w:t>Resource consent</w:t>
            </w:r>
          </w:p>
        </w:tc>
        <w:tc>
          <w:tcPr>
            <w:tcW w:w="6417" w:type="dxa"/>
            <w:gridSpan w:val="5"/>
            <w:tcBorders>
              <w:right w:val="nil"/>
            </w:tcBorders>
          </w:tcPr>
          <w:p w14:paraId="39AB47AE" w14:textId="77777777" w:rsidR="00351864" w:rsidRPr="009B32A0" w:rsidRDefault="00351864" w:rsidP="00351864">
            <w:pPr>
              <w:pStyle w:val="TableParagraph"/>
              <w:ind w:left="102"/>
              <w:rPr>
                <w:sz w:val="20"/>
              </w:rPr>
            </w:pPr>
            <w:r w:rsidRPr="009B32A0">
              <w:rPr>
                <w:sz w:val="20"/>
              </w:rPr>
              <w:t>has the same meaning as in section 2 of the Resource Management Act 1991 (as set out in the box below)</w:t>
            </w:r>
          </w:p>
          <w:p w14:paraId="7AE9A038"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has the meaning set out in section 87; and includes all conditions to which the consent is subject</w:t>
            </w:r>
          </w:p>
        </w:tc>
      </w:tr>
      <w:tr w:rsidR="00351864" w:rsidRPr="009B32A0" w14:paraId="7080E9C8" w14:textId="77777777" w:rsidTr="00B902A8">
        <w:trPr>
          <w:trHeight w:val="2171"/>
        </w:trPr>
        <w:tc>
          <w:tcPr>
            <w:tcW w:w="2939" w:type="dxa"/>
            <w:tcBorders>
              <w:left w:val="nil"/>
            </w:tcBorders>
          </w:tcPr>
          <w:p w14:paraId="1B102A04" w14:textId="262E9578" w:rsidR="00351864" w:rsidRPr="00CB253D" w:rsidRDefault="00351864" w:rsidP="00351864">
            <w:pPr>
              <w:pStyle w:val="TableParagraph"/>
              <w:spacing w:before="63"/>
              <w:ind w:left="108"/>
              <w:rPr>
                <w:b/>
                <w:sz w:val="20"/>
              </w:rPr>
            </w:pPr>
            <w:r w:rsidRPr="00CB253D">
              <w:rPr>
                <w:b/>
                <w:sz w:val="20"/>
              </w:rPr>
              <w:t>Restoration (in relation to indigenous biodiversity)</w:t>
            </w:r>
          </w:p>
        </w:tc>
        <w:tc>
          <w:tcPr>
            <w:tcW w:w="6417" w:type="dxa"/>
            <w:gridSpan w:val="5"/>
            <w:tcBorders>
              <w:right w:val="nil"/>
            </w:tcBorders>
          </w:tcPr>
          <w:p w14:paraId="1C9589A1" w14:textId="45BF66F8" w:rsidR="00351864" w:rsidRPr="00CB253D" w:rsidRDefault="00351864" w:rsidP="00351864">
            <w:pPr>
              <w:pStyle w:val="TableParagraph"/>
              <w:spacing w:before="63"/>
              <w:ind w:left="102"/>
              <w:rPr>
                <w:sz w:val="20"/>
              </w:rPr>
            </w:pPr>
            <w:r w:rsidRPr="00CB253D">
              <w:rPr>
                <w:sz w:val="20"/>
              </w:rPr>
              <w:t>has the same meaning as in the Interpretation section of the National Policy Statement for Indigenous Biodiversity 2023 (as set out in the box below)</w:t>
            </w:r>
          </w:p>
          <w:p w14:paraId="5628A64E" w14:textId="56DB3859" w:rsidR="00351864" w:rsidRPr="00CB253D"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szCs w:val="20"/>
              </w:rPr>
            </w:pPr>
            <w:r w:rsidRPr="00CB253D">
              <w:rPr>
                <w:sz w:val="20"/>
                <w:szCs w:val="20"/>
              </w:rPr>
              <w:t xml:space="preserve">means the active </w:t>
            </w:r>
            <w:r w:rsidRPr="00CB253D">
              <w:rPr>
                <w:sz w:val="20"/>
              </w:rPr>
              <w:t>intervention</w:t>
            </w:r>
            <w:r w:rsidRPr="00CB253D">
              <w:rPr>
                <w:sz w:val="20"/>
                <w:szCs w:val="20"/>
              </w:rPr>
              <w:t xml:space="preserve"> and management of modified or degraded </w:t>
            </w:r>
            <w:r w:rsidRPr="00CB253D">
              <w:rPr>
                <w:i/>
                <w:sz w:val="20"/>
                <w:szCs w:val="20"/>
              </w:rPr>
              <w:t>habitats</w:t>
            </w:r>
            <w:r w:rsidRPr="00CB253D">
              <w:rPr>
                <w:sz w:val="20"/>
                <w:szCs w:val="20"/>
              </w:rPr>
              <w:t>, ecosystems, landforms, and landscapes in order to maintain or reinstate indigenous natural character, ecological and physical processes, and cultural and visual qualities, and may include enhancement activities</w:t>
            </w:r>
          </w:p>
        </w:tc>
      </w:tr>
      <w:tr w:rsidR="00AE3218" w:rsidRPr="009B32A0" w14:paraId="2821E281" w14:textId="77777777" w:rsidTr="00B902A8">
        <w:trPr>
          <w:trHeight w:val="1137"/>
        </w:trPr>
        <w:tc>
          <w:tcPr>
            <w:tcW w:w="2939" w:type="dxa"/>
            <w:tcBorders>
              <w:left w:val="nil"/>
            </w:tcBorders>
          </w:tcPr>
          <w:p w14:paraId="54D792FA" w14:textId="2F2FA86F" w:rsidR="00AE3218" w:rsidRPr="00CB253D" w:rsidRDefault="00AE3218" w:rsidP="0024655F">
            <w:pPr>
              <w:pStyle w:val="TableParagraph"/>
              <w:spacing w:before="63"/>
              <w:ind w:left="108"/>
              <w:rPr>
                <w:b/>
                <w:sz w:val="20"/>
              </w:rPr>
            </w:pPr>
            <w:r w:rsidRPr="00CB253D">
              <w:rPr>
                <w:b/>
                <w:sz w:val="20"/>
              </w:rPr>
              <w:t>Reverse sensitivity</w:t>
            </w:r>
          </w:p>
        </w:tc>
        <w:tc>
          <w:tcPr>
            <w:tcW w:w="6417" w:type="dxa"/>
            <w:gridSpan w:val="5"/>
            <w:tcBorders>
              <w:right w:val="nil"/>
            </w:tcBorders>
          </w:tcPr>
          <w:p w14:paraId="6D2E6692" w14:textId="64A71A75" w:rsidR="00AE3218" w:rsidRPr="00CB253D" w:rsidRDefault="00AE3218" w:rsidP="0024655F">
            <w:pPr>
              <w:pStyle w:val="TableParagraph"/>
              <w:spacing w:before="63"/>
              <w:ind w:left="102"/>
              <w:rPr>
                <w:sz w:val="20"/>
              </w:rPr>
            </w:pPr>
            <w:r w:rsidRPr="00CB253D">
              <w:rPr>
                <w:sz w:val="20"/>
              </w:rPr>
              <w:t>means the potential for the operation of an existing lawfully established activity to be constrained or curtailed by the more recent establishment or intensification of other activities which are sensitive to the effects of the established activity.</w:t>
            </w:r>
          </w:p>
        </w:tc>
      </w:tr>
      <w:tr w:rsidR="00AE3218" w:rsidRPr="009B32A0" w14:paraId="30D28C92" w14:textId="77777777" w:rsidTr="00B902A8">
        <w:trPr>
          <w:trHeight w:val="842"/>
        </w:trPr>
        <w:tc>
          <w:tcPr>
            <w:tcW w:w="2939" w:type="dxa"/>
            <w:tcBorders>
              <w:left w:val="nil"/>
            </w:tcBorders>
          </w:tcPr>
          <w:p w14:paraId="4F12D835" w14:textId="09BB3A93" w:rsidR="00AE3218" w:rsidRPr="00CB253D" w:rsidRDefault="00BF135E" w:rsidP="0024655F">
            <w:pPr>
              <w:pStyle w:val="TableParagraph"/>
              <w:spacing w:before="63"/>
              <w:ind w:left="108"/>
              <w:rPr>
                <w:b/>
                <w:sz w:val="20"/>
              </w:rPr>
            </w:pPr>
            <w:r w:rsidRPr="00CB253D">
              <w:rPr>
                <w:b/>
                <w:sz w:val="20"/>
              </w:rPr>
              <w:t>Riprap</w:t>
            </w:r>
          </w:p>
        </w:tc>
        <w:tc>
          <w:tcPr>
            <w:tcW w:w="6417" w:type="dxa"/>
            <w:gridSpan w:val="5"/>
            <w:tcBorders>
              <w:right w:val="nil"/>
            </w:tcBorders>
          </w:tcPr>
          <w:p w14:paraId="20FD4F29" w14:textId="2F97273C" w:rsidR="00AE3218" w:rsidRPr="00CB253D" w:rsidRDefault="00BF135E" w:rsidP="0024655F">
            <w:pPr>
              <w:pStyle w:val="TableParagraph"/>
              <w:spacing w:before="63"/>
              <w:ind w:left="102"/>
            </w:pPr>
            <w:r w:rsidRPr="00CB253D">
              <w:rPr>
                <w:sz w:val="20"/>
              </w:rPr>
              <w:t xml:space="preserve">a permanent layer or large, angular rocks, concrete or boulders typically used to armour, stabilize and protect the </w:t>
            </w:r>
            <w:r w:rsidRPr="00CB253D">
              <w:rPr>
                <w:i/>
                <w:iCs/>
                <w:sz w:val="20"/>
              </w:rPr>
              <w:t xml:space="preserve">land </w:t>
            </w:r>
            <w:r w:rsidR="008B1F32" w:rsidRPr="00CB253D">
              <w:rPr>
                <w:sz w:val="20"/>
              </w:rPr>
              <w:t xml:space="preserve">surface and margins of </w:t>
            </w:r>
            <w:r w:rsidR="008B1F32" w:rsidRPr="00CB253D">
              <w:rPr>
                <w:i/>
                <w:iCs/>
                <w:sz w:val="20"/>
              </w:rPr>
              <w:t>water bodies</w:t>
            </w:r>
            <w:r w:rsidR="00D641C0" w:rsidRPr="00CB253D">
              <w:rPr>
                <w:i/>
                <w:iCs/>
                <w:sz w:val="20"/>
              </w:rPr>
              <w:t xml:space="preserve"> </w:t>
            </w:r>
            <w:r w:rsidR="00D641C0" w:rsidRPr="00CB253D">
              <w:rPr>
                <w:sz w:val="20"/>
              </w:rPr>
              <w:t xml:space="preserve">against erosion and scour in areas of concentrated </w:t>
            </w:r>
            <w:r w:rsidR="00D641C0" w:rsidRPr="00CB253D">
              <w:rPr>
                <w:i/>
                <w:iCs/>
                <w:sz w:val="20"/>
              </w:rPr>
              <w:t xml:space="preserve">water </w:t>
            </w:r>
            <w:r w:rsidR="00D641C0" w:rsidRPr="00CB253D">
              <w:rPr>
                <w:sz w:val="20"/>
              </w:rPr>
              <w:t>flow or wave energy</w:t>
            </w:r>
          </w:p>
        </w:tc>
      </w:tr>
      <w:tr w:rsidR="00351864" w:rsidRPr="009B32A0" w14:paraId="2FFD128E" w14:textId="77777777" w:rsidTr="00B902A8">
        <w:trPr>
          <w:trHeight w:val="1900"/>
        </w:trPr>
        <w:tc>
          <w:tcPr>
            <w:tcW w:w="2939" w:type="dxa"/>
            <w:tcBorders>
              <w:left w:val="nil"/>
            </w:tcBorders>
          </w:tcPr>
          <w:p w14:paraId="7B731ED9" w14:textId="537F2E4D" w:rsidR="00351864" w:rsidRPr="00CB253D" w:rsidRDefault="0024655F" w:rsidP="00351864">
            <w:pPr>
              <w:pStyle w:val="TableParagraph"/>
              <w:spacing w:before="63"/>
              <w:ind w:left="108"/>
              <w:rPr>
                <w:b/>
                <w:sz w:val="20"/>
              </w:rPr>
            </w:pPr>
            <w:r w:rsidRPr="00CB253D">
              <w:rPr>
                <w:b/>
                <w:sz w:val="20"/>
              </w:rPr>
              <w:t>Risk</w:t>
            </w:r>
            <w:r w:rsidR="00B060B9" w:rsidRPr="00CB253D">
              <w:rPr>
                <w:b/>
                <w:sz w:val="20"/>
              </w:rPr>
              <w:t xml:space="preserve"> (in relation to natural hazards)</w:t>
            </w:r>
          </w:p>
        </w:tc>
        <w:tc>
          <w:tcPr>
            <w:tcW w:w="6417" w:type="dxa"/>
            <w:gridSpan w:val="5"/>
            <w:tcBorders>
              <w:right w:val="nil"/>
            </w:tcBorders>
          </w:tcPr>
          <w:p w14:paraId="0A735B74" w14:textId="77777777" w:rsidR="00351864" w:rsidRPr="009B32A0" w:rsidRDefault="00351864" w:rsidP="00351864">
            <w:pPr>
              <w:pStyle w:val="TableParagraph"/>
              <w:ind w:left="102" w:right="178"/>
              <w:rPr>
                <w:sz w:val="20"/>
              </w:rPr>
            </w:pPr>
            <w:r w:rsidRPr="009B32A0">
              <w:rPr>
                <w:sz w:val="20"/>
              </w:rPr>
              <w:t>has the same meaning as in the Glossary in the New Zealand Coastal Policy Statement 2010 (as set out in the box below)</w:t>
            </w:r>
          </w:p>
          <w:p w14:paraId="068824EB"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 xml:space="preserve">Risk is often expressed in terms of a combination of the consequences of an event (including changes in circumstances) and the associated likelihood of occurrence (AS/NZS ISO 31000:2009 </w:t>
            </w:r>
            <w:r w:rsidRPr="009B32A0">
              <w:rPr>
                <w:i/>
                <w:sz w:val="20"/>
              </w:rPr>
              <w:t>Risk management – Principles and guidelines</w:t>
            </w:r>
            <w:r w:rsidRPr="009B32A0">
              <w:rPr>
                <w:sz w:val="20"/>
              </w:rPr>
              <w:t>, November 2009)</w:t>
            </w:r>
          </w:p>
        </w:tc>
      </w:tr>
      <w:tr w:rsidR="00351864" w:rsidRPr="009B32A0" w14:paraId="0746EEFC" w14:textId="77777777" w:rsidTr="00B902A8">
        <w:trPr>
          <w:trHeight w:val="2166"/>
        </w:trPr>
        <w:tc>
          <w:tcPr>
            <w:tcW w:w="2939" w:type="dxa"/>
            <w:tcBorders>
              <w:left w:val="nil"/>
            </w:tcBorders>
          </w:tcPr>
          <w:p w14:paraId="1ABD9A7E" w14:textId="77777777" w:rsidR="00351864" w:rsidRPr="009B32A0" w:rsidRDefault="00351864" w:rsidP="00351864">
            <w:pPr>
              <w:pStyle w:val="TableParagraph"/>
              <w:ind w:left="108"/>
              <w:rPr>
                <w:b/>
                <w:sz w:val="20"/>
              </w:rPr>
            </w:pPr>
            <w:r w:rsidRPr="009B32A0">
              <w:rPr>
                <w:b/>
                <w:sz w:val="20"/>
              </w:rPr>
              <w:t>River</w:t>
            </w:r>
          </w:p>
        </w:tc>
        <w:tc>
          <w:tcPr>
            <w:tcW w:w="6417" w:type="dxa"/>
            <w:gridSpan w:val="5"/>
            <w:tcBorders>
              <w:bottom w:val="single" w:sz="4" w:space="0" w:color="000000" w:themeColor="text1"/>
              <w:right w:val="nil"/>
            </w:tcBorders>
          </w:tcPr>
          <w:p w14:paraId="76DCA37E" w14:textId="77777777" w:rsidR="00351864" w:rsidRPr="009B32A0" w:rsidRDefault="00351864" w:rsidP="00351864">
            <w:pPr>
              <w:pStyle w:val="TableParagraph"/>
              <w:spacing w:before="59"/>
              <w:ind w:left="102"/>
              <w:rPr>
                <w:sz w:val="20"/>
              </w:rPr>
            </w:pPr>
            <w:r w:rsidRPr="009B32A0">
              <w:rPr>
                <w:sz w:val="20"/>
              </w:rPr>
              <w:t>has the same meaning as in section 2 of the Resource Management Act 1991 (as set out in the box below)</w:t>
            </w:r>
          </w:p>
          <w:p w14:paraId="0979232B"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means a continually or intermittently flowing body of fresh water; and includes a stream and modified watercourse; but does not include any artificial watercourse (including an irrigation canal, water supply race, canal for the supply of water for electricity power generation, and farm drainage canal)</w:t>
            </w:r>
          </w:p>
        </w:tc>
      </w:tr>
      <w:tr w:rsidR="00351864" w:rsidRPr="009B32A0" w14:paraId="05E71DF2" w14:textId="77777777" w:rsidTr="00104FEA">
        <w:trPr>
          <w:trHeight w:val="364"/>
        </w:trPr>
        <w:tc>
          <w:tcPr>
            <w:tcW w:w="2939" w:type="dxa"/>
            <w:tcBorders>
              <w:left w:val="nil"/>
            </w:tcBorders>
            <w:shd w:val="clear" w:color="auto" w:fill="D9D9D9" w:themeFill="background1" w:themeFillShade="D9"/>
          </w:tcPr>
          <w:p w14:paraId="74A0C661" w14:textId="7F8E321F" w:rsidR="00351864" w:rsidRPr="009B32A0" w:rsidRDefault="00351864" w:rsidP="00351864">
            <w:pPr>
              <w:pStyle w:val="TableParagraph"/>
              <w:ind w:left="108"/>
              <w:rPr>
                <w:b/>
                <w:sz w:val="20"/>
              </w:rPr>
            </w:pPr>
            <w:r w:rsidRPr="009B32A0">
              <w:rPr>
                <w:b/>
                <w:sz w:val="20"/>
              </w:rPr>
              <w:lastRenderedPageBreak/>
              <w:t>Rural area</w:t>
            </w:r>
            <w:r w:rsidR="00016E3C">
              <w:rPr>
                <w:rFonts w:ascii="ZWAdobeF" w:hAnsi="ZWAdobeF" w:cs="ZWAdobeF"/>
                <w:sz w:val="2"/>
                <w:szCs w:val="2"/>
              </w:rPr>
              <w:t>39F</w:t>
            </w:r>
            <w:r w:rsidR="007F7E69">
              <w:rPr>
                <w:rStyle w:val="FootnoteReference"/>
                <w:b/>
                <w:sz w:val="20"/>
              </w:rPr>
              <w:footnoteReference w:id="21"/>
            </w:r>
          </w:p>
        </w:tc>
        <w:tc>
          <w:tcPr>
            <w:tcW w:w="6417" w:type="dxa"/>
            <w:gridSpan w:val="5"/>
            <w:tcBorders>
              <w:right w:val="nil"/>
            </w:tcBorders>
            <w:shd w:val="clear" w:color="auto" w:fill="D9D9D9" w:themeFill="background1" w:themeFillShade="D9"/>
          </w:tcPr>
          <w:p w14:paraId="56E763A9" w14:textId="0F8E1FA2" w:rsidR="00351864" w:rsidRPr="009B32A0" w:rsidRDefault="00351864" w:rsidP="00351864">
            <w:pPr>
              <w:pStyle w:val="TableParagraph"/>
              <w:ind w:left="102"/>
              <w:rPr>
                <w:i/>
                <w:sz w:val="20"/>
              </w:rPr>
            </w:pPr>
            <w:r w:rsidRPr="009B32A0">
              <w:rPr>
                <w:sz w:val="20"/>
              </w:rPr>
              <w:t xml:space="preserve">means any area of land that is not an </w:t>
            </w:r>
            <w:r w:rsidRPr="009B32A0">
              <w:rPr>
                <w:i/>
                <w:sz w:val="20"/>
              </w:rPr>
              <w:t>urban area</w:t>
            </w:r>
          </w:p>
        </w:tc>
      </w:tr>
      <w:tr w:rsidR="0005278B" w:rsidRPr="009B32A0" w14:paraId="127451B3" w14:textId="77777777" w:rsidTr="00B902A8">
        <w:trPr>
          <w:trHeight w:val="1417"/>
        </w:trPr>
        <w:tc>
          <w:tcPr>
            <w:tcW w:w="2939" w:type="dxa"/>
            <w:tcBorders>
              <w:left w:val="nil"/>
            </w:tcBorders>
          </w:tcPr>
          <w:p w14:paraId="711015F1" w14:textId="45ECF286" w:rsidR="0005278B" w:rsidRPr="00FD0AB5" w:rsidRDefault="00E3322D" w:rsidP="0024655F">
            <w:pPr>
              <w:pStyle w:val="TableParagraph"/>
              <w:ind w:left="108"/>
              <w:rPr>
                <w:b/>
                <w:sz w:val="20"/>
              </w:rPr>
            </w:pPr>
            <w:r w:rsidRPr="00FD0AB5">
              <w:rPr>
                <w:b/>
                <w:sz w:val="20"/>
              </w:rPr>
              <w:t>Rural industry</w:t>
            </w:r>
          </w:p>
        </w:tc>
        <w:tc>
          <w:tcPr>
            <w:tcW w:w="6417" w:type="dxa"/>
            <w:gridSpan w:val="5"/>
            <w:tcBorders>
              <w:right w:val="nil"/>
            </w:tcBorders>
          </w:tcPr>
          <w:p w14:paraId="03ACB825" w14:textId="6F57DAD4" w:rsidR="0005278B" w:rsidRPr="00FD0AB5" w:rsidRDefault="00E3322D" w:rsidP="0024655F">
            <w:pPr>
              <w:pStyle w:val="TableParagraph"/>
              <w:ind w:left="102"/>
              <w:rPr>
                <w:sz w:val="20"/>
              </w:rPr>
            </w:pPr>
            <w:r w:rsidRPr="00FD0AB5">
              <w:rPr>
                <w:sz w:val="20"/>
              </w:rPr>
              <w:t>has the same meaning as in Standard 14 of the National Planning Standards 2019 (as set out in the box below)</w:t>
            </w:r>
          </w:p>
          <w:p w14:paraId="1126A428" w14:textId="435AEA07" w:rsidR="0005278B" w:rsidRPr="00FD0AB5" w:rsidRDefault="00C7536C" w:rsidP="00FD0AB5">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i/>
                <w:iCs/>
                <w:sz w:val="20"/>
                <w:szCs w:val="20"/>
              </w:rPr>
            </w:pPr>
            <w:r w:rsidRPr="00FD0AB5">
              <w:rPr>
                <w:sz w:val="20"/>
                <w:szCs w:val="20"/>
              </w:rPr>
              <w:t xml:space="preserve">means an industry or </w:t>
            </w:r>
            <w:r w:rsidRPr="00FD0AB5">
              <w:rPr>
                <w:sz w:val="20"/>
              </w:rPr>
              <w:t>business</w:t>
            </w:r>
            <w:r w:rsidRPr="00FD0AB5">
              <w:rPr>
                <w:sz w:val="20"/>
                <w:szCs w:val="20"/>
              </w:rPr>
              <w:t xml:space="preserve"> undertaken in a rural </w:t>
            </w:r>
            <w:r w:rsidRPr="00FD0AB5">
              <w:rPr>
                <w:i/>
                <w:iCs/>
                <w:sz w:val="20"/>
                <w:szCs w:val="20"/>
              </w:rPr>
              <w:t xml:space="preserve">environment </w:t>
            </w:r>
            <w:r w:rsidRPr="00FD0AB5">
              <w:rPr>
                <w:sz w:val="20"/>
                <w:szCs w:val="20"/>
              </w:rPr>
              <w:t xml:space="preserve">that directly supports, services, or is </w:t>
            </w:r>
            <w:r w:rsidR="007C64F2" w:rsidRPr="00FD0AB5">
              <w:rPr>
                <w:sz w:val="20"/>
                <w:szCs w:val="20"/>
              </w:rPr>
              <w:t>dependent</w:t>
            </w:r>
            <w:r w:rsidRPr="00FD0AB5">
              <w:rPr>
                <w:sz w:val="20"/>
                <w:szCs w:val="20"/>
              </w:rPr>
              <w:t xml:space="preserve"> on </w:t>
            </w:r>
            <w:r w:rsidRPr="00FD0AB5">
              <w:rPr>
                <w:i/>
                <w:iCs/>
                <w:sz w:val="20"/>
                <w:szCs w:val="20"/>
              </w:rPr>
              <w:t>primary</w:t>
            </w:r>
            <w:r w:rsidR="00FD0AB5" w:rsidRPr="00FD0AB5">
              <w:rPr>
                <w:i/>
                <w:iCs/>
                <w:sz w:val="20"/>
                <w:szCs w:val="20"/>
              </w:rPr>
              <w:t xml:space="preserve"> production</w:t>
            </w:r>
          </w:p>
        </w:tc>
      </w:tr>
      <w:tr w:rsidR="00351864" w:rsidRPr="009B32A0" w14:paraId="0A565CB1" w14:textId="77777777" w:rsidTr="00B902A8">
        <w:trPr>
          <w:trHeight w:val="1363"/>
        </w:trPr>
        <w:tc>
          <w:tcPr>
            <w:tcW w:w="2939" w:type="dxa"/>
            <w:tcBorders>
              <w:left w:val="nil"/>
            </w:tcBorders>
          </w:tcPr>
          <w:p w14:paraId="0E746E56" w14:textId="77777777" w:rsidR="00351864" w:rsidRPr="009B32A0" w:rsidRDefault="00351864" w:rsidP="00351864">
            <w:pPr>
              <w:pStyle w:val="TableParagraph"/>
              <w:spacing w:before="62"/>
              <w:ind w:left="108"/>
              <w:rPr>
                <w:b/>
                <w:sz w:val="20"/>
              </w:rPr>
            </w:pPr>
            <w:r w:rsidRPr="009B32A0">
              <w:rPr>
                <w:b/>
                <w:sz w:val="20"/>
              </w:rPr>
              <w:t>Sensitive activities</w:t>
            </w:r>
          </w:p>
        </w:tc>
        <w:tc>
          <w:tcPr>
            <w:tcW w:w="6417" w:type="dxa"/>
            <w:gridSpan w:val="5"/>
            <w:tcBorders>
              <w:right w:val="nil"/>
            </w:tcBorders>
          </w:tcPr>
          <w:p w14:paraId="23B98D2B" w14:textId="77777777" w:rsidR="00351864" w:rsidRPr="009B32A0" w:rsidRDefault="00351864" w:rsidP="00351864">
            <w:pPr>
              <w:pStyle w:val="TableParagraph"/>
              <w:spacing w:before="62"/>
              <w:ind w:left="102" w:right="308"/>
              <w:rPr>
                <w:sz w:val="20"/>
              </w:rPr>
            </w:pPr>
            <w:r w:rsidRPr="009B32A0">
              <w:rPr>
                <w:sz w:val="20"/>
              </w:rPr>
              <w:t>has the same meaning as in the Interpretation section of the National Policy Statement on Electricity Transmission 2008 (as set out in the box below)</w:t>
            </w:r>
          </w:p>
          <w:p w14:paraId="20697FBE"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includes schools, residential buildings and hospitals</w:t>
            </w:r>
          </w:p>
        </w:tc>
      </w:tr>
      <w:tr w:rsidR="00351864" w:rsidRPr="009B32A0" w14:paraId="727202FF" w14:textId="77777777" w:rsidTr="00B902A8">
        <w:trPr>
          <w:trHeight w:val="1116"/>
        </w:trPr>
        <w:tc>
          <w:tcPr>
            <w:tcW w:w="2939" w:type="dxa"/>
            <w:tcBorders>
              <w:left w:val="nil"/>
              <w:bottom w:val="single" w:sz="2" w:space="0" w:color="000000" w:themeColor="text1"/>
              <w:right w:val="single" w:sz="2" w:space="0" w:color="000000" w:themeColor="text1"/>
            </w:tcBorders>
          </w:tcPr>
          <w:p w14:paraId="3307C514" w14:textId="77777777" w:rsidR="00351864" w:rsidRPr="009B32A0" w:rsidRDefault="00351864" w:rsidP="00351864">
            <w:pPr>
              <w:pStyle w:val="TableParagraph"/>
              <w:ind w:left="108"/>
              <w:rPr>
                <w:b/>
                <w:sz w:val="20"/>
              </w:rPr>
            </w:pPr>
            <w:r w:rsidRPr="009B32A0">
              <w:rPr>
                <w:b/>
                <w:sz w:val="20"/>
              </w:rPr>
              <w:t>Sewage</w:t>
            </w:r>
          </w:p>
        </w:tc>
        <w:tc>
          <w:tcPr>
            <w:tcW w:w="6417" w:type="dxa"/>
            <w:gridSpan w:val="5"/>
            <w:tcBorders>
              <w:left w:val="single" w:sz="2" w:space="0" w:color="000000" w:themeColor="text1"/>
              <w:bottom w:val="single" w:sz="2" w:space="0" w:color="000000" w:themeColor="text1"/>
              <w:right w:val="nil"/>
            </w:tcBorders>
          </w:tcPr>
          <w:p w14:paraId="4C20543A" w14:textId="77777777" w:rsidR="00351864" w:rsidRPr="009B32A0" w:rsidRDefault="00351864" w:rsidP="00351864">
            <w:pPr>
              <w:pStyle w:val="TableParagraph"/>
              <w:ind w:left="105" w:right="178"/>
              <w:rPr>
                <w:sz w:val="20"/>
              </w:rPr>
            </w:pPr>
            <w:r w:rsidRPr="009B32A0">
              <w:rPr>
                <w:sz w:val="20"/>
              </w:rPr>
              <w:t>has the same meaning as in Standard 14 of the National Planning Standards 2019 (as set out in the box below)</w:t>
            </w:r>
          </w:p>
          <w:p w14:paraId="4202D8E5" w14:textId="77777777" w:rsidR="00351864"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means human excrement and urine</w:t>
            </w:r>
          </w:p>
          <w:p w14:paraId="0F4C053F" w14:textId="771FF445" w:rsidR="00351864" w:rsidRPr="009B32A0" w:rsidRDefault="00351864" w:rsidP="00351864">
            <w:pPr>
              <w:pStyle w:val="TableParagraph"/>
              <w:spacing w:before="141"/>
              <w:ind w:left="256"/>
              <w:rPr>
                <w:sz w:val="20"/>
              </w:rPr>
            </w:pPr>
          </w:p>
        </w:tc>
      </w:tr>
      <w:tr w:rsidR="00351864" w:rsidRPr="009B32A0" w14:paraId="318F27C8" w14:textId="77777777" w:rsidTr="00B902A8">
        <w:trPr>
          <w:trHeight w:val="1329"/>
        </w:trPr>
        <w:tc>
          <w:tcPr>
            <w:tcW w:w="2939" w:type="dxa"/>
            <w:tcBorders>
              <w:top w:val="single" w:sz="2" w:space="0" w:color="000000" w:themeColor="text1"/>
              <w:left w:val="nil"/>
              <w:bottom w:val="single" w:sz="2" w:space="0" w:color="000000" w:themeColor="text1"/>
              <w:right w:val="single" w:sz="2" w:space="0" w:color="000000" w:themeColor="text1"/>
            </w:tcBorders>
          </w:tcPr>
          <w:p w14:paraId="1AE9EAEC" w14:textId="1FEB00F7" w:rsidR="00351864" w:rsidRPr="009B32A0" w:rsidRDefault="00351864" w:rsidP="00351864">
            <w:pPr>
              <w:pStyle w:val="TableParagraph"/>
              <w:spacing w:before="62"/>
              <w:ind w:left="108"/>
              <w:rPr>
                <w:b/>
                <w:sz w:val="20"/>
                <w:szCs w:val="20"/>
              </w:rPr>
            </w:pPr>
            <w:r w:rsidRPr="58914EF8">
              <w:rPr>
                <w:b/>
                <w:sz w:val="20"/>
                <w:szCs w:val="20"/>
              </w:rPr>
              <w:t>Ship</w:t>
            </w:r>
          </w:p>
        </w:tc>
        <w:tc>
          <w:tcPr>
            <w:tcW w:w="6417" w:type="dxa"/>
            <w:gridSpan w:val="5"/>
            <w:tcBorders>
              <w:top w:val="single" w:sz="2" w:space="0" w:color="000000" w:themeColor="text1"/>
              <w:left w:val="single" w:sz="2" w:space="0" w:color="000000" w:themeColor="text1"/>
              <w:bottom w:val="single" w:sz="2" w:space="0" w:color="000000" w:themeColor="text1"/>
              <w:right w:val="nil"/>
            </w:tcBorders>
          </w:tcPr>
          <w:p w14:paraId="1AE623FF" w14:textId="77777777" w:rsidR="00351864" w:rsidRPr="009B32A0" w:rsidRDefault="00351864" w:rsidP="00351864">
            <w:pPr>
              <w:pStyle w:val="TableParagraph"/>
              <w:spacing w:before="62"/>
              <w:ind w:left="105"/>
              <w:rPr>
                <w:sz w:val="20"/>
              </w:rPr>
            </w:pPr>
            <w:r w:rsidRPr="009B32A0">
              <w:rPr>
                <w:sz w:val="20"/>
              </w:rPr>
              <w:t>has the same meaning as in section 2 of the Resource Management Act 1991 (as set out in the box below)</w:t>
            </w:r>
          </w:p>
          <w:p w14:paraId="09FFB353"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 xml:space="preserve">has the same meaning as in section 2(1) of the Maritime Transport Act 1994 </w:t>
            </w:r>
          </w:p>
        </w:tc>
      </w:tr>
      <w:tr w:rsidR="000751BB" w:rsidRPr="009B32A0" w14:paraId="657B4668" w14:textId="77777777" w:rsidTr="00104FEA">
        <w:trPr>
          <w:trHeight w:val="1329"/>
        </w:trPr>
        <w:tc>
          <w:tcPr>
            <w:tcW w:w="2939" w:type="dxa"/>
            <w:tcBorders>
              <w:top w:val="single" w:sz="2" w:space="0" w:color="000000" w:themeColor="text1"/>
              <w:left w:val="nil"/>
              <w:bottom w:val="single" w:sz="2" w:space="0" w:color="000000" w:themeColor="text1"/>
              <w:right w:val="single" w:sz="2" w:space="0" w:color="000000" w:themeColor="text1"/>
            </w:tcBorders>
            <w:shd w:val="clear" w:color="auto" w:fill="D9D9D9" w:themeFill="background1" w:themeFillShade="D9"/>
          </w:tcPr>
          <w:p w14:paraId="7D5F27BD" w14:textId="0D25BFE2" w:rsidR="000751BB" w:rsidRPr="002F40ED" w:rsidRDefault="00FE7181" w:rsidP="00351864">
            <w:pPr>
              <w:pStyle w:val="TableParagraph"/>
              <w:spacing w:before="62"/>
              <w:ind w:left="108"/>
              <w:rPr>
                <w:b/>
                <w:sz w:val="20"/>
                <w:szCs w:val="20"/>
              </w:rPr>
            </w:pPr>
            <w:r w:rsidRPr="002F40ED">
              <w:rPr>
                <w:b/>
                <w:sz w:val="20"/>
                <w:szCs w:val="20"/>
              </w:rPr>
              <w:t>Significant electricity distribution infrastructure</w:t>
            </w:r>
            <w:r w:rsidR="00016E3C">
              <w:rPr>
                <w:rFonts w:ascii="ZWAdobeF" w:hAnsi="ZWAdobeF" w:cs="ZWAdobeF"/>
                <w:sz w:val="2"/>
                <w:szCs w:val="2"/>
              </w:rPr>
              <w:t>40F</w:t>
            </w:r>
            <w:r w:rsidR="00E6779F">
              <w:rPr>
                <w:rStyle w:val="FootnoteReference"/>
                <w:b/>
                <w:sz w:val="20"/>
                <w:szCs w:val="20"/>
              </w:rPr>
              <w:footnoteReference w:id="22"/>
            </w:r>
          </w:p>
        </w:tc>
        <w:tc>
          <w:tcPr>
            <w:tcW w:w="6417" w:type="dxa"/>
            <w:gridSpan w:val="5"/>
            <w:tcBorders>
              <w:top w:val="single" w:sz="2" w:space="0" w:color="000000" w:themeColor="text1"/>
              <w:left w:val="single" w:sz="2" w:space="0" w:color="000000" w:themeColor="text1"/>
              <w:bottom w:val="single" w:sz="2" w:space="0" w:color="000000" w:themeColor="text1"/>
              <w:right w:val="nil"/>
            </w:tcBorders>
            <w:shd w:val="clear" w:color="auto" w:fill="D9D9D9" w:themeFill="background1" w:themeFillShade="D9"/>
          </w:tcPr>
          <w:p w14:paraId="7E661470" w14:textId="25D48340" w:rsidR="000751BB" w:rsidRPr="002F40ED" w:rsidRDefault="00FE7181" w:rsidP="00082CB8">
            <w:pPr>
              <w:pStyle w:val="TableParagraph"/>
              <w:spacing w:before="62"/>
              <w:ind w:left="105"/>
              <w:rPr>
                <w:sz w:val="20"/>
              </w:rPr>
            </w:pPr>
            <w:r w:rsidRPr="002F40ED">
              <w:rPr>
                <w:sz w:val="20"/>
              </w:rPr>
              <w:t>means electricity infrastructure identified in a district plan which supplies:</w:t>
            </w:r>
          </w:p>
          <w:p w14:paraId="77BE763F" w14:textId="0EBFFFC4" w:rsidR="00FE7181" w:rsidRPr="002F40ED" w:rsidRDefault="00FE7181" w:rsidP="00082CB8">
            <w:pPr>
              <w:pStyle w:val="TableParagraph"/>
              <w:tabs>
                <w:tab w:val="left" w:pos="746"/>
                <w:tab w:val="left" w:pos="1029"/>
              </w:tabs>
              <w:spacing w:before="140" w:line="259" w:lineRule="auto"/>
              <w:ind w:left="254" w:right="477"/>
              <w:rPr>
                <w:sz w:val="20"/>
              </w:rPr>
            </w:pPr>
            <w:r w:rsidRPr="002F40ED">
              <w:rPr>
                <w:sz w:val="20"/>
              </w:rPr>
              <w:t>(a)</w:t>
            </w:r>
            <w:r w:rsidR="00082CB8" w:rsidRPr="002F40ED">
              <w:rPr>
                <w:sz w:val="20"/>
              </w:rPr>
              <w:tab/>
            </w:r>
            <w:r w:rsidRPr="002F40ED">
              <w:rPr>
                <w:sz w:val="20"/>
              </w:rPr>
              <w:t>essential public services (such as hospitals and lifeline facilities);</w:t>
            </w:r>
          </w:p>
          <w:p w14:paraId="466FAAD1" w14:textId="3EDBDEA6" w:rsidR="009E54E3" w:rsidRPr="002F40ED" w:rsidRDefault="00FE7181" w:rsidP="00082CB8">
            <w:pPr>
              <w:pStyle w:val="TableParagraph"/>
              <w:tabs>
                <w:tab w:val="left" w:pos="746"/>
                <w:tab w:val="left" w:pos="1029"/>
              </w:tabs>
              <w:spacing w:before="140" w:line="259" w:lineRule="auto"/>
              <w:ind w:left="254" w:right="477"/>
              <w:rPr>
                <w:sz w:val="20"/>
              </w:rPr>
            </w:pPr>
            <w:r w:rsidRPr="002F40ED">
              <w:rPr>
                <w:sz w:val="20"/>
              </w:rPr>
              <w:t>(b)</w:t>
            </w:r>
            <w:r w:rsidR="00082CB8" w:rsidRPr="002F40ED">
              <w:rPr>
                <w:sz w:val="20"/>
              </w:rPr>
              <w:tab/>
            </w:r>
            <w:r w:rsidRPr="002F40ED">
              <w:rPr>
                <w:sz w:val="20"/>
              </w:rPr>
              <w:t xml:space="preserve">other regionally significant infrastructure or individual </w:t>
            </w:r>
            <w:r w:rsidR="002F40ED" w:rsidRPr="002F40ED">
              <w:rPr>
                <w:sz w:val="20"/>
              </w:rPr>
              <w:tab/>
            </w:r>
            <w:r w:rsidRPr="002F40ED">
              <w:rPr>
                <w:sz w:val="20"/>
              </w:rPr>
              <w:t xml:space="preserve">consumers requiring supply of </w:t>
            </w:r>
            <w:r w:rsidR="009E54E3" w:rsidRPr="002F40ED">
              <w:rPr>
                <w:sz w:val="20"/>
              </w:rPr>
              <w:t>1MW or more;</w:t>
            </w:r>
          </w:p>
          <w:p w14:paraId="6F5C9535" w14:textId="13ABBA55" w:rsidR="009E54E3" w:rsidRPr="002F40ED" w:rsidRDefault="009E54E3" w:rsidP="00082CB8">
            <w:pPr>
              <w:pStyle w:val="TableParagraph"/>
              <w:tabs>
                <w:tab w:val="left" w:pos="746"/>
                <w:tab w:val="left" w:pos="1029"/>
              </w:tabs>
              <w:spacing w:before="140" w:line="259" w:lineRule="auto"/>
              <w:ind w:left="254" w:right="477"/>
              <w:rPr>
                <w:sz w:val="20"/>
              </w:rPr>
            </w:pPr>
            <w:r w:rsidRPr="002F40ED">
              <w:rPr>
                <w:sz w:val="20"/>
              </w:rPr>
              <w:t>(c)</w:t>
            </w:r>
            <w:r w:rsidR="002F40ED" w:rsidRPr="002F40ED">
              <w:rPr>
                <w:sz w:val="20"/>
              </w:rPr>
              <w:tab/>
            </w:r>
            <w:r w:rsidRPr="002F40ED">
              <w:rPr>
                <w:sz w:val="20"/>
              </w:rPr>
              <w:t xml:space="preserve">700 or more consumers; or </w:t>
            </w:r>
          </w:p>
          <w:p w14:paraId="468488A7" w14:textId="14AE65DE" w:rsidR="000751BB" w:rsidRPr="002F40ED" w:rsidRDefault="009E54E3" w:rsidP="002F40ED">
            <w:pPr>
              <w:pStyle w:val="TableParagraph"/>
              <w:tabs>
                <w:tab w:val="left" w:pos="746"/>
                <w:tab w:val="left" w:pos="1029"/>
              </w:tabs>
              <w:spacing w:before="140" w:line="259" w:lineRule="auto"/>
              <w:ind w:left="254" w:right="477"/>
              <w:rPr>
                <w:sz w:val="20"/>
              </w:rPr>
            </w:pPr>
            <w:r w:rsidRPr="002F40ED">
              <w:rPr>
                <w:sz w:val="20"/>
              </w:rPr>
              <w:t>(d)</w:t>
            </w:r>
            <w:r w:rsidR="002F40ED" w:rsidRPr="002F40ED">
              <w:rPr>
                <w:sz w:val="20"/>
              </w:rPr>
              <w:tab/>
            </w:r>
            <w:r w:rsidRPr="002F40ED">
              <w:rPr>
                <w:sz w:val="20"/>
              </w:rPr>
              <w:t xml:space="preserve">communities that are isolated and which do not have an </w:t>
            </w:r>
            <w:r w:rsidR="002F40ED" w:rsidRPr="002F40ED">
              <w:rPr>
                <w:sz w:val="20"/>
              </w:rPr>
              <w:tab/>
            </w:r>
            <w:r w:rsidRPr="002F40ED">
              <w:rPr>
                <w:sz w:val="20"/>
              </w:rPr>
              <w:t xml:space="preserve">alternative supply in the event the line or cable is compromised </w:t>
            </w:r>
            <w:r w:rsidR="002F40ED" w:rsidRPr="002F40ED">
              <w:rPr>
                <w:sz w:val="20"/>
              </w:rPr>
              <w:tab/>
            </w:r>
            <w:r w:rsidRPr="002F40ED">
              <w:rPr>
                <w:sz w:val="20"/>
              </w:rPr>
              <w:t>and where the asse</w:t>
            </w:r>
            <w:r w:rsidR="00015D21" w:rsidRPr="002F40ED">
              <w:rPr>
                <w:sz w:val="20"/>
              </w:rPr>
              <w:t>ts are</w:t>
            </w:r>
            <w:r w:rsidR="003D0DD6" w:rsidRPr="002F40ED">
              <w:rPr>
                <w:sz w:val="20"/>
              </w:rPr>
              <w:t xml:space="preserve"> difficult to replace in the event of </w:t>
            </w:r>
            <w:r w:rsidR="002F40ED" w:rsidRPr="002F40ED">
              <w:rPr>
                <w:sz w:val="20"/>
              </w:rPr>
              <w:tab/>
            </w:r>
            <w:r w:rsidR="003D0DD6" w:rsidRPr="002F40ED">
              <w:rPr>
                <w:sz w:val="20"/>
              </w:rPr>
              <w:t>failure.</w:t>
            </w:r>
          </w:p>
        </w:tc>
      </w:tr>
      <w:tr w:rsidR="00351864" w:rsidRPr="009B32A0" w14:paraId="318A2C24" w14:textId="77777777" w:rsidTr="00104FEA">
        <w:trPr>
          <w:trHeight w:val="270"/>
        </w:trPr>
        <w:tc>
          <w:tcPr>
            <w:tcW w:w="2939" w:type="dxa"/>
            <w:tcBorders>
              <w:top w:val="single" w:sz="2" w:space="0" w:color="000000" w:themeColor="text1"/>
              <w:left w:val="nil"/>
              <w:bottom w:val="single" w:sz="2" w:space="0" w:color="000000" w:themeColor="text1"/>
              <w:right w:val="single" w:sz="2" w:space="0" w:color="000000" w:themeColor="text1"/>
            </w:tcBorders>
            <w:shd w:val="clear" w:color="auto" w:fill="D9D9D9" w:themeFill="background1" w:themeFillShade="D9"/>
          </w:tcPr>
          <w:p w14:paraId="5BF5F913" w14:textId="7C3F0BCD" w:rsidR="00351864" w:rsidRPr="006E31EF" w:rsidRDefault="0070644F" w:rsidP="00351864">
            <w:pPr>
              <w:pStyle w:val="TableParagraph"/>
              <w:spacing w:before="62"/>
              <w:ind w:left="108"/>
              <w:rPr>
                <w:b/>
                <w:sz w:val="20"/>
                <w:u w:val="single"/>
              </w:rPr>
            </w:pPr>
            <w:r>
              <w:rPr>
                <w:b/>
                <w:sz w:val="20"/>
              </w:rPr>
              <w:t>S</w:t>
            </w:r>
            <w:r w:rsidR="0024655F" w:rsidRPr="009B32A0">
              <w:rPr>
                <w:b/>
                <w:sz w:val="20"/>
              </w:rPr>
              <w:t>ignificant</w:t>
            </w:r>
            <w:r w:rsidR="00351864" w:rsidRPr="009B32A0">
              <w:rPr>
                <w:b/>
                <w:sz w:val="20"/>
              </w:rPr>
              <w:t xml:space="preserve"> natural area</w:t>
            </w:r>
            <w:r w:rsidR="00016E3C">
              <w:rPr>
                <w:rFonts w:ascii="ZWAdobeF" w:hAnsi="ZWAdobeF" w:cs="ZWAdobeF"/>
                <w:sz w:val="2"/>
                <w:szCs w:val="2"/>
              </w:rPr>
              <w:t>41F</w:t>
            </w:r>
            <w:r w:rsidR="00E6779F">
              <w:rPr>
                <w:rStyle w:val="FootnoteReference"/>
                <w:b/>
                <w:sz w:val="20"/>
              </w:rPr>
              <w:footnoteReference w:id="23"/>
            </w:r>
          </w:p>
        </w:tc>
        <w:tc>
          <w:tcPr>
            <w:tcW w:w="6417" w:type="dxa"/>
            <w:gridSpan w:val="5"/>
            <w:tcBorders>
              <w:top w:val="single" w:sz="2" w:space="0" w:color="000000" w:themeColor="text1"/>
              <w:left w:val="single" w:sz="2" w:space="0" w:color="000000" w:themeColor="text1"/>
              <w:bottom w:val="single" w:sz="2" w:space="0" w:color="000000" w:themeColor="text1"/>
              <w:right w:val="nil"/>
            </w:tcBorders>
            <w:shd w:val="clear" w:color="auto" w:fill="D9D9D9" w:themeFill="background1" w:themeFillShade="D9"/>
          </w:tcPr>
          <w:p w14:paraId="06612A71" w14:textId="77777777" w:rsidR="00351864" w:rsidRPr="00DD6445" w:rsidRDefault="00351864" w:rsidP="00351864">
            <w:pPr>
              <w:pStyle w:val="TableParagraph"/>
              <w:spacing w:before="62"/>
              <w:ind w:left="105" w:right="199"/>
              <w:rPr>
                <w:sz w:val="20"/>
              </w:rPr>
            </w:pPr>
            <w:r w:rsidRPr="00DD6445">
              <w:rPr>
                <w:sz w:val="20"/>
              </w:rPr>
              <w:t>has the same meaning as in the Interpretation section of the National Policy Statement for Indigenous Biodiversity 2023 (except that a reference to Appendix 2 rather than Appendix 1) as set out below:</w:t>
            </w:r>
          </w:p>
          <w:p w14:paraId="22DD88FA" w14:textId="3701B93F" w:rsidR="00351864" w:rsidRPr="00DD6445"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DD6445">
              <w:rPr>
                <w:sz w:val="20"/>
              </w:rPr>
              <w:t>means:</w:t>
            </w:r>
          </w:p>
          <w:p w14:paraId="27DC918C" w14:textId="4BDBF809" w:rsidR="00351864" w:rsidRPr="00DD6445"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DD6445">
              <w:rPr>
                <w:sz w:val="20"/>
              </w:rPr>
              <w:t>(a)</w:t>
            </w:r>
            <w:r w:rsidR="00E6779F">
              <w:rPr>
                <w:noProof/>
              </w:rPr>
              <w:t xml:space="preserve"> </w:t>
            </w:r>
            <w:r w:rsidRPr="00DD6445">
              <w:rPr>
                <w:sz w:val="20"/>
              </w:rPr>
              <w:tab/>
              <w:t xml:space="preserve">any area that, after the commencement date, is notified or </w:t>
            </w:r>
            <w:r w:rsidRPr="00DD6445">
              <w:rPr>
                <w:sz w:val="20"/>
              </w:rPr>
              <w:tab/>
              <w:t>included in a district plan as an SNA following an assessment</w:t>
            </w:r>
            <w:r w:rsidR="002F40ED" w:rsidRPr="00DD6445">
              <w:rPr>
                <w:sz w:val="20"/>
              </w:rPr>
              <w:t xml:space="preserve"> </w:t>
            </w:r>
            <w:r w:rsidRPr="00DD6445">
              <w:rPr>
                <w:sz w:val="20"/>
              </w:rPr>
              <w:t xml:space="preserve">of </w:t>
            </w:r>
            <w:r w:rsidR="00DD6445" w:rsidRPr="00DD6445">
              <w:rPr>
                <w:sz w:val="20"/>
              </w:rPr>
              <w:tab/>
            </w:r>
            <w:r w:rsidRPr="00DD6445">
              <w:rPr>
                <w:sz w:val="20"/>
              </w:rPr>
              <w:t xml:space="preserve">the area in accordance with Appendix 2; and </w:t>
            </w:r>
          </w:p>
          <w:p w14:paraId="24A6E41E" w14:textId="220C8CF5" w:rsidR="00351864" w:rsidRPr="00DD6445" w:rsidRDefault="00351864" w:rsidP="00DD6445">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u w:val="single"/>
              </w:rPr>
            </w:pPr>
            <w:r w:rsidRPr="00DD6445">
              <w:rPr>
                <w:sz w:val="20"/>
              </w:rPr>
              <w:t xml:space="preserve">(b) </w:t>
            </w:r>
            <w:r w:rsidRPr="00DD6445">
              <w:rPr>
                <w:sz w:val="20"/>
              </w:rPr>
              <w:tab/>
              <w:t xml:space="preserve">any area that, on the commencement date, is already identified </w:t>
            </w:r>
            <w:r w:rsidR="00DD6445" w:rsidRPr="00DD6445">
              <w:rPr>
                <w:sz w:val="20"/>
              </w:rPr>
              <w:tab/>
            </w:r>
            <w:r w:rsidRPr="00DD6445">
              <w:rPr>
                <w:sz w:val="20"/>
              </w:rPr>
              <w:t xml:space="preserve">in a policy statement or plan as an area of significant </w:t>
            </w:r>
            <w:r w:rsidR="00DD6445" w:rsidRPr="00DD6445">
              <w:rPr>
                <w:sz w:val="20"/>
              </w:rPr>
              <w:tab/>
            </w:r>
            <w:r w:rsidRPr="00DD6445">
              <w:rPr>
                <w:sz w:val="20"/>
              </w:rPr>
              <w:t xml:space="preserve">indigenous vegetation or significant habitat of indigenous fauna </w:t>
            </w:r>
            <w:r w:rsidR="00DD6445" w:rsidRPr="00DD6445">
              <w:rPr>
                <w:sz w:val="20"/>
              </w:rPr>
              <w:tab/>
            </w:r>
            <w:r w:rsidRPr="00DD6445">
              <w:rPr>
                <w:sz w:val="20"/>
              </w:rPr>
              <w:t xml:space="preserve">(regardless of how it is described); in which case it remains as </w:t>
            </w:r>
            <w:r w:rsidR="00DD6445" w:rsidRPr="00DD6445">
              <w:rPr>
                <w:sz w:val="20"/>
              </w:rPr>
              <w:lastRenderedPageBreak/>
              <w:tab/>
            </w:r>
            <w:r w:rsidRPr="00DD6445">
              <w:rPr>
                <w:sz w:val="20"/>
              </w:rPr>
              <w:t xml:space="preserve">a significant natural area unless or until a suitably qualified </w:t>
            </w:r>
            <w:r w:rsidR="00DD6445" w:rsidRPr="00DD6445">
              <w:rPr>
                <w:sz w:val="20"/>
              </w:rPr>
              <w:tab/>
            </w:r>
            <w:r w:rsidRPr="00DD6445">
              <w:rPr>
                <w:sz w:val="20"/>
              </w:rPr>
              <w:t xml:space="preserve">ecologist engaged by the relevant local authority determines </w:t>
            </w:r>
            <w:r w:rsidR="00DD6445" w:rsidRPr="00DD6445">
              <w:rPr>
                <w:sz w:val="20"/>
              </w:rPr>
              <w:tab/>
            </w:r>
            <w:r w:rsidRPr="00DD6445">
              <w:rPr>
                <w:sz w:val="20"/>
              </w:rPr>
              <w:t xml:space="preserve">that it is not an area of significant indigenous vegetation or </w:t>
            </w:r>
            <w:r w:rsidR="00DD6445" w:rsidRPr="00DD6445">
              <w:rPr>
                <w:sz w:val="20"/>
              </w:rPr>
              <w:tab/>
            </w:r>
            <w:r w:rsidRPr="00DD6445">
              <w:rPr>
                <w:sz w:val="20"/>
              </w:rPr>
              <w:t>significant habitat of indigenous fauna.</w:t>
            </w:r>
          </w:p>
        </w:tc>
      </w:tr>
      <w:tr w:rsidR="00351864" w:rsidRPr="009B32A0" w14:paraId="4F4C37FA" w14:textId="77777777" w:rsidTr="00B902A8">
        <w:trPr>
          <w:trHeight w:val="2356"/>
        </w:trPr>
        <w:tc>
          <w:tcPr>
            <w:tcW w:w="2939" w:type="dxa"/>
            <w:tcBorders>
              <w:top w:val="single" w:sz="2" w:space="0" w:color="000000" w:themeColor="text1"/>
              <w:left w:val="nil"/>
              <w:bottom w:val="single" w:sz="2" w:space="0" w:color="000000" w:themeColor="text1"/>
              <w:right w:val="single" w:sz="2" w:space="0" w:color="000000" w:themeColor="text1"/>
            </w:tcBorders>
          </w:tcPr>
          <w:p w14:paraId="6AA89A25" w14:textId="0C539EAD" w:rsidR="00351864" w:rsidRPr="00DD6445" w:rsidRDefault="00351864" w:rsidP="00351864">
            <w:pPr>
              <w:pStyle w:val="TableParagraph"/>
              <w:spacing w:before="62"/>
              <w:ind w:left="108" w:right="430"/>
              <w:rPr>
                <w:b/>
                <w:sz w:val="20"/>
                <w:szCs w:val="20"/>
              </w:rPr>
            </w:pPr>
            <w:r w:rsidRPr="00DD6445">
              <w:rPr>
                <w:b/>
                <w:sz w:val="20"/>
                <w:szCs w:val="20"/>
              </w:rPr>
              <w:lastRenderedPageBreak/>
              <w:t>Ski area infrastructure</w:t>
            </w:r>
          </w:p>
        </w:tc>
        <w:tc>
          <w:tcPr>
            <w:tcW w:w="6417" w:type="dxa"/>
            <w:gridSpan w:val="5"/>
            <w:tcBorders>
              <w:top w:val="single" w:sz="2" w:space="0" w:color="000000" w:themeColor="text1"/>
              <w:left w:val="single" w:sz="2" w:space="0" w:color="000000" w:themeColor="text1"/>
              <w:bottom w:val="single" w:sz="2" w:space="0" w:color="000000" w:themeColor="text1"/>
              <w:right w:val="nil"/>
            </w:tcBorders>
          </w:tcPr>
          <w:p w14:paraId="32453FD7" w14:textId="77777777" w:rsidR="00351864" w:rsidRPr="00DD6445" w:rsidRDefault="00351864" w:rsidP="00351864">
            <w:pPr>
              <w:pStyle w:val="TableParagraph"/>
              <w:spacing w:before="62"/>
              <w:ind w:left="105" w:right="137"/>
              <w:rPr>
                <w:sz w:val="20"/>
              </w:rPr>
            </w:pPr>
            <w:r w:rsidRPr="00DD6445">
              <w:rPr>
                <w:sz w:val="20"/>
              </w:rPr>
              <w:t>has the same meaning as in the clause 3.21(1) of the National Policy Statement for Freshwater Management 2020 (as set out in the box below)</w:t>
            </w:r>
          </w:p>
          <w:p w14:paraId="612E7BB2" w14:textId="3C4C9CBB" w:rsidR="00351864" w:rsidRPr="00DD6445"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DD6445">
              <w:rPr>
                <w:i/>
                <w:sz w:val="20"/>
              </w:rPr>
              <w:t>infrastructure</w:t>
            </w:r>
            <w:r w:rsidRPr="00DD6445">
              <w:rPr>
                <w:sz w:val="20"/>
              </w:rPr>
              <w:t xml:space="preserve"> necessary for the operation of a ski area and includes: transport mechanisms (such as aerial and surface lifts, roads, and tracks); facilities for the loading or unloading of passengers or goods; facilities or systems for </w:t>
            </w:r>
            <w:r w:rsidRPr="00DD6445">
              <w:rPr>
                <w:i/>
                <w:sz w:val="20"/>
              </w:rPr>
              <w:t>water</w:t>
            </w:r>
            <w:r w:rsidRPr="00DD6445">
              <w:rPr>
                <w:sz w:val="20"/>
              </w:rPr>
              <w:t>, sewerage, electricity, and gas; communications networks; and snowmaking and snow safety systems</w:t>
            </w:r>
          </w:p>
        </w:tc>
      </w:tr>
      <w:tr w:rsidR="00351864" w:rsidRPr="009B32A0" w14:paraId="233C250C" w14:textId="77777777" w:rsidTr="00B902A8">
        <w:trPr>
          <w:trHeight w:val="1874"/>
        </w:trPr>
        <w:tc>
          <w:tcPr>
            <w:tcW w:w="2939" w:type="dxa"/>
            <w:tcBorders>
              <w:top w:val="single" w:sz="2" w:space="0" w:color="000000" w:themeColor="text1"/>
              <w:left w:val="nil"/>
              <w:bottom w:val="single" w:sz="2" w:space="0" w:color="000000" w:themeColor="text1"/>
              <w:right w:val="single" w:sz="2" w:space="0" w:color="000000" w:themeColor="text1"/>
            </w:tcBorders>
          </w:tcPr>
          <w:p w14:paraId="1CCC215E" w14:textId="77777777" w:rsidR="00351864" w:rsidRPr="009B32A0" w:rsidRDefault="00351864" w:rsidP="00351864">
            <w:pPr>
              <w:pStyle w:val="TableParagraph"/>
              <w:spacing w:before="62"/>
              <w:ind w:left="108" w:right="430"/>
              <w:rPr>
                <w:b/>
                <w:sz w:val="20"/>
              </w:rPr>
            </w:pPr>
            <w:r w:rsidRPr="009B32A0">
              <w:rPr>
                <w:b/>
                <w:sz w:val="20"/>
              </w:rPr>
              <w:t>Small and community scale distributed electricity generation</w:t>
            </w:r>
          </w:p>
        </w:tc>
        <w:tc>
          <w:tcPr>
            <w:tcW w:w="6417" w:type="dxa"/>
            <w:gridSpan w:val="5"/>
            <w:tcBorders>
              <w:top w:val="single" w:sz="2" w:space="0" w:color="000000" w:themeColor="text1"/>
              <w:left w:val="single" w:sz="2" w:space="0" w:color="000000" w:themeColor="text1"/>
              <w:bottom w:val="single" w:sz="2" w:space="0" w:color="000000" w:themeColor="text1"/>
              <w:right w:val="nil"/>
            </w:tcBorders>
          </w:tcPr>
          <w:p w14:paraId="5E28E724" w14:textId="77777777" w:rsidR="00351864" w:rsidRPr="009B32A0" w:rsidRDefault="00351864" w:rsidP="00351864">
            <w:pPr>
              <w:pStyle w:val="TableParagraph"/>
              <w:spacing w:before="62"/>
              <w:ind w:left="105" w:right="137"/>
              <w:rPr>
                <w:sz w:val="20"/>
              </w:rPr>
            </w:pPr>
            <w:r w:rsidRPr="009B32A0">
              <w:rPr>
                <w:sz w:val="20"/>
              </w:rPr>
              <w:t>has the same meaning as in the Interpretation section of the National Policy Statement for Renewable Electricity Generation 2011 (as set out in the box below)</w:t>
            </w:r>
          </w:p>
          <w:p w14:paraId="623841AB"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means renewable electricity generation for the purpose of using electricity on a particular site, or supplying an immediate community, or connecting into the distribution network</w:t>
            </w:r>
          </w:p>
        </w:tc>
      </w:tr>
      <w:tr w:rsidR="00351864" w:rsidRPr="009B32A0" w14:paraId="73F38720" w14:textId="77777777" w:rsidTr="00B902A8">
        <w:trPr>
          <w:trHeight w:val="1708"/>
        </w:trPr>
        <w:tc>
          <w:tcPr>
            <w:tcW w:w="2939" w:type="dxa"/>
            <w:tcBorders>
              <w:top w:val="single" w:sz="2" w:space="0" w:color="000000" w:themeColor="text1"/>
              <w:left w:val="nil"/>
              <w:bottom w:val="single" w:sz="2" w:space="0" w:color="000000" w:themeColor="text1"/>
              <w:right w:val="single" w:sz="2" w:space="0" w:color="000000" w:themeColor="text1"/>
            </w:tcBorders>
          </w:tcPr>
          <w:p w14:paraId="556614BA" w14:textId="77777777" w:rsidR="00351864" w:rsidRPr="009B32A0" w:rsidRDefault="00351864" w:rsidP="00351864">
            <w:pPr>
              <w:pStyle w:val="TableParagraph"/>
              <w:spacing w:before="62"/>
              <w:ind w:left="108"/>
              <w:rPr>
                <w:b/>
                <w:sz w:val="20"/>
              </w:rPr>
            </w:pPr>
            <w:r w:rsidRPr="009B32A0">
              <w:rPr>
                <w:b/>
                <w:sz w:val="20"/>
              </w:rPr>
              <w:t>Social and cultural buildings</w:t>
            </w:r>
          </w:p>
        </w:tc>
        <w:tc>
          <w:tcPr>
            <w:tcW w:w="6417" w:type="dxa"/>
            <w:gridSpan w:val="5"/>
            <w:tcBorders>
              <w:top w:val="single" w:sz="2" w:space="0" w:color="000000" w:themeColor="text1"/>
              <w:left w:val="single" w:sz="2" w:space="0" w:color="000000" w:themeColor="text1"/>
              <w:bottom w:val="single" w:sz="2" w:space="0" w:color="000000" w:themeColor="text1"/>
              <w:right w:val="nil"/>
            </w:tcBorders>
          </w:tcPr>
          <w:p w14:paraId="4835F577" w14:textId="77777777" w:rsidR="00351864" w:rsidRPr="009B32A0" w:rsidRDefault="00351864" w:rsidP="00351864">
            <w:pPr>
              <w:pStyle w:val="TableParagraph"/>
              <w:spacing w:before="0"/>
              <w:ind w:left="105" w:right="178"/>
              <w:rPr>
                <w:sz w:val="20"/>
              </w:rPr>
            </w:pPr>
            <w:r w:rsidRPr="009B32A0">
              <w:rPr>
                <w:sz w:val="20"/>
              </w:rPr>
              <w:t>For the purposes of the consequence table within APP6, these are buildings that are of social and cultural importance. These include:</w:t>
            </w:r>
          </w:p>
          <w:p w14:paraId="5916C486" w14:textId="77777777" w:rsidR="00351864" w:rsidRPr="009B32A0" w:rsidRDefault="00351864" w:rsidP="001F2035">
            <w:pPr>
              <w:pStyle w:val="TableParagraph"/>
              <w:numPr>
                <w:ilvl w:val="0"/>
                <w:numId w:val="6"/>
              </w:numPr>
              <w:tabs>
                <w:tab w:val="left" w:pos="466"/>
              </w:tabs>
              <w:spacing w:before="1"/>
              <w:ind w:hanging="361"/>
              <w:rPr>
                <w:sz w:val="20"/>
              </w:rPr>
            </w:pPr>
            <w:r w:rsidRPr="009B32A0">
              <w:rPr>
                <w:sz w:val="20"/>
              </w:rPr>
              <w:t>Places of worship;</w:t>
            </w:r>
          </w:p>
          <w:p w14:paraId="597E30E7" w14:textId="77777777" w:rsidR="00351864" w:rsidRPr="009B32A0" w:rsidRDefault="00351864" w:rsidP="001F2035">
            <w:pPr>
              <w:pStyle w:val="TableParagraph"/>
              <w:numPr>
                <w:ilvl w:val="0"/>
                <w:numId w:val="6"/>
              </w:numPr>
              <w:tabs>
                <w:tab w:val="left" w:pos="466"/>
              </w:tabs>
              <w:spacing w:before="1" w:line="243" w:lineRule="exact"/>
              <w:ind w:hanging="361"/>
              <w:rPr>
                <w:sz w:val="20"/>
              </w:rPr>
            </w:pPr>
            <w:r w:rsidRPr="009B32A0">
              <w:rPr>
                <w:sz w:val="20"/>
              </w:rPr>
              <w:t>Museums;</w:t>
            </w:r>
          </w:p>
          <w:p w14:paraId="59270128" w14:textId="77777777" w:rsidR="00351864" w:rsidRPr="009B32A0" w:rsidRDefault="00351864" w:rsidP="001F2035">
            <w:pPr>
              <w:pStyle w:val="TableParagraph"/>
              <w:numPr>
                <w:ilvl w:val="0"/>
                <w:numId w:val="6"/>
              </w:numPr>
              <w:tabs>
                <w:tab w:val="left" w:pos="466"/>
              </w:tabs>
              <w:spacing w:before="0" w:line="243" w:lineRule="exact"/>
              <w:ind w:hanging="361"/>
              <w:rPr>
                <w:sz w:val="20"/>
              </w:rPr>
            </w:pPr>
            <w:r w:rsidRPr="009B32A0">
              <w:rPr>
                <w:sz w:val="20"/>
              </w:rPr>
              <w:t>Art galleries;</w:t>
            </w:r>
          </w:p>
          <w:p w14:paraId="4864434F" w14:textId="77777777" w:rsidR="00351864" w:rsidRPr="009B32A0" w:rsidRDefault="00351864" w:rsidP="001F2035">
            <w:pPr>
              <w:pStyle w:val="TableParagraph"/>
              <w:numPr>
                <w:ilvl w:val="0"/>
                <w:numId w:val="6"/>
              </w:numPr>
              <w:tabs>
                <w:tab w:val="left" w:pos="466"/>
              </w:tabs>
              <w:spacing w:before="1"/>
              <w:ind w:hanging="361"/>
              <w:rPr>
                <w:sz w:val="20"/>
              </w:rPr>
            </w:pPr>
            <w:r w:rsidRPr="009B32A0">
              <w:rPr>
                <w:sz w:val="20"/>
              </w:rPr>
              <w:t>Marae; and</w:t>
            </w:r>
          </w:p>
          <w:p w14:paraId="4976F721" w14:textId="77777777" w:rsidR="00351864" w:rsidRPr="009B32A0" w:rsidRDefault="00351864" w:rsidP="001F2035">
            <w:pPr>
              <w:pStyle w:val="TableParagraph"/>
              <w:numPr>
                <w:ilvl w:val="0"/>
                <w:numId w:val="6"/>
              </w:numPr>
              <w:tabs>
                <w:tab w:val="left" w:pos="466"/>
              </w:tabs>
              <w:spacing w:before="0" w:line="222" w:lineRule="exact"/>
              <w:ind w:hanging="361"/>
              <w:rPr>
                <w:sz w:val="20"/>
              </w:rPr>
            </w:pPr>
            <w:r w:rsidRPr="009B32A0">
              <w:rPr>
                <w:sz w:val="20"/>
              </w:rPr>
              <w:t>Educational facilities</w:t>
            </w:r>
          </w:p>
        </w:tc>
      </w:tr>
      <w:tr w:rsidR="00351864" w:rsidRPr="009B32A0" w14:paraId="60F4DF08" w14:textId="77777777" w:rsidTr="00B902A8">
        <w:trPr>
          <w:trHeight w:val="1632"/>
        </w:trPr>
        <w:tc>
          <w:tcPr>
            <w:tcW w:w="2939" w:type="dxa"/>
            <w:tcBorders>
              <w:top w:val="single" w:sz="2" w:space="0" w:color="000000" w:themeColor="text1"/>
              <w:left w:val="nil"/>
              <w:bottom w:val="single" w:sz="4" w:space="0" w:color="000000" w:themeColor="text1"/>
              <w:right w:val="single" w:sz="2" w:space="0" w:color="000000" w:themeColor="text1"/>
            </w:tcBorders>
          </w:tcPr>
          <w:p w14:paraId="6093C42B" w14:textId="77777777" w:rsidR="00351864" w:rsidRPr="009B32A0" w:rsidRDefault="00351864" w:rsidP="00351864">
            <w:pPr>
              <w:pStyle w:val="TableParagraph"/>
              <w:spacing w:before="62"/>
              <w:ind w:left="108"/>
              <w:rPr>
                <w:b/>
                <w:sz w:val="20"/>
              </w:rPr>
            </w:pPr>
            <w:r w:rsidRPr="009B32A0">
              <w:rPr>
                <w:b/>
                <w:sz w:val="20"/>
              </w:rPr>
              <w:t>Solid fuel</w:t>
            </w:r>
          </w:p>
        </w:tc>
        <w:tc>
          <w:tcPr>
            <w:tcW w:w="6417" w:type="dxa"/>
            <w:gridSpan w:val="5"/>
            <w:tcBorders>
              <w:top w:val="single" w:sz="2" w:space="0" w:color="000000" w:themeColor="text1"/>
              <w:left w:val="single" w:sz="2" w:space="0" w:color="000000" w:themeColor="text1"/>
              <w:bottom w:val="single" w:sz="4" w:space="0" w:color="000000" w:themeColor="text1"/>
              <w:right w:val="nil"/>
            </w:tcBorders>
          </w:tcPr>
          <w:p w14:paraId="1FD9950B" w14:textId="77777777" w:rsidR="00351864" w:rsidRPr="009B32A0" w:rsidRDefault="00351864" w:rsidP="00351864">
            <w:pPr>
              <w:pStyle w:val="TableParagraph"/>
              <w:spacing w:before="62"/>
              <w:ind w:left="105" w:right="178"/>
              <w:rPr>
                <w:sz w:val="20"/>
              </w:rPr>
            </w:pPr>
            <w:r w:rsidRPr="009B32A0">
              <w:rPr>
                <w:sz w:val="20"/>
              </w:rPr>
              <w:t>has the same meaning as in regulation 3 of the Resource Management (National Environmental Standards for Air Quality) Regulations 2004 (as set out in the box below)</w:t>
            </w:r>
          </w:p>
          <w:p w14:paraId="79377E4A"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means a solid substance that releases useable energy when burnt (for example, wood and coal)</w:t>
            </w:r>
          </w:p>
        </w:tc>
      </w:tr>
      <w:tr w:rsidR="0042246C" w:rsidRPr="009B32A0" w14:paraId="4F855E00" w14:textId="77777777" w:rsidTr="00B902A8">
        <w:trPr>
          <w:trHeight w:val="1541"/>
        </w:trPr>
        <w:tc>
          <w:tcPr>
            <w:tcW w:w="2939" w:type="dxa"/>
            <w:tcBorders>
              <w:top w:val="single" w:sz="4" w:space="0" w:color="auto"/>
              <w:left w:val="nil"/>
              <w:bottom w:val="single" w:sz="2" w:space="0" w:color="000000" w:themeColor="text1"/>
              <w:right w:val="single" w:sz="2" w:space="0" w:color="000000" w:themeColor="text1"/>
            </w:tcBorders>
          </w:tcPr>
          <w:p w14:paraId="7F726730" w14:textId="1463C0FF" w:rsidR="0042246C" w:rsidRPr="00EF3123" w:rsidRDefault="0042246C" w:rsidP="00351864">
            <w:pPr>
              <w:pStyle w:val="TableParagraph"/>
              <w:spacing w:before="62"/>
              <w:ind w:left="108"/>
              <w:rPr>
                <w:b/>
                <w:sz w:val="20"/>
              </w:rPr>
            </w:pPr>
            <w:r>
              <w:rPr>
                <w:b/>
                <w:sz w:val="20"/>
              </w:rPr>
              <w:t xml:space="preserve">Specified </w:t>
            </w:r>
            <w:r w:rsidR="00931524">
              <w:rPr>
                <w:b/>
                <w:sz w:val="20"/>
              </w:rPr>
              <w:t>highly mobile fauna</w:t>
            </w:r>
          </w:p>
        </w:tc>
        <w:tc>
          <w:tcPr>
            <w:tcW w:w="6417" w:type="dxa"/>
            <w:gridSpan w:val="5"/>
            <w:tcBorders>
              <w:top w:val="single" w:sz="4" w:space="0" w:color="auto"/>
              <w:left w:val="single" w:sz="2" w:space="0" w:color="000000" w:themeColor="text1"/>
              <w:bottom w:val="single" w:sz="2" w:space="0" w:color="000000" w:themeColor="text1"/>
              <w:right w:val="nil"/>
            </w:tcBorders>
          </w:tcPr>
          <w:p w14:paraId="16E22BDB" w14:textId="77777777" w:rsidR="007E560E" w:rsidRPr="007E560E" w:rsidRDefault="007E560E" w:rsidP="007E560E">
            <w:pPr>
              <w:pStyle w:val="TableParagraph"/>
              <w:spacing w:before="62"/>
              <w:ind w:left="105" w:right="178"/>
              <w:rPr>
                <w:sz w:val="20"/>
              </w:rPr>
            </w:pPr>
            <w:r w:rsidRPr="007E560E">
              <w:rPr>
                <w:sz w:val="20"/>
              </w:rPr>
              <w:t>has the same meaning as in the Interpretation in the National Policy Statement for Indigenous Biodiversity 2023, except that reference to Appendix 2 is amended to APP12 (as set out in the box below):</w:t>
            </w:r>
          </w:p>
          <w:p w14:paraId="62ED954C" w14:textId="77B84D80" w:rsidR="007E560E" w:rsidRPr="00EF3123" w:rsidRDefault="007E560E" w:rsidP="007E560E">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7E560E">
              <w:rPr>
                <w:sz w:val="20"/>
              </w:rPr>
              <w:t xml:space="preserve">means the </w:t>
            </w:r>
            <w:r w:rsidRPr="007E560E">
              <w:rPr>
                <w:i/>
                <w:iCs/>
                <w:sz w:val="20"/>
              </w:rPr>
              <w:t>Threatened or At Risk species</w:t>
            </w:r>
            <w:r w:rsidRPr="007E560E">
              <w:rPr>
                <w:sz w:val="20"/>
              </w:rPr>
              <w:t xml:space="preserve"> of highly mobile fauna that are identified in APP12.</w:t>
            </w:r>
          </w:p>
        </w:tc>
      </w:tr>
      <w:tr w:rsidR="00351864" w:rsidRPr="009B32A0" w14:paraId="38034B2F" w14:textId="77777777" w:rsidTr="00B902A8">
        <w:trPr>
          <w:trHeight w:val="3319"/>
        </w:trPr>
        <w:tc>
          <w:tcPr>
            <w:tcW w:w="2939" w:type="dxa"/>
            <w:tcBorders>
              <w:top w:val="single" w:sz="4" w:space="0" w:color="auto"/>
              <w:left w:val="nil"/>
              <w:bottom w:val="single" w:sz="2" w:space="0" w:color="000000" w:themeColor="text1"/>
              <w:right w:val="single" w:sz="2" w:space="0" w:color="000000" w:themeColor="text1"/>
            </w:tcBorders>
          </w:tcPr>
          <w:p w14:paraId="2AE3E15E" w14:textId="2969327F" w:rsidR="00351864" w:rsidRPr="00EF3123" w:rsidRDefault="00351864" w:rsidP="00351864">
            <w:pPr>
              <w:pStyle w:val="TableParagraph"/>
              <w:spacing w:before="62"/>
              <w:ind w:left="108"/>
              <w:rPr>
                <w:b/>
                <w:sz w:val="20"/>
              </w:rPr>
            </w:pPr>
            <w:r w:rsidRPr="00EF3123">
              <w:rPr>
                <w:b/>
                <w:sz w:val="20"/>
              </w:rPr>
              <w:lastRenderedPageBreak/>
              <w:t>Specified infrastructure</w:t>
            </w:r>
            <w:r w:rsidR="00D406C5" w:rsidRPr="00EF3123">
              <w:rPr>
                <w:b/>
                <w:sz w:val="20"/>
              </w:rPr>
              <w:t xml:space="preserve"> (in relation to indigenous biodiversity</w:t>
            </w:r>
          </w:p>
        </w:tc>
        <w:tc>
          <w:tcPr>
            <w:tcW w:w="6417" w:type="dxa"/>
            <w:gridSpan w:val="5"/>
            <w:tcBorders>
              <w:top w:val="single" w:sz="4" w:space="0" w:color="auto"/>
              <w:left w:val="single" w:sz="2" w:space="0" w:color="000000" w:themeColor="text1"/>
              <w:bottom w:val="single" w:sz="2" w:space="0" w:color="000000" w:themeColor="text1"/>
              <w:right w:val="nil"/>
            </w:tcBorders>
          </w:tcPr>
          <w:p w14:paraId="119CC78D" w14:textId="77777777" w:rsidR="00351864" w:rsidRPr="00EF3123" w:rsidRDefault="00351864" w:rsidP="00D63A52">
            <w:pPr>
              <w:pStyle w:val="TableParagraph"/>
              <w:spacing w:before="63"/>
              <w:ind w:left="102"/>
              <w:rPr>
                <w:sz w:val="20"/>
              </w:rPr>
            </w:pPr>
            <w:r w:rsidRPr="00EF3123">
              <w:rPr>
                <w:sz w:val="20"/>
              </w:rPr>
              <w:t>has the same meaning as in the Interpretation section of the National Policy Statement for Indigenous Biodiversity 2023 (as set out in the box below)</w:t>
            </w:r>
          </w:p>
          <w:p w14:paraId="3DD0BC9C" w14:textId="77777777" w:rsidR="00EF3123" w:rsidRPr="00EF3123" w:rsidRDefault="00EF3123" w:rsidP="00EF3123">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szCs w:val="20"/>
              </w:rPr>
            </w:pPr>
            <w:r w:rsidRPr="00EF3123">
              <w:rPr>
                <w:sz w:val="20"/>
                <w:szCs w:val="20"/>
              </w:rPr>
              <w:t>means any of the following:</w:t>
            </w:r>
          </w:p>
          <w:p w14:paraId="0BE094FA" w14:textId="29093A43" w:rsidR="00EF3123" w:rsidRPr="00EF3123" w:rsidRDefault="00EF3123" w:rsidP="00EF3123">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szCs w:val="20"/>
              </w:rPr>
            </w:pPr>
            <w:r w:rsidRPr="00EF3123">
              <w:rPr>
                <w:sz w:val="20"/>
                <w:szCs w:val="20"/>
              </w:rPr>
              <w:t xml:space="preserve">(a) </w:t>
            </w:r>
            <w:r w:rsidRPr="00EF3123">
              <w:rPr>
                <w:i/>
                <w:iCs/>
                <w:sz w:val="20"/>
                <w:szCs w:val="20"/>
              </w:rPr>
              <w:t xml:space="preserve">infrastructure </w:t>
            </w:r>
            <w:r w:rsidRPr="00EF3123">
              <w:rPr>
                <w:sz w:val="20"/>
                <w:szCs w:val="20"/>
              </w:rPr>
              <w:t>that delivers a service operated by a lifeline utility (as defined in the Civil Defence Emergency Management Act 2002)</w:t>
            </w:r>
            <w:r w:rsidR="00F328D4">
              <w:rPr>
                <w:sz w:val="20"/>
                <w:szCs w:val="20"/>
              </w:rPr>
              <w:t>,</w:t>
            </w:r>
          </w:p>
          <w:p w14:paraId="41BFE84D" w14:textId="20760760" w:rsidR="00EF3123" w:rsidRPr="00EF3123" w:rsidRDefault="00EF3123" w:rsidP="00EF3123">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szCs w:val="20"/>
              </w:rPr>
            </w:pPr>
            <w:r w:rsidRPr="00EF3123">
              <w:rPr>
                <w:sz w:val="20"/>
                <w:szCs w:val="20"/>
              </w:rPr>
              <w:t xml:space="preserve">(b) </w:t>
            </w:r>
            <w:r w:rsidRPr="00EF3123">
              <w:rPr>
                <w:sz w:val="20"/>
                <w:szCs w:val="20"/>
              </w:rPr>
              <w:tab/>
              <w:t xml:space="preserve">regionally or nationally significant infrastructure identified as </w:t>
            </w:r>
            <w:r w:rsidRPr="00EF3123">
              <w:rPr>
                <w:sz w:val="20"/>
                <w:szCs w:val="20"/>
              </w:rPr>
              <w:tab/>
              <w:t xml:space="preserve">such in a National Policy Statement, the New Zealand Coastal </w:t>
            </w:r>
            <w:r w:rsidRPr="00EF3123">
              <w:rPr>
                <w:sz w:val="20"/>
                <w:szCs w:val="20"/>
              </w:rPr>
              <w:tab/>
              <w:t>Policy Statement, or a regional policy statement or plan</w:t>
            </w:r>
            <w:r w:rsidR="00C8467F">
              <w:rPr>
                <w:sz w:val="20"/>
                <w:szCs w:val="20"/>
              </w:rPr>
              <w:t>,</w:t>
            </w:r>
            <w:r w:rsidRPr="00EF3123">
              <w:rPr>
                <w:sz w:val="20"/>
                <w:szCs w:val="20"/>
              </w:rPr>
              <w:t xml:space="preserve"> </w:t>
            </w:r>
          </w:p>
          <w:p w14:paraId="7A3FB5A0" w14:textId="6FA5087A" w:rsidR="00EF3123" w:rsidRPr="00EF3123" w:rsidRDefault="00EF3123" w:rsidP="00EF3123">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szCs w:val="20"/>
              </w:rPr>
            </w:pPr>
            <w:r w:rsidRPr="00EF3123">
              <w:rPr>
                <w:sz w:val="20"/>
                <w:szCs w:val="20"/>
              </w:rPr>
              <w:t>(c)</w:t>
            </w:r>
            <w:r w:rsidRPr="00EF3123">
              <w:rPr>
                <w:sz w:val="20"/>
                <w:szCs w:val="20"/>
              </w:rPr>
              <w:tab/>
            </w:r>
            <w:r w:rsidRPr="00EF3123">
              <w:rPr>
                <w:i/>
                <w:iCs/>
                <w:sz w:val="20"/>
                <w:szCs w:val="20"/>
              </w:rPr>
              <w:t xml:space="preserve">infrastructure </w:t>
            </w:r>
            <w:r w:rsidRPr="00EF3123">
              <w:rPr>
                <w:sz w:val="20"/>
                <w:szCs w:val="20"/>
              </w:rPr>
              <w:t xml:space="preserve">that is necessary to support housing </w:t>
            </w:r>
            <w:r w:rsidRPr="00EF3123">
              <w:rPr>
                <w:sz w:val="20"/>
                <w:szCs w:val="20"/>
              </w:rPr>
              <w:tab/>
              <w:t xml:space="preserve">development, that is included in a proposed or operative plan </w:t>
            </w:r>
            <w:r w:rsidRPr="00EF3123">
              <w:rPr>
                <w:sz w:val="20"/>
                <w:szCs w:val="20"/>
              </w:rPr>
              <w:tab/>
              <w:t xml:space="preserve">or identified for development in any relevant strategy </w:t>
            </w:r>
            <w:r w:rsidRPr="00EF3123">
              <w:rPr>
                <w:sz w:val="20"/>
                <w:szCs w:val="20"/>
              </w:rPr>
              <w:tab/>
              <w:t xml:space="preserve">document (including a future development strategy or spatial </w:t>
            </w:r>
            <w:r w:rsidRPr="00EF3123">
              <w:rPr>
                <w:sz w:val="20"/>
                <w:szCs w:val="20"/>
              </w:rPr>
              <w:tab/>
              <w:t xml:space="preserve">strategy) adopted by a local authority, in an urban environment </w:t>
            </w:r>
            <w:r w:rsidRPr="00EF3123">
              <w:rPr>
                <w:sz w:val="20"/>
                <w:szCs w:val="20"/>
              </w:rPr>
              <w:tab/>
              <w:t xml:space="preserve">(as defined in the National Policy Statement on Urban </w:t>
            </w:r>
            <w:r w:rsidRPr="00EF3123">
              <w:rPr>
                <w:sz w:val="20"/>
                <w:szCs w:val="20"/>
              </w:rPr>
              <w:tab/>
              <w:t>Development 2020)</w:t>
            </w:r>
            <w:r w:rsidR="00C8467F">
              <w:rPr>
                <w:sz w:val="20"/>
                <w:szCs w:val="20"/>
              </w:rPr>
              <w:t>,</w:t>
            </w:r>
          </w:p>
          <w:p w14:paraId="7927AB4A" w14:textId="185E8C01" w:rsidR="00EF3123" w:rsidRPr="00EF3123" w:rsidRDefault="00EF3123" w:rsidP="00EF3123">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szCs w:val="20"/>
              </w:rPr>
            </w:pPr>
            <w:r w:rsidRPr="00EF3123">
              <w:rPr>
                <w:sz w:val="20"/>
                <w:szCs w:val="20"/>
              </w:rPr>
              <w:t xml:space="preserve">(d) </w:t>
            </w:r>
            <w:r w:rsidRPr="00EF3123">
              <w:rPr>
                <w:sz w:val="20"/>
                <w:szCs w:val="20"/>
              </w:rPr>
              <w:tab/>
              <w:t xml:space="preserve">any public flood control, flood protection, or drainage works </w:t>
            </w:r>
            <w:r w:rsidRPr="00EF3123">
              <w:rPr>
                <w:sz w:val="20"/>
                <w:szCs w:val="20"/>
              </w:rPr>
              <w:tab/>
              <w:t xml:space="preserve">carried out: </w:t>
            </w:r>
          </w:p>
          <w:p w14:paraId="01E332F1" w14:textId="6E930AF3" w:rsidR="00EF3123" w:rsidRPr="00EF3123" w:rsidRDefault="00EF3123" w:rsidP="00EF3123">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szCs w:val="20"/>
              </w:rPr>
            </w:pPr>
            <w:r w:rsidRPr="00EF3123">
              <w:rPr>
                <w:sz w:val="20"/>
                <w:szCs w:val="20"/>
              </w:rPr>
              <w:tab/>
              <w:t>(i)</w:t>
            </w:r>
            <w:r w:rsidRPr="00EF3123">
              <w:rPr>
                <w:sz w:val="20"/>
                <w:szCs w:val="20"/>
              </w:rPr>
              <w:tab/>
              <w:t xml:space="preserve">by or on behalf of local authority, including works carried </w:t>
            </w:r>
            <w:r w:rsidRPr="00EF3123">
              <w:rPr>
                <w:sz w:val="20"/>
                <w:szCs w:val="20"/>
              </w:rPr>
              <w:tab/>
            </w:r>
            <w:r w:rsidRPr="00EF3123">
              <w:rPr>
                <w:sz w:val="20"/>
                <w:szCs w:val="20"/>
              </w:rPr>
              <w:tab/>
            </w:r>
            <w:r w:rsidRPr="00EF3123">
              <w:rPr>
                <w:sz w:val="20"/>
                <w:szCs w:val="20"/>
              </w:rPr>
              <w:tab/>
              <w:t xml:space="preserve">out for the purposes set out in section 133 of the Soil </w:t>
            </w:r>
            <w:r w:rsidRPr="00EF3123">
              <w:rPr>
                <w:sz w:val="20"/>
                <w:szCs w:val="20"/>
              </w:rPr>
              <w:tab/>
            </w:r>
            <w:r w:rsidRPr="00EF3123">
              <w:rPr>
                <w:sz w:val="20"/>
                <w:szCs w:val="20"/>
              </w:rPr>
              <w:tab/>
            </w:r>
            <w:r w:rsidRPr="00EF3123">
              <w:rPr>
                <w:sz w:val="20"/>
                <w:szCs w:val="20"/>
              </w:rPr>
              <w:tab/>
              <w:t xml:space="preserve">Conservation and Rivers Control Act 1941; or </w:t>
            </w:r>
          </w:p>
          <w:p w14:paraId="0426012D" w14:textId="41DBBEEB" w:rsidR="00EF3123" w:rsidRPr="00EF3123" w:rsidRDefault="00EF3123" w:rsidP="00EF3123">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szCs w:val="20"/>
              </w:rPr>
            </w:pPr>
            <w:r w:rsidRPr="00EF3123">
              <w:rPr>
                <w:sz w:val="20"/>
                <w:szCs w:val="20"/>
              </w:rPr>
              <w:tab/>
              <w:t>(ii)</w:t>
            </w:r>
            <w:r w:rsidRPr="00EF3123">
              <w:rPr>
                <w:sz w:val="20"/>
                <w:szCs w:val="20"/>
              </w:rPr>
              <w:tab/>
              <w:t xml:space="preserve">for the purpose of drainage, by drainage districts under the </w:t>
            </w:r>
            <w:r w:rsidRPr="00EF3123">
              <w:rPr>
                <w:sz w:val="20"/>
                <w:szCs w:val="20"/>
              </w:rPr>
              <w:tab/>
            </w:r>
            <w:r w:rsidRPr="00EF3123">
              <w:rPr>
                <w:sz w:val="20"/>
                <w:szCs w:val="20"/>
              </w:rPr>
              <w:tab/>
              <w:t>Land Drainage Act 1908</w:t>
            </w:r>
            <w:r w:rsidR="00C8467F">
              <w:rPr>
                <w:sz w:val="20"/>
                <w:szCs w:val="20"/>
              </w:rPr>
              <w:t>,</w:t>
            </w:r>
          </w:p>
          <w:p w14:paraId="03498F18" w14:textId="6990E96E" w:rsidR="00EF3123" w:rsidRPr="00EF3123" w:rsidRDefault="00EF3123" w:rsidP="00EF3123">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EF3123">
              <w:rPr>
                <w:sz w:val="20"/>
                <w:szCs w:val="20"/>
              </w:rPr>
              <w:t>(e)</w:t>
            </w:r>
            <w:r w:rsidRPr="00EF3123">
              <w:rPr>
                <w:sz w:val="20"/>
                <w:szCs w:val="20"/>
              </w:rPr>
              <w:tab/>
              <w:t xml:space="preserve">defence facilities operated by the New Zealand Defence Force </w:t>
            </w:r>
            <w:r w:rsidRPr="00EF3123">
              <w:rPr>
                <w:sz w:val="20"/>
                <w:szCs w:val="20"/>
              </w:rPr>
              <w:tab/>
              <w:t>to meet its obligations under the Defence Act 1990.</w:t>
            </w:r>
          </w:p>
        </w:tc>
      </w:tr>
      <w:tr w:rsidR="00351864" w:rsidRPr="009B32A0" w14:paraId="444E4651" w14:textId="77777777" w:rsidTr="00E6779F">
        <w:trPr>
          <w:cantSplit/>
          <w:trHeight w:val="2743"/>
        </w:trPr>
        <w:tc>
          <w:tcPr>
            <w:tcW w:w="2939" w:type="dxa"/>
            <w:tcBorders>
              <w:top w:val="single" w:sz="2" w:space="0" w:color="000000" w:themeColor="text1"/>
              <w:left w:val="nil"/>
              <w:right w:val="single" w:sz="2" w:space="0" w:color="000000" w:themeColor="text1"/>
            </w:tcBorders>
            <w:shd w:val="clear" w:color="auto" w:fill="auto"/>
          </w:tcPr>
          <w:p w14:paraId="2D1D2361" w14:textId="77777777" w:rsidR="00351864" w:rsidRPr="009B32A0" w:rsidRDefault="00351864" w:rsidP="00351864">
            <w:pPr>
              <w:pStyle w:val="TableParagraph"/>
              <w:spacing w:before="62"/>
              <w:ind w:left="108"/>
              <w:rPr>
                <w:b/>
                <w:sz w:val="20"/>
              </w:rPr>
            </w:pPr>
            <w:r w:rsidRPr="009B32A0">
              <w:rPr>
                <w:b/>
                <w:sz w:val="20"/>
              </w:rPr>
              <w:t>Specified rivers and lakes</w:t>
            </w:r>
          </w:p>
        </w:tc>
        <w:tc>
          <w:tcPr>
            <w:tcW w:w="6417" w:type="dxa"/>
            <w:gridSpan w:val="5"/>
            <w:tcBorders>
              <w:top w:val="single" w:sz="2" w:space="0" w:color="000000" w:themeColor="text1"/>
              <w:left w:val="single" w:sz="2" w:space="0" w:color="000000" w:themeColor="text1"/>
              <w:right w:val="nil"/>
            </w:tcBorders>
            <w:shd w:val="clear" w:color="auto" w:fill="auto"/>
          </w:tcPr>
          <w:p w14:paraId="51E3022D" w14:textId="77777777" w:rsidR="00351864" w:rsidRPr="009B32A0" w:rsidRDefault="00351864" w:rsidP="00351864">
            <w:pPr>
              <w:pStyle w:val="TableParagraph"/>
              <w:spacing w:before="62"/>
              <w:ind w:left="105" w:right="178"/>
              <w:rPr>
                <w:sz w:val="20"/>
              </w:rPr>
            </w:pPr>
            <w:r w:rsidRPr="009B32A0">
              <w:rPr>
                <w:sz w:val="20"/>
              </w:rPr>
              <w:t>has the same meaning as in Appendix 3 of the National Policy Statement for Freshwater Management 2020 (as set out in the box below)</w:t>
            </w:r>
          </w:p>
          <w:p w14:paraId="0CD74C32"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means:</w:t>
            </w:r>
          </w:p>
          <w:p w14:paraId="2CBFEA54" w14:textId="6BC0B622" w:rsidR="00351864"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(a)</w:t>
            </w:r>
            <w:r>
              <w:rPr>
                <w:sz w:val="20"/>
              </w:rPr>
              <w:tab/>
            </w:r>
            <w:r w:rsidRPr="009B32A0">
              <w:rPr>
                <w:sz w:val="20"/>
              </w:rPr>
              <w:t xml:space="preserve">rivers that are fourth order or greater, using the methods </w:t>
            </w:r>
            <w:r>
              <w:rPr>
                <w:sz w:val="20"/>
              </w:rPr>
              <w:tab/>
            </w:r>
            <w:r w:rsidRPr="009B32A0">
              <w:rPr>
                <w:sz w:val="20"/>
              </w:rPr>
              <w:t xml:space="preserve">outlined in the River Environment Classification System, </w:t>
            </w:r>
            <w:r>
              <w:rPr>
                <w:sz w:val="20"/>
              </w:rPr>
              <w:tab/>
            </w:r>
            <w:r w:rsidRPr="009B32A0">
              <w:rPr>
                <w:sz w:val="20"/>
              </w:rPr>
              <w:t xml:space="preserve">National Institute of Water and Atmospheric Research, </w:t>
            </w:r>
            <w:r>
              <w:rPr>
                <w:sz w:val="20"/>
              </w:rPr>
              <w:tab/>
            </w:r>
            <w:r w:rsidRPr="009B32A0">
              <w:rPr>
                <w:sz w:val="20"/>
              </w:rPr>
              <w:t>Version 1, and</w:t>
            </w:r>
          </w:p>
          <w:p w14:paraId="2E606D4F" w14:textId="532EDAB4" w:rsidR="00351864" w:rsidRPr="00DC5AE7"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(b)</w:t>
            </w:r>
            <w:r>
              <w:rPr>
                <w:sz w:val="20"/>
              </w:rPr>
              <w:tab/>
            </w:r>
            <w:r w:rsidRPr="00DC5AE7">
              <w:rPr>
                <w:sz w:val="20"/>
              </w:rPr>
              <w:t>lakes with a perimeter of 1.5km or more</w:t>
            </w:r>
          </w:p>
        </w:tc>
      </w:tr>
      <w:tr w:rsidR="00351864" w:rsidRPr="009B32A0" w14:paraId="2D10B17F" w14:textId="77777777" w:rsidTr="00B902A8">
        <w:trPr>
          <w:trHeight w:val="1927"/>
        </w:trPr>
        <w:tc>
          <w:tcPr>
            <w:tcW w:w="2939" w:type="dxa"/>
            <w:tcBorders>
              <w:top w:val="single" w:sz="2" w:space="0" w:color="000000" w:themeColor="text1"/>
              <w:left w:val="nil"/>
              <w:bottom w:val="single" w:sz="2" w:space="0" w:color="000000" w:themeColor="text1"/>
              <w:right w:val="single" w:sz="2" w:space="0" w:color="000000" w:themeColor="text1"/>
            </w:tcBorders>
          </w:tcPr>
          <w:p w14:paraId="09EC6A5F" w14:textId="77777777" w:rsidR="00351864" w:rsidRPr="009B32A0" w:rsidRDefault="00351864" w:rsidP="00351864">
            <w:pPr>
              <w:pStyle w:val="TableParagraph"/>
              <w:spacing w:before="62"/>
              <w:ind w:left="108"/>
              <w:rPr>
                <w:b/>
                <w:sz w:val="20"/>
              </w:rPr>
            </w:pPr>
            <w:r w:rsidRPr="009B32A0">
              <w:rPr>
                <w:b/>
                <w:sz w:val="20"/>
              </w:rPr>
              <w:t>Stormwater</w:t>
            </w:r>
          </w:p>
        </w:tc>
        <w:tc>
          <w:tcPr>
            <w:tcW w:w="6417" w:type="dxa"/>
            <w:gridSpan w:val="5"/>
            <w:tcBorders>
              <w:top w:val="single" w:sz="2" w:space="0" w:color="000000" w:themeColor="text1"/>
              <w:left w:val="single" w:sz="2" w:space="0" w:color="000000" w:themeColor="text1"/>
              <w:bottom w:val="single" w:sz="2" w:space="0" w:color="000000" w:themeColor="text1"/>
              <w:right w:val="nil"/>
            </w:tcBorders>
          </w:tcPr>
          <w:p w14:paraId="4DB962ED" w14:textId="77777777" w:rsidR="00351864" w:rsidRPr="009B32A0" w:rsidRDefault="00351864" w:rsidP="00351864">
            <w:pPr>
              <w:pStyle w:val="TableParagraph"/>
              <w:spacing w:before="62"/>
              <w:ind w:left="105" w:right="517"/>
              <w:rPr>
                <w:sz w:val="20"/>
              </w:rPr>
            </w:pPr>
            <w:r w:rsidRPr="009B32A0">
              <w:rPr>
                <w:sz w:val="20"/>
              </w:rPr>
              <w:t>has the same meaning as in Standard 14 of the National Planning Standards 2019 (as set out in the box below)</w:t>
            </w:r>
          </w:p>
          <w:p w14:paraId="5C150293"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means run-off that has been intercepted, channelled, diverted, intensified or accelerated by human modification of a land surface, or run-off from the surface of any structure, as a result of precipitation and includes any contaminants contained within</w:t>
            </w:r>
          </w:p>
        </w:tc>
      </w:tr>
      <w:tr w:rsidR="00351864" w:rsidRPr="009B32A0" w14:paraId="20B89ABA" w14:textId="77777777" w:rsidTr="00B902A8">
        <w:trPr>
          <w:trHeight w:val="1389"/>
        </w:trPr>
        <w:tc>
          <w:tcPr>
            <w:tcW w:w="2939" w:type="dxa"/>
            <w:tcBorders>
              <w:top w:val="single" w:sz="2" w:space="0" w:color="000000" w:themeColor="text1"/>
              <w:left w:val="nil"/>
              <w:bottom w:val="single" w:sz="2" w:space="0" w:color="000000" w:themeColor="text1"/>
              <w:right w:val="single" w:sz="2" w:space="0" w:color="000000" w:themeColor="text1"/>
            </w:tcBorders>
          </w:tcPr>
          <w:p w14:paraId="747624C8" w14:textId="77777777" w:rsidR="00351864" w:rsidRPr="009B32A0" w:rsidRDefault="00351864" w:rsidP="00351864">
            <w:pPr>
              <w:pStyle w:val="TableParagraph"/>
              <w:spacing w:before="63"/>
              <w:ind w:left="108"/>
              <w:rPr>
                <w:b/>
                <w:sz w:val="20"/>
              </w:rPr>
            </w:pPr>
            <w:r w:rsidRPr="009B32A0">
              <w:rPr>
                <w:b/>
                <w:sz w:val="20"/>
              </w:rPr>
              <w:lastRenderedPageBreak/>
              <w:t>Structure</w:t>
            </w:r>
          </w:p>
        </w:tc>
        <w:tc>
          <w:tcPr>
            <w:tcW w:w="6417" w:type="dxa"/>
            <w:gridSpan w:val="5"/>
            <w:tcBorders>
              <w:top w:val="single" w:sz="2" w:space="0" w:color="000000" w:themeColor="text1"/>
              <w:left w:val="single" w:sz="2" w:space="0" w:color="000000" w:themeColor="text1"/>
              <w:bottom w:val="single" w:sz="2" w:space="0" w:color="000000" w:themeColor="text1"/>
              <w:right w:val="nil"/>
            </w:tcBorders>
          </w:tcPr>
          <w:p w14:paraId="736E1014" w14:textId="77777777" w:rsidR="00351864" w:rsidRPr="009B32A0" w:rsidRDefault="00351864" w:rsidP="00351864">
            <w:pPr>
              <w:pStyle w:val="TableParagraph"/>
              <w:spacing w:before="63"/>
              <w:ind w:left="105"/>
              <w:rPr>
                <w:sz w:val="20"/>
              </w:rPr>
            </w:pPr>
            <w:r w:rsidRPr="009B32A0">
              <w:rPr>
                <w:sz w:val="20"/>
              </w:rPr>
              <w:t>has the same meaning as in section 2 of the Resource Management Act 1991 (as set out in the box below)</w:t>
            </w:r>
          </w:p>
          <w:p w14:paraId="606BC02E"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means any building, equipment, device, or other facility made by people and which is fixed to land; and includes any raft</w:t>
            </w:r>
          </w:p>
        </w:tc>
      </w:tr>
      <w:tr w:rsidR="00351864" w:rsidRPr="009B32A0" w14:paraId="5EF2A898" w14:textId="77777777" w:rsidTr="00B902A8">
        <w:trPr>
          <w:trHeight w:val="851"/>
        </w:trPr>
        <w:tc>
          <w:tcPr>
            <w:tcW w:w="2939" w:type="dxa"/>
            <w:tcBorders>
              <w:top w:val="single" w:sz="2" w:space="0" w:color="000000" w:themeColor="text1"/>
              <w:left w:val="nil"/>
              <w:bottom w:val="single" w:sz="2" w:space="0" w:color="000000" w:themeColor="text1"/>
              <w:right w:val="single" w:sz="2" w:space="0" w:color="000000" w:themeColor="text1"/>
            </w:tcBorders>
          </w:tcPr>
          <w:p w14:paraId="65148844" w14:textId="77777777" w:rsidR="00351864" w:rsidRPr="009B32A0" w:rsidRDefault="00351864" w:rsidP="00351864">
            <w:pPr>
              <w:pStyle w:val="TableParagraph"/>
              <w:spacing w:before="62"/>
              <w:ind w:left="108"/>
              <w:rPr>
                <w:b/>
                <w:sz w:val="20"/>
              </w:rPr>
            </w:pPr>
            <w:r w:rsidRPr="009B32A0">
              <w:rPr>
                <w:b/>
                <w:sz w:val="20"/>
              </w:rPr>
              <w:t>Structure plan</w:t>
            </w:r>
          </w:p>
        </w:tc>
        <w:tc>
          <w:tcPr>
            <w:tcW w:w="6417" w:type="dxa"/>
            <w:gridSpan w:val="5"/>
            <w:tcBorders>
              <w:top w:val="single" w:sz="2" w:space="0" w:color="000000" w:themeColor="text1"/>
              <w:left w:val="single" w:sz="2" w:space="0" w:color="000000" w:themeColor="text1"/>
              <w:bottom w:val="single" w:sz="2" w:space="0" w:color="000000" w:themeColor="text1"/>
              <w:right w:val="nil"/>
            </w:tcBorders>
          </w:tcPr>
          <w:p w14:paraId="5FBC8978" w14:textId="77777777" w:rsidR="00351864" w:rsidRPr="009B32A0" w:rsidRDefault="00351864" w:rsidP="00351864">
            <w:pPr>
              <w:pStyle w:val="TableParagraph"/>
              <w:spacing w:before="62"/>
              <w:ind w:left="105" w:right="226"/>
              <w:rPr>
                <w:sz w:val="20"/>
              </w:rPr>
            </w:pPr>
            <w:r w:rsidRPr="009B32A0">
              <w:rPr>
                <w:sz w:val="20"/>
              </w:rPr>
              <w:t>means a framework to prescribe development of an area, including land use patterns, infrastructure, linkages and other key features and constraints that affect the development.</w:t>
            </w:r>
          </w:p>
        </w:tc>
      </w:tr>
      <w:tr w:rsidR="00351864" w:rsidRPr="009B32A0" w14:paraId="0CEC383B" w14:textId="77777777" w:rsidTr="00B902A8">
        <w:trPr>
          <w:trHeight w:val="7421"/>
        </w:trPr>
        <w:tc>
          <w:tcPr>
            <w:tcW w:w="2939" w:type="dxa"/>
            <w:tcBorders>
              <w:top w:val="single" w:sz="2" w:space="0" w:color="000000" w:themeColor="text1"/>
              <w:left w:val="nil"/>
              <w:bottom w:val="single" w:sz="2" w:space="0" w:color="000000" w:themeColor="text1"/>
              <w:right w:val="single" w:sz="2" w:space="0" w:color="000000" w:themeColor="text1"/>
            </w:tcBorders>
          </w:tcPr>
          <w:p w14:paraId="1E3AAD8E" w14:textId="77777777" w:rsidR="00351864" w:rsidRPr="009B32A0" w:rsidRDefault="00351864" w:rsidP="00351864">
            <w:pPr>
              <w:pStyle w:val="TableParagraph"/>
              <w:spacing w:before="62"/>
              <w:ind w:left="108"/>
              <w:rPr>
                <w:b/>
                <w:sz w:val="20"/>
              </w:rPr>
            </w:pPr>
            <w:r w:rsidRPr="009B32A0">
              <w:rPr>
                <w:b/>
                <w:sz w:val="20"/>
              </w:rPr>
              <w:t>Subdivision</w:t>
            </w:r>
          </w:p>
        </w:tc>
        <w:tc>
          <w:tcPr>
            <w:tcW w:w="6417" w:type="dxa"/>
            <w:gridSpan w:val="5"/>
            <w:tcBorders>
              <w:top w:val="single" w:sz="2" w:space="0" w:color="000000" w:themeColor="text1"/>
              <w:left w:val="single" w:sz="2" w:space="0" w:color="000000" w:themeColor="text1"/>
              <w:bottom w:val="single" w:sz="2" w:space="0" w:color="000000" w:themeColor="text1"/>
              <w:right w:val="nil"/>
            </w:tcBorders>
          </w:tcPr>
          <w:p w14:paraId="26652E18" w14:textId="016B66A7" w:rsidR="00351864" w:rsidRPr="009B32A0" w:rsidRDefault="00351864" w:rsidP="00351864">
            <w:pPr>
              <w:pStyle w:val="TableParagraph"/>
              <w:spacing w:before="62"/>
              <w:ind w:left="105"/>
              <w:rPr>
                <w:sz w:val="20"/>
              </w:rPr>
            </w:pPr>
            <w:r w:rsidRPr="009B32A0">
              <w:rPr>
                <w:sz w:val="20"/>
              </w:rPr>
              <w:t xml:space="preserve">has the same meaning as “subdivision of land” in </w:t>
            </w:r>
            <w:r w:rsidRPr="00EF3123">
              <w:rPr>
                <w:sz w:val="20"/>
              </w:rPr>
              <w:t>section 218(1) of</w:t>
            </w:r>
            <w:r w:rsidRPr="009B32A0">
              <w:rPr>
                <w:sz w:val="20"/>
              </w:rPr>
              <w:t xml:space="preserve"> the</w:t>
            </w:r>
            <w:r>
              <w:rPr>
                <w:sz w:val="20"/>
              </w:rPr>
              <w:t xml:space="preserve"> </w:t>
            </w:r>
            <w:r w:rsidRPr="009B32A0">
              <w:rPr>
                <w:sz w:val="20"/>
              </w:rPr>
              <w:t>Resource Management Act 1991 (as set out in the box below)</w:t>
            </w:r>
          </w:p>
          <w:p w14:paraId="12A60D10" w14:textId="6FE8496D"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means—</w:t>
            </w:r>
          </w:p>
          <w:p w14:paraId="074FD716" w14:textId="031AF06E"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(a)</w:t>
            </w:r>
            <w:r>
              <w:rPr>
                <w:sz w:val="20"/>
              </w:rPr>
              <w:tab/>
            </w:r>
            <w:r w:rsidRPr="009B32A0">
              <w:rPr>
                <w:sz w:val="20"/>
              </w:rPr>
              <w:t>the division of an allotment—</w:t>
            </w:r>
          </w:p>
          <w:p w14:paraId="1CFB2A48" w14:textId="346B70D2"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ab/>
              <w:t>(i)</w:t>
            </w:r>
            <w:r>
              <w:rPr>
                <w:sz w:val="20"/>
              </w:rPr>
              <w:tab/>
            </w:r>
            <w:r w:rsidRPr="009B32A0">
              <w:rPr>
                <w:sz w:val="20"/>
              </w:rPr>
              <w:t xml:space="preserve">by an application to the Registrar-General of Land </w:t>
            </w:r>
            <w:r>
              <w:rPr>
                <w:sz w:val="20"/>
              </w:rPr>
              <w:tab/>
            </w:r>
            <w:r>
              <w:rPr>
                <w:sz w:val="20"/>
              </w:rPr>
              <w:tab/>
            </w:r>
            <w:r w:rsidRPr="009B32A0">
              <w:rPr>
                <w:sz w:val="20"/>
              </w:rPr>
              <w:t xml:space="preserve">for the issue of a separate record of title for any </w:t>
            </w:r>
            <w:r>
              <w:rPr>
                <w:sz w:val="20"/>
              </w:rPr>
              <w:tab/>
            </w:r>
            <w:r>
              <w:rPr>
                <w:sz w:val="20"/>
              </w:rPr>
              <w:tab/>
            </w:r>
            <w:r>
              <w:rPr>
                <w:sz w:val="20"/>
              </w:rPr>
              <w:tab/>
            </w:r>
            <w:r w:rsidRPr="009B32A0">
              <w:rPr>
                <w:sz w:val="20"/>
              </w:rPr>
              <w:t>part of the allotment; or</w:t>
            </w:r>
          </w:p>
          <w:p w14:paraId="6A91C3FA" w14:textId="35F2BC9B"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ab/>
              <w:t>(ii)</w:t>
            </w:r>
            <w:r>
              <w:rPr>
                <w:sz w:val="20"/>
              </w:rPr>
              <w:tab/>
            </w:r>
            <w:r w:rsidRPr="009B32A0">
              <w:rPr>
                <w:sz w:val="20"/>
              </w:rPr>
              <w:t xml:space="preserve">by the disposition by way of sale or offer for sale of </w:t>
            </w:r>
            <w:r>
              <w:rPr>
                <w:sz w:val="20"/>
              </w:rPr>
              <w:tab/>
            </w:r>
            <w:r>
              <w:rPr>
                <w:sz w:val="20"/>
              </w:rPr>
              <w:tab/>
            </w:r>
            <w:r w:rsidRPr="009B32A0">
              <w:rPr>
                <w:sz w:val="20"/>
              </w:rPr>
              <w:t>the fee simple to part of the allotment; or</w:t>
            </w:r>
          </w:p>
          <w:p w14:paraId="75183405" w14:textId="261FE822"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ab/>
              <w:t>(iii)</w:t>
            </w:r>
            <w:r>
              <w:rPr>
                <w:sz w:val="20"/>
              </w:rPr>
              <w:tab/>
            </w:r>
            <w:r w:rsidRPr="009B32A0">
              <w:rPr>
                <w:sz w:val="20"/>
              </w:rPr>
              <w:t xml:space="preserve">by a lease of part of the allotment which, including </w:t>
            </w:r>
            <w:r>
              <w:rPr>
                <w:sz w:val="20"/>
              </w:rPr>
              <w:tab/>
            </w:r>
            <w:r>
              <w:rPr>
                <w:sz w:val="20"/>
              </w:rPr>
              <w:tab/>
            </w:r>
            <w:r w:rsidRPr="009B32A0">
              <w:rPr>
                <w:sz w:val="20"/>
              </w:rPr>
              <w:t xml:space="preserve">renewals, is or could be for a term of more than 35 </w:t>
            </w:r>
            <w:r>
              <w:rPr>
                <w:sz w:val="20"/>
              </w:rPr>
              <w:tab/>
            </w:r>
            <w:r>
              <w:rPr>
                <w:sz w:val="20"/>
              </w:rPr>
              <w:tab/>
            </w:r>
            <w:r w:rsidRPr="009B32A0">
              <w:rPr>
                <w:sz w:val="20"/>
              </w:rPr>
              <w:t>years; or</w:t>
            </w:r>
          </w:p>
          <w:p w14:paraId="3C909ABA" w14:textId="18D40A5F"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ab/>
              <w:t>(iv)</w:t>
            </w:r>
            <w:r>
              <w:rPr>
                <w:sz w:val="20"/>
              </w:rPr>
              <w:tab/>
            </w:r>
            <w:r w:rsidRPr="009B32A0">
              <w:rPr>
                <w:sz w:val="20"/>
              </w:rPr>
              <w:t xml:space="preserve">by the grant of a company lease or cross lease in </w:t>
            </w:r>
            <w:r>
              <w:rPr>
                <w:sz w:val="20"/>
              </w:rPr>
              <w:tab/>
            </w:r>
            <w:r>
              <w:rPr>
                <w:sz w:val="20"/>
              </w:rPr>
              <w:tab/>
            </w:r>
            <w:r>
              <w:rPr>
                <w:sz w:val="20"/>
              </w:rPr>
              <w:tab/>
            </w:r>
            <w:r w:rsidRPr="009B32A0">
              <w:rPr>
                <w:sz w:val="20"/>
              </w:rPr>
              <w:t>respect of any part of the allotment; or</w:t>
            </w:r>
          </w:p>
          <w:p w14:paraId="128CB59A" w14:textId="21B73D60"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ab/>
              <w:t>(v)</w:t>
            </w:r>
            <w:r>
              <w:rPr>
                <w:sz w:val="20"/>
              </w:rPr>
              <w:tab/>
            </w:r>
            <w:r w:rsidRPr="009B32A0">
              <w:rPr>
                <w:sz w:val="20"/>
              </w:rPr>
              <w:t xml:space="preserve">by the deposit of a unit plan, or an application to </w:t>
            </w:r>
            <w:r>
              <w:rPr>
                <w:sz w:val="20"/>
              </w:rPr>
              <w:tab/>
            </w:r>
            <w:r>
              <w:rPr>
                <w:sz w:val="20"/>
              </w:rPr>
              <w:tab/>
            </w:r>
            <w:r w:rsidRPr="009B32A0">
              <w:rPr>
                <w:sz w:val="20"/>
              </w:rPr>
              <w:t xml:space="preserve">the Registrar-General of Land for the issue of a </w:t>
            </w:r>
            <w:r>
              <w:rPr>
                <w:sz w:val="20"/>
              </w:rPr>
              <w:tab/>
            </w:r>
            <w:r>
              <w:rPr>
                <w:sz w:val="20"/>
              </w:rPr>
              <w:tab/>
            </w:r>
            <w:r w:rsidRPr="009B32A0">
              <w:rPr>
                <w:sz w:val="20"/>
              </w:rPr>
              <w:t xml:space="preserve">separate record of title for any part of a unit on a </w:t>
            </w:r>
            <w:r>
              <w:rPr>
                <w:sz w:val="20"/>
              </w:rPr>
              <w:tab/>
            </w:r>
            <w:r>
              <w:rPr>
                <w:sz w:val="20"/>
              </w:rPr>
              <w:tab/>
            </w:r>
            <w:r w:rsidRPr="009B32A0">
              <w:rPr>
                <w:sz w:val="20"/>
              </w:rPr>
              <w:t>unit plan; or</w:t>
            </w:r>
          </w:p>
          <w:p w14:paraId="3B1F9B3B" w14:textId="34B181E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(b)</w:t>
            </w:r>
            <w:r>
              <w:rPr>
                <w:sz w:val="20"/>
              </w:rPr>
              <w:tab/>
            </w:r>
            <w:r w:rsidRPr="009B32A0">
              <w:rPr>
                <w:sz w:val="20"/>
              </w:rPr>
              <w:t xml:space="preserve">an application to the Registrar-General of Land for the </w:t>
            </w:r>
            <w:r>
              <w:rPr>
                <w:sz w:val="20"/>
              </w:rPr>
              <w:tab/>
            </w:r>
            <w:r w:rsidRPr="009B32A0">
              <w:rPr>
                <w:sz w:val="20"/>
              </w:rPr>
              <w:t xml:space="preserve">issue of a separate record of title in circumstances where </w:t>
            </w:r>
            <w:r>
              <w:rPr>
                <w:sz w:val="20"/>
              </w:rPr>
              <w:tab/>
            </w:r>
            <w:r w:rsidRPr="009B32A0">
              <w:rPr>
                <w:sz w:val="20"/>
              </w:rPr>
              <w:t xml:space="preserve">the issue of that record of title is prohibited by section </w:t>
            </w:r>
            <w:r>
              <w:rPr>
                <w:sz w:val="20"/>
              </w:rPr>
              <w:tab/>
            </w:r>
            <w:r w:rsidRPr="009B32A0">
              <w:rPr>
                <w:sz w:val="20"/>
              </w:rPr>
              <w:t>226,—</w:t>
            </w:r>
          </w:p>
          <w:p w14:paraId="4692E872"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and the term subdivide land has a corresponding meaning</w:t>
            </w:r>
          </w:p>
        </w:tc>
      </w:tr>
      <w:tr w:rsidR="00351864" w:rsidRPr="009B32A0" w14:paraId="63682A81" w14:textId="77777777" w:rsidTr="00B902A8">
        <w:trPr>
          <w:trHeight w:val="607"/>
        </w:trPr>
        <w:tc>
          <w:tcPr>
            <w:tcW w:w="2939" w:type="dxa"/>
            <w:tcBorders>
              <w:top w:val="single" w:sz="2" w:space="0" w:color="000000" w:themeColor="text1"/>
              <w:left w:val="nil"/>
              <w:right w:val="single" w:sz="2" w:space="0" w:color="000000" w:themeColor="text1"/>
            </w:tcBorders>
          </w:tcPr>
          <w:p w14:paraId="5D35E89A" w14:textId="77777777" w:rsidR="00351864" w:rsidRPr="009B32A0" w:rsidRDefault="00351864" w:rsidP="00351864">
            <w:pPr>
              <w:pStyle w:val="TableParagraph"/>
              <w:spacing w:before="62"/>
              <w:ind w:left="108"/>
              <w:rPr>
                <w:b/>
                <w:sz w:val="20"/>
              </w:rPr>
            </w:pPr>
            <w:r w:rsidRPr="009B32A0">
              <w:rPr>
                <w:b/>
                <w:sz w:val="20"/>
              </w:rPr>
              <w:t>Surf break</w:t>
            </w:r>
          </w:p>
        </w:tc>
        <w:tc>
          <w:tcPr>
            <w:tcW w:w="6417" w:type="dxa"/>
            <w:gridSpan w:val="5"/>
            <w:tcBorders>
              <w:top w:val="single" w:sz="2" w:space="0" w:color="000000" w:themeColor="text1"/>
              <w:left w:val="single" w:sz="2" w:space="0" w:color="000000" w:themeColor="text1"/>
              <w:bottom w:val="single" w:sz="2" w:space="0" w:color="000000" w:themeColor="text1"/>
              <w:right w:val="nil"/>
            </w:tcBorders>
          </w:tcPr>
          <w:p w14:paraId="20994E23" w14:textId="77777777" w:rsidR="00351864" w:rsidRDefault="00351864" w:rsidP="00351864">
            <w:pPr>
              <w:pStyle w:val="TableParagraph"/>
              <w:spacing w:before="60"/>
              <w:ind w:left="105" w:right="517"/>
              <w:rPr>
                <w:sz w:val="20"/>
              </w:rPr>
            </w:pPr>
            <w:r w:rsidRPr="009B32A0">
              <w:rPr>
                <w:sz w:val="20"/>
              </w:rPr>
              <w:t>has the same meaning as in the Glossary in the New Zealand Coastal Policy Statement 2010 (as set out in the box below)</w:t>
            </w:r>
          </w:p>
          <w:p w14:paraId="62C66C76" w14:textId="764E1CC4"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A natural feature that is comprised of swell, currents, water levels, seabed morphology, and wind. The hydrodynamic character of the ocean (swell, currents and water levels) combines with seabed</w:t>
            </w:r>
            <w:r>
              <w:rPr>
                <w:sz w:val="20"/>
              </w:rPr>
              <w:t xml:space="preserve"> </w:t>
            </w:r>
            <w:r w:rsidRPr="009B32A0">
              <w:rPr>
                <w:sz w:val="20"/>
              </w:rPr>
              <w:t>morphology and winds to give rise to a ‘surfable wave’. A surf break includes the ‘swell corridor’ through which the swell travels, and the morphology of the seabed of that wave corridor, through to the point where waves created by the swell dissipate and become non- surfable. ‘Swell corridor’ means the region offshore of a surf break where ocean swell travels and transforms to a ‘surfable wave’.</w:t>
            </w:r>
          </w:p>
          <w:p w14:paraId="78294C7C" w14:textId="5558A72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 xml:space="preserve">‘Surfable wave’ means a wave that can be caught and ridden by a surfer. Surfable waves have a wave breaking point that peels along </w:t>
            </w:r>
            <w:r w:rsidRPr="009B32A0">
              <w:rPr>
                <w:sz w:val="20"/>
              </w:rPr>
              <w:lastRenderedPageBreak/>
              <w:t>the unbroken wave crest so that the surfer is propelled laterally along the wave crest</w:t>
            </w:r>
          </w:p>
        </w:tc>
      </w:tr>
      <w:tr w:rsidR="00351864" w:rsidRPr="009B32A0" w14:paraId="7DB6404C" w14:textId="77777777" w:rsidTr="00B40E08">
        <w:trPr>
          <w:trHeight w:val="532"/>
        </w:trPr>
        <w:tc>
          <w:tcPr>
            <w:tcW w:w="2939" w:type="dxa"/>
            <w:tcBorders>
              <w:top w:val="single" w:sz="2" w:space="0" w:color="000000" w:themeColor="text1"/>
              <w:left w:val="nil"/>
              <w:bottom w:val="single" w:sz="2" w:space="0" w:color="000000" w:themeColor="text1"/>
              <w:right w:val="single" w:sz="2" w:space="0" w:color="000000" w:themeColor="text1"/>
            </w:tcBorders>
            <w:shd w:val="clear" w:color="auto" w:fill="D9D9D9" w:themeFill="background1" w:themeFillShade="D9"/>
          </w:tcPr>
          <w:p w14:paraId="55EED3EC" w14:textId="19B4BB59" w:rsidR="00351864" w:rsidRPr="009B32A0" w:rsidRDefault="00351864" w:rsidP="00351864">
            <w:pPr>
              <w:pStyle w:val="TableParagraph"/>
              <w:spacing w:before="63"/>
              <w:ind w:left="108" w:right="498"/>
              <w:rPr>
                <w:b/>
                <w:sz w:val="20"/>
              </w:rPr>
            </w:pPr>
            <w:r w:rsidRPr="009B32A0">
              <w:rPr>
                <w:b/>
                <w:sz w:val="20"/>
              </w:rPr>
              <w:lastRenderedPageBreak/>
              <w:t>Takata whenua or tangata whenua</w:t>
            </w:r>
            <w:r w:rsidR="00016E3C">
              <w:rPr>
                <w:rFonts w:ascii="ZWAdobeF" w:hAnsi="ZWAdobeF" w:cs="ZWAdobeF"/>
                <w:sz w:val="2"/>
                <w:szCs w:val="2"/>
              </w:rPr>
              <w:t>42F</w:t>
            </w:r>
            <w:r w:rsidR="00E6779F">
              <w:rPr>
                <w:rStyle w:val="FootnoteReference"/>
                <w:b/>
                <w:sz w:val="20"/>
              </w:rPr>
              <w:footnoteReference w:id="24"/>
            </w:r>
          </w:p>
        </w:tc>
        <w:tc>
          <w:tcPr>
            <w:tcW w:w="6417" w:type="dxa"/>
            <w:gridSpan w:val="5"/>
            <w:tcBorders>
              <w:top w:val="single" w:sz="2" w:space="0" w:color="000000" w:themeColor="text1"/>
              <w:left w:val="single" w:sz="2" w:space="0" w:color="000000" w:themeColor="text1"/>
              <w:bottom w:val="single" w:sz="2" w:space="0" w:color="000000" w:themeColor="text1"/>
              <w:right w:val="nil"/>
            </w:tcBorders>
            <w:shd w:val="clear" w:color="auto" w:fill="D9D9D9" w:themeFill="background1" w:themeFillShade="D9"/>
          </w:tcPr>
          <w:p w14:paraId="4644ECF6" w14:textId="1F4D7685" w:rsidR="00351864" w:rsidRPr="009B32A0" w:rsidRDefault="00351864" w:rsidP="00351864">
            <w:pPr>
              <w:pStyle w:val="TableParagraph"/>
              <w:spacing w:before="63"/>
              <w:ind w:left="105"/>
              <w:rPr>
                <w:sz w:val="20"/>
              </w:rPr>
            </w:pPr>
            <w:r w:rsidRPr="009B32A0">
              <w:rPr>
                <w:sz w:val="20"/>
              </w:rPr>
              <w:t>has the same meaning as in section 2 of the Resource Management Act 1991 (as set out in the box below)</w:t>
            </w:r>
          </w:p>
          <w:p w14:paraId="5D43663E" w14:textId="5B915A1E"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in relation to a particular area, means the iwi, or hapu, that holds mana whenua over that area</w:t>
            </w:r>
          </w:p>
        </w:tc>
      </w:tr>
      <w:tr w:rsidR="00351864" w:rsidRPr="009B32A0" w14:paraId="13535243" w14:textId="77777777" w:rsidTr="00B902A8">
        <w:trPr>
          <w:trHeight w:val="1358"/>
        </w:trPr>
        <w:tc>
          <w:tcPr>
            <w:tcW w:w="2939" w:type="dxa"/>
            <w:tcBorders>
              <w:top w:val="single" w:sz="2" w:space="0" w:color="000000" w:themeColor="text1"/>
              <w:left w:val="nil"/>
              <w:bottom w:val="single" w:sz="2" w:space="0" w:color="000000" w:themeColor="text1"/>
              <w:right w:val="single" w:sz="2" w:space="0" w:color="000000" w:themeColor="text1"/>
            </w:tcBorders>
          </w:tcPr>
          <w:p w14:paraId="53CD9367" w14:textId="2741B52A" w:rsidR="00351864" w:rsidRPr="009B32A0" w:rsidRDefault="00351864" w:rsidP="00351864">
            <w:pPr>
              <w:pStyle w:val="TableParagraph"/>
              <w:spacing w:before="62"/>
              <w:ind w:left="108"/>
              <w:rPr>
                <w:b/>
                <w:sz w:val="20"/>
              </w:rPr>
            </w:pPr>
            <w:r w:rsidRPr="009B32A0">
              <w:rPr>
                <w:b/>
                <w:sz w:val="20"/>
              </w:rPr>
              <w:t>Taxa</w:t>
            </w:r>
          </w:p>
        </w:tc>
        <w:tc>
          <w:tcPr>
            <w:tcW w:w="6417" w:type="dxa"/>
            <w:gridSpan w:val="5"/>
            <w:tcBorders>
              <w:top w:val="single" w:sz="2" w:space="0" w:color="000000" w:themeColor="text1"/>
              <w:left w:val="single" w:sz="2" w:space="0" w:color="000000" w:themeColor="text1"/>
              <w:bottom w:val="single" w:sz="2" w:space="0" w:color="000000" w:themeColor="text1"/>
              <w:right w:val="nil"/>
            </w:tcBorders>
          </w:tcPr>
          <w:p w14:paraId="109CB08F" w14:textId="5A73F3C4" w:rsidR="00351864" w:rsidRPr="009B32A0" w:rsidRDefault="00351864" w:rsidP="00351864">
            <w:pPr>
              <w:pStyle w:val="TableParagraph"/>
              <w:spacing w:before="62"/>
              <w:ind w:left="105" w:right="522"/>
              <w:rPr>
                <w:sz w:val="20"/>
              </w:rPr>
            </w:pPr>
            <w:r w:rsidRPr="009B32A0">
              <w:rPr>
                <w:sz w:val="20"/>
              </w:rPr>
              <w:t>has the same meaning as in the Glossary of the New Zealand Coastal Policy Statement 2010 (as set out in the box below)</w:t>
            </w:r>
          </w:p>
          <w:p w14:paraId="662E2521"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Named biological classification units assigned to individuals or sets of species (eg species, subspecies, genus, order, variety)</w:t>
            </w:r>
          </w:p>
        </w:tc>
      </w:tr>
      <w:tr w:rsidR="00351864" w:rsidRPr="009B32A0" w14:paraId="0050A5D0" w14:textId="77777777" w:rsidTr="00B902A8">
        <w:trPr>
          <w:trHeight w:val="677"/>
        </w:trPr>
        <w:tc>
          <w:tcPr>
            <w:tcW w:w="2939" w:type="dxa"/>
            <w:tcBorders>
              <w:top w:val="single" w:sz="2" w:space="0" w:color="000000" w:themeColor="text1"/>
              <w:left w:val="nil"/>
              <w:right w:val="single" w:sz="2" w:space="0" w:color="000000" w:themeColor="text1"/>
            </w:tcBorders>
          </w:tcPr>
          <w:p w14:paraId="7E877DB2" w14:textId="77777777" w:rsidR="00351864" w:rsidRPr="009B32A0" w:rsidRDefault="00351864" w:rsidP="00351864">
            <w:pPr>
              <w:pStyle w:val="TableParagraph"/>
              <w:spacing w:before="62"/>
              <w:ind w:left="108"/>
              <w:rPr>
                <w:b/>
                <w:sz w:val="20"/>
              </w:rPr>
            </w:pPr>
            <w:r w:rsidRPr="00342CCF">
              <w:rPr>
                <w:b/>
                <w:sz w:val="20"/>
              </w:rPr>
              <w:t>Te Mana o te Wai</w:t>
            </w:r>
          </w:p>
        </w:tc>
        <w:tc>
          <w:tcPr>
            <w:tcW w:w="6417" w:type="dxa"/>
            <w:gridSpan w:val="5"/>
            <w:tcBorders>
              <w:top w:val="single" w:sz="2" w:space="0" w:color="000000" w:themeColor="text1"/>
              <w:left w:val="single" w:sz="2" w:space="0" w:color="000000" w:themeColor="text1"/>
              <w:bottom w:val="single" w:sz="2" w:space="0" w:color="000000" w:themeColor="text1"/>
              <w:right w:val="nil"/>
            </w:tcBorders>
          </w:tcPr>
          <w:p w14:paraId="2EEE200F" w14:textId="281708CC" w:rsidR="00351864" w:rsidRPr="009B32A0" w:rsidRDefault="00351864" w:rsidP="00FF2BD4">
            <w:pPr>
              <w:pStyle w:val="TableParagraph"/>
              <w:spacing w:before="62"/>
              <w:ind w:left="105" w:right="226"/>
              <w:rPr>
                <w:sz w:val="20"/>
              </w:rPr>
            </w:pPr>
            <w:r w:rsidRPr="009B32A0">
              <w:rPr>
                <w:sz w:val="20"/>
              </w:rPr>
              <w:t>has the same meaning as in clause 1.3 of the National Policy Statement for Freshwater Management 2020</w:t>
            </w:r>
          </w:p>
        </w:tc>
      </w:tr>
      <w:tr w:rsidR="00351864" w:rsidRPr="009B32A0" w14:paraId="11EEC2B0" w14:textId="77777777" w:rsidTr="00B902A8">
        <w:trPr>
          <w:trHeight w:val="1329"/>
        </w:trPr>
        <w:tc>
          <w:tcPr>
            <w:tcW w:w="2939" w:type="dxa"/>
            <w:tcBorders>
              <w:top w:val="single" w:sz="2" w:space="0" w:color="000000" w:themeColor="text1"/>
              <w:left w:val="nil"/>
              <w:bottom w:val="single" w:sz="2" w:space="0" w:color="000000" w:themeColor="text1"/>
              <w:right w:val="single" w:sz="2" w:space="0" w:color="000000" w:themeColor="text1"/>
            </w:tcBorders>
          </w:tcPr>
          <w:p w14:paraId="0369A12C" w14:textId="4A0DC0AF" w:rsidR="00351864" w:rsidRPr="009B32A0" w:rsidRDefault="00351864" w:rsidP="00351864">
            <w:pPr>
              <w:pStyle w:val="TableParagraph"/>
              <w:spacing w:before="62"/>
              <w:ind w:left="108"/>
              <w:rPr>
                <w:b/>
                <w:sz w:val="20"/>
                <w:szCs w:val="20"/>
              </w:rPr>
            </w:pPr>
            <w:r w:rsidRPr="4607C027">
              <w:rPr>
                <w:b/>
                <w:sz w:val="20"/>
                <w:szCs w:val="20"/>
              </w:rPr>
              <w:t>Territorial authority</w:t>
            </w:r>
          </w:p>
        </w:tc>
        <w:tc>
          <w:tcPr>
            <w:tcW w:w="6417" w:type="dxa"/>
            <w:gridSpan w:val="5"/>
            <w:tcBorders>
              <w:top w:val="single" w:sz="4" w:space="0" w:color="auto"/>
              <w:left w:val="single" w:sz="2" w:space="0" w:color="000000" w:themeColor="text1"/>
              <w:bottom w:val="single" w:sz="2" w:space="0" w:color="000000" w:themeColor="text1"/>
              <w:right w:val="nil"/>
            </w:tcBorders>
          </w:tcPr>
          <w:p w14:paraId="0658D401" w14:textId="77777777" w:rsidR="00351864" w:rsidRPr="009B32A0" w:rsidRDefault="00351864" w:rsidP="00351864">
            <w:pPr>
              <w:pStyle w:val="TableParagraph"/>
              <w:spacing w:before="62"/>
              <w:ind w:left="105" w:right="73"/>
              <w:rPr>
                <w:sz w:val="20"/>
              </w:rPr>
            </w:pPr>
            <w:r w:rsidRPr="009B32A0">
              <w:rPr>
                <w:sz w:val="20"/>
              </w:rPr>
              <w:t>has the same meaning as in section 5 of the Local Government Act 2002 (as set out in the box below)</w:t>
            </w:r>
          </w:p>
          <w:p w14:paraId="18C9D4A0"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means a city council or a district council named in Part 2 of Schedule 2</w:t>
            </w:r>
          </w:p>
        </w:tc>
      </w:tr>
      <w:tr w:rsidR="00351864" w:rsidRPr="005C0A74" w14:paraId="52E092A3" w14:textId="77777777" w:rsidTr="00B902A8">
        <w:trPr>
          <w:trHeight w:val="2620"/>
        </w:trPr>
        <w:tc>
          <w:tcPr>
            <w:tcW w:w="2939" w:type="dxa"/>
            <w:tcBorders>
              <w:top w:val="single" w:sz="2" w:space="0" w:color="000000" w:themeColor="text1"/>
              <w:left w:val="nil"/>
              <w:bottom w:val="single" w:sz="2" w:space="0" w:color="000000" w:themeColor="text1"/>
              <w:right w:val="single" w:sz="2" w:space="0" w:color="000000" w:themeColor="text1"/>
            </w:tcBorders>
          </w:tcPr>
          <w:p w14:paraId="26CB6B70" w14:textId="441A9D52" w:rsidR="00351864" w:rsidRPr="00FF2BD4" w:rsidRDefault="00351864" w:rsidP="00351864">
            <w:pPr>
              <w:pStyle w:val="TableParagraph"/>
              <w:spacing w:before="65"/>
              <w:ind w:left="108"/>
              <w:rPr>
                <w:b/>
                <w:sz w:val="20"/>
              </w:rPr>
            </w:pPr>
            <w:r w:rsidRPr="00FF2BD4">
              <w:rPr>
                <w:b/>
                <w:sz w:val="20"/>
              </w:rPr>
              <w:t>Threatened or At Risk, and Threatened or At Risk (declining)</w:t>
            </w:r>
          </w:p>
        </w:tc>
        <w:tc>
          <w:tcPr>
            <w:tcW w:w="6417" w:type="dxa"/>
            <w:gridSpan w:val="5"/>
            <w:tcBorders>
              <w:top w:val="single" w:sz="2" w:space="0" w:color="000000" w:themeColor="text1"/>
              <w:left w:val="single" w:sz="2" w:space="0" w:color="000000" w:themeColor="text1"/>
              <w:bottom w:val="single" w:sz="2" w:space="0" w:color="000000" w:themeColor="text1"/>
              <w:right w:val="nil"/>
            </w:tcBorders>
          </w:tcPr>
          <w:p w14:paraId="64E4143B" w14:textId="287A825B" w:rsidR="00351864" w:rsidRPr="00FF2BD4" w:rsidRDefault="00351864" w:rsidP="00351864">
            <w:pPr>
              <w:pStyle w:val="TableParagraph"/>
              <w:spacing w:before="63"/>
              <w:ind w:left="102"/>
              <w:rPr>
                <w:sz w:val="20"/>
              </w:rPr>
            </w:pPr>
            <w:r w:rsidRPr="00FF2BD4">
              <w:rPr>
                <w:sz w:val="20"/>
              </w:rPr>
              <w:t>has the same meaning as in the Interpretation section of the National Policy Statement for Indigenous Biodiversity 2023 (as set out in the box below</w:t>
            </w:r>
            <w:r w:rsidR="0024655F" w:rsidRPr="00FF2BD4">
              <w:rPr>
                <w:sz w:val="20"/>
              </w:rPr>
              <w:t>)</w:t>
            </w:r>
            <w:r w:rsidR="00113F82" w:rsidRPr="00FF2BD4">
              <w:rPr>
                <w:sz w:val="20"/>
              </w:rPr>
              <w:t>;</w:t>
            </w:r>
          </w:p>
          <w:p w14:paraId="64E57C5B" w14:textId="6F4A0164" w:rsidR="00351864" w:rsidRPr="00FF2BD4" w:rsidRDefault="00351864" w:rsidP="00FF2BD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trike/>
                <w:sz w:val="20"/>
                <w:szCs w:val="20"/>
              </w:rPr>
            </w:pPr>
            <w:r w:rsidRPr="00FF2BD4">
              <w:rPr>
                <w:sz w:val="20"/>
                <w:szCs w:val="20"/>
              </w:rPr>
              <w:t>have, at any time, the meanings given in the New Zealand Threat Classification System Manual (Andrew J Townsend, Peter J de Lange, Clinton A J Duffy, Colin Miskelly, Janice Molloy and David A Norton, 2008. Science &amp; Technical Publishing, Department of Conservation, Wellington), available at: https://www.doc.govt.nz/globalassets/documents/science-and</w:t>
            </w:r>
            <w:r w:rsidR="00854960">
              <w:rPr>
                <w:sz w:val="20"/>
                <w:szCs w:val="20"/>
              </w:rPr>
              <w:t>-</w:t>
            </w:r>
            <w:r w:rsidRPr="00FF2BD4">
              <w:rPr>
                <w:sz w:val="20"/>
                <w:szCs w:val="20"/>
              </w:rPr>
              <w:t>technical/sap244.pdf, or its current successor publication</w:t>
            </w:r>
          </w:p>
        </w:tc>
      </w:tr>
      <w:tr w:rsidR="00351864" w:rsidRPr="009B32A0" w14:paraId="4679B8A7" w14:textId="77777777" w:rsidTr="00B40E08">
        <w:trPr>
          <w:trHeight w:val="2014"/>
        </w:trPr>
        <w:tc>
          <w:tcPr>
            <w:tcW w:w="2939" w:type="dxa"/>
            <w:tcBorders>
              <w:top w:val="single" w:sz="2" w:space="0" w:color="000000" w:themeColor="text1"/>
              <w:left w:val="nil"/>
              <w:bottom w:val="single" w:sz="2" w:space="0" w:color="000000" w:themeColor="text1"/>
              <w:right w:val="single" w:sz="2" w:space="0" w:color="000000" w:themeColor="text1"/>
            </w:tcBorders>
            <w:shd w:val="clear" w:color="auto" w:fill="D9D9D9" w:themeFill="background1" w:themeFillShade="D9"/>
          </w:tcPr>
          <w:p w14:paraId="7178B8F1" w14:textId="4584132F" w:rsidR="00351864" w:rsidRPr="009B32A0" w:rsidRDefault="00351864" w:rsidP="00351864">
            <w:pPr>
              <w:pStyle w:val="TableParagraph"/>
              <w:spacing w:before="65"/>
              <w:ind w:left="108"/>
              <w:rPr>
                <w:b/>
                <w:sz w:val="20"/>
              </w:rPr>
            </w:pPr>
            <w:r w:rsidRPr="009B32A0">
              <w:rPr>
                <w:b/>
                <w:sz w:val="20"/>
              </w:rPr>
              <w:t>Urban area</w:t>
            </w:r>
            <w:r w:rsidR="00016E3C">
              <w:rPr>
                <w:rFonts w:ascii="ZWAdobeF" w:hAnsi="ZWAdobeF" w:cs="ZWAdobeF"/>
                <w:sz w:val="2"/>
                <w:szCs w:val="2"/>
              </w:rPr>
              <w:t>43F</w:t>
            </w:r>
            <w:r w:rsidR="00E6779F">
              <w:rPr>
                <w:rStyle w:val="FootnoteReference"/>
                <w:b/>
                <w:sz w:val="20"/>
              </w:rPr>
              <w:footnoteReference w:id="25"/>
            </w:r>
          </w:p>
        </w:tc>
        <w:tc>
          <w:tcPr>
            <w:tcW w:w="6417" w:type="dxa"/>
            <w:gridSpan w:val="5"/>
            <w:tcBorders>
              <w:top w:val="single" w:sz="2" w:space="0" w:color="000000" w:themeColor="text1"/>
              <w:left w:val="single" w:sz="2" w:space="0" w:color="000000" w:themeColor="text1"/>
              <w:bottom w:val="single" w:sz="2" w:space="0" w:color="000000" w:themeColor="text1"/>
              <w:right w:val="nil"/>
            </w:tcBorders>
            <w:shd w:val="clear" w:color="auto" w:fill="D9D9D9" w:themeFill="background1" w:themeFillShade="D9"/>
          </w:tcPr>
          <w:p w14:paraId="3F5BF95A" w14:textId="341AD456" w:rsidR="00351864" w:rsidRPr="009B32A0" w:rsidRDefault="00351864" w:rsidP="007C4266">
            <w:pPr>
              <w:pStyle w:val="TableParagraph"/>
              <w:spacing w:before="62"/>
              <w:ind w:left="105" w:right="226"/>
              <w:rPr>
                <w:i/>
                <w:sz w:val="20"/>
              </w:rPr>
            </w:pPr>
            <w:r w:rsidRPr="009B32A0">
              <w:rPr>
                <w:sz w:val="20"/>
              </w:rPr>
              <w:t xml:space="preserve">means any area of land (regardless of size, and irrespective of local authority or statistical boundaries) that is, or is intended to be, predominantly urban in character. This includes but is not limited to any land identified in District Plans as being within any urban growth boundary or equivalent however described, any residential zone, commercial and mixed use zone, industrial zone and future urban zone as listed in the National Planning Standards or its present District Plan zone equivalent. </w:t>
            </w:r>
            <w:r w:rsidRPr="009B32A0">
              <w:rPr>
                <w:i/>
                <w:sz w:val="20"/>
              </w:rPr>
              <w:t xml:space="preserve">Urban environments </w:t>
            </w:r>
            <w:r w:rsidRPr="009B32A0">
              <w:rPr>
                <w:sz w:val="20"/>
              </w:rPr>
              <w:t xml:space="preserve">are a subset of </w:t>
            </w:r>
            <w:r w:rsidRPr="009B32A0">
              <w:rPr>
                <w:i/>
                <w:sz w:val="20"/>
              </w:rPr>
              <w:t>urban areas.</w:t>
            </w:r>
          </w:p>
        </w:tc>
      </w:tr>
      <w:tr w:rsidR="00351864" w:rsidRPr="009B32A0" w14:paraId="44D711B4" w14:textId="77777777" w:rsidTr="00B902A8">
        <w:trPr>
          <w:trHeight w:val="2743"/>
        </w:trPr>
        <w:tc>
          <w:tcPr>
            <w:tcW w:w="2939" w:type="dxa"/>
            <w:tcBorders>
              <w:top w:val="single" w:sz="2" w:space="0" w:color="000000" w:themeColor="text1"/>
              <w:left w:val="nil"/>
              <w:bottom w:val="single" w:sz="2" w:space="0" w:color="000000" w:themeColor="text1"/>
              <w:right w:val="single" w:sz="2" w:space="0" w:color="000000" w:themeColor="text1"/>
            </w:tcBorders>
          </w:tcPr>
          <w:p w14:paraId="46ADB908" w14:textId="77777777" w:rsidR="00351864" w:rsidRPr="009B32A0" w:rsidRDefault="00351864" w:rsidP="00351864">
            <w:pPr>
              <w:pStyle w:val="TableParagraph"/>
              <w:spacing w:before="62"/>
              <w:ind w:left="108"/>
              <w:rPr>
                <w:b/>
                <w:sz w:val="20"/>
              </w:rPr>
            </w:pPr>
            <w:r w:rsidRPr="009B32A0">
              <w:rPr>
                <w:b/>
                <w:sz w:val="20"/>
              </w:rPr>
              <w:t>Urban environment</w:t>
            </w:r>
          </w:p>
        </w:tc>
        <w:tc>
          <w:tcPr>
            <w:tcW w:w="6417" w:type="dxa"/>
            <w:gridSpan w:val="5"/>
            <w:tcBorders>
              <w:top w:val="single" w:sz="2" w:space="0" w:color="000000" w:themeColor="text1"/>
              <w:left w:val="single" w:sz="2" w:space="0" w:color="000000" w:themeColor="text1"/>
              <w:bottom w:val="single" w:sz="2" w:space="0" w:color="000000" w:themeColor="text1"/>
              <w:right w:val="nil"/>
            </w:tcBorders>
          </w:tcPr>
          <w:p w14:paraId="11A043FF" w14:textId="77777777" w:rsidR="00351864" w:rsidRPr="009B32A0" w:rsidRDefault="00351864" w:rsidP="00351864">
            <w:pPr>
              <w:pStyle w:val="TableParagraph"/>
              <w:spacing w:before="62"/>
              <w:ind w:left="105" w:right="226"/>
              <w:rPr>
                <w:sz w:val="20"/>
              </w:rPr>
            </w:pPr>
            <w:r w:rsidRPr="009B32A0">
              <w:rPr>
                <w:sz w:val="20"/>
              </w:rPr>
              <w:t>has the same meaning as in clause 1.4 of the National Policy Statement on Urban Development 2020 (as set out in the box below)</w:t>
            </w:r>
          </w:p>
          <w:p w14:paraId="4C5D4A2E"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means any area of land (regardless of size, and irrespective of local authority or statistical boundaries) that:</w:t>
            </w:r>
          </w:p>
          <w:p w14:paraId="31F3978F" w14:textId="0390C1D2"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(a)</w:t>
            </w:r>
            <w:r>
              <w:rPr>
                <w:sz w:val="20"/>
              </w:rPr>
              <w:tab/>
            </w:r>
            <w:r w:rsidRPr="009B32A0">
              <w:rPr>
                <w:sz w:val="20"/>
              </w:rPr>
              <w:t xml:space="preserve">is, or is intended to be, predominantly urban in character; </w:t>
            </w:r>
            <w:r>
              <w:rPr>
                <w:sz w:val="20"/>
              </w:rPr>
              <w:tab/>
            </w:r>
            <w:r w:rsidRPr="009B32A0">
              <w:rPr>
                <w:sz w:val="20"/>
              </w:rPr>
              <w:t>and</w:t>
            </w:r>
          </w:p>
          <w:p w14:paraId="690A2269" w14:textId="4C11F56F"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(b)</w:t>
            </w:r>
            <w:r>
              <w:rPr>
                <w:sz w:val="20"/>
              </w:rPr>
              <w:tab/>
            </w:r>
            <w:r w:rsidRPr="009B32A0">
              <w:rPr>
                <w:sz w:val="20"/>
              </w:rPr>
              <w:t xml:space="preserve">is, or is intended to be, part of a housing and labour market of </w:t>
            </w:r>
            <w:r w:rsidR="00D35A55">
              <w:rPr>
                <w:sz w:val="20"/>
              </w:rPr>
              <w:tab/>
            </w:r>
            <w:r w:rsidRPr="009B32A0">
              <w:rPr>
                <w:sz w:val="20"/>
              </w:rPr>
              <w:t>at least 10,000 people</w:t>
            </w:r>
          </w:p>
        </w:tc>
      </w:tr>
      <w:tr w:rsidR="00351864" w:rsidRPr="009B32A0" w14:paraId="02B5C6C5" w14:textId="77777777" w:rsidTr="00B902A8">
        <w:trPr>
          <w:trHeight w:val="911"/>
        </w:trPr>
        <w:tc>
          <w:tcPr>
            <w:tcW w:w="2939" w:type="dxa"/>
            <w:tcBorders>
              <w:top w:val="single" w:sz="2" w:space="0" w:color="000000" w:themeColor="text1"/>
              <w:left w:val="nil"/>
              <w:bottom w:val="single" w:sz="2" w:space="0" w:color="000000" w:themeColor="text1"/>
              <w:right w:val="single" w:sz="2" w:space="0" w:color="000000" w:themeColor="text1"/>
            </w:tcBorders>
          </w:tcPr>
          <w:p w14:paraId="09CEEE07" w14:textId="77777777" w:rsidR="00351864" w:rsidRPr="009B32A0" w:rsidRDefault="00351864" w:rsidP="00351864">
            <w:pPr>
              <w:pStyle w:val="TableParagraph"/>
              <w:spacing w:before="62"/>
              <w:ind w:left="108"/>
              <w:rPr>
                <w:b/>
                <w:sz w:val="20"/>
              </w:rPr>
            </w:pPr>
            <w:r w:rsidRPr="009B32A0">
              <w:rPr>
                <w:b/>
                <w:sz w:val="20"/>
              </w:rPr>
              <w:lastRenderedPageBreak/>
              <w:t>Vulnerability</w:t>
            </w:r>
          </w:p>
        </w:tc>
        <w:tc>
          <w:tcPr>
            <w:tcW w:w="6417" w:type="dxa"/>
            <w:gridSpan w:val="5"/>
            <w:tcBorders>
              <w:top w:val="single" w:sz="2" w:space="0" w:color="000000" w:themeColor="text1"/>
              <w:left w:val="single" w:sz="2" w:space="0" w:color="000000" w:themeColor="text1"/>
              <w:bottom w:val="single" w:sz="2" w:space="0" w:color="000000" w:themeColor="text1"/>
              <w:right w:val="nil"/>
            </w:tcBorders>
          </w:tcPr>
          <w:p w14:paraId="628E2888" w14:textId="77777777" w:rsidR="00351864" w:rsidRPr="009B32A0" w:rsidRDefault="00351864" w:rsidP="00351864">
            <w:pPr>
              <w:pStyle w:val="TableParagraph"/>
              <w:spacing w:before="62"/>
              <w:ind w:left="105" w:right="226"/>
              <w:rPr>
                <w:sz w:val="20"/>
              </w:rPr>
            </w:pPr>
            <w:r w:rsidRPr="009B32A0">
              <w:rPr>
                <w:sz w:val="20"/>
              </w:rPr>
              <w:t>means the conditions determined by physical, social, economic and environmental factors or processes which increase the susceptibility of an individual, a community, assets or systems to the impacts of hazards.</w:t>
            </w:r>
          </w:p>
        </w:tc>
      </w:tr>
      <w:tr w:rsidR="00351864" w:rsidRPr="009B32A0" w14:paraId="6033145D" w14:textId="77777777" w:rsidTr="00B902A8">
        <w:trPr>
          <w:trHeight w:val="851"/>
        </w:trPr>
        <w:tc>
          <w:tcPr>
            <w:tcW w:w="2939" w:type="dxa"/>
            <w:tcBorders>
              <w:top w:val="single" w:sz="2" w:space="0" w:color="000000" w:themeColor="text1"/>
              <w:left w:val="nil"/>
              <w:bottom w:val="single" w:sz="2" w:space="0" w:color="000000" w:themeColor="text1"/>
              <w:right w:val="single" w:sz="2" w:space="0" w:color="000000" w:themeColor="text1"/>
            </w:tcBorders>
          </w:tcPr>
          <w:p w14:paraId="1297337C" w14:textId="77777777" w:rsidR="00351864" w:rsidRPr="009B32A0" w:rsidRDefault="00351864" w:rsidP="00351864">
            <w:pPr>
              <w:pStyle w:val="TableParagraph"/>
              <w:spacing w:before="108"/>
              <w:ind w:left="108"/>
              <w:rPr>
                <w:b/>
                <w:sz w:val="20"/>
              </w:rPr>
            </w:pPr>
            <w:r w:rsidRPr="009B32A0">
              <w:rPr>
                <w:b/>
                <w:sz w:val="20"/>
              </w:rPr>
              <w:t>Wāhi tūpuna</w:t>
            </w:r>
          </w:p>
        </w:tc>
        <w:tc>
          <w:tcPr>
            <w:tcW w:w="6417" w:type="dxa"/>
            <w:gridSpan w:val="5"/>
            <w:tcBorders>
              <w:top w:val="single" w:sz="2" w:space="0" w:color="000000" w:themeColor="text1"/>
              <w:left w:val="single" w:sz="2" w:space="0" w:color="000000" w:themeColor="text1"/>
              <w:bottom w:val="single" w:sz="2" w:space="0" w:color="000000" w:themeColor="text1"/>
              <w:right w:val="nil"/>
            </w:tcBorders>
          </w:tcPr>
          <w:p w14:paraId="4D9ECD34" w14:textId="77777777" w:rsidR="00351864" w:rsidRPr="009B32A0" w:rsidRDefault="00351864" w:rsidP="00351864">
            <w:pPr>
              <w:pStyle w:val="TableParagraph"/>
              <w:spacing w:before="2" w:line="259" w:lineRule="auto"/>
              <w:ind w:left="105" w:right="238"/>
              <w:rPr>
                <w:sz w:val="20"/>
              </w:rPr>
            </w:pPr>
            <w:r w:rsidRPr="009B32A0">
              <w:rPr>
                <w:sz w:val="20"/>
              </w:rPr>
              <w:t>means landscapes and places that embody the relationship of manawhenua and their culture and traditions with their ancestral lands, water, sites. wāhi tapu and other taoka.</w:t>
            </w:r>
          </w:p>
        </w:tc>
      </w:tr>
      <w:tr w:rsidR="00351864" w:rsidRPr="009B32A0" w14:paraId="1B5CA83E" w14:textId="77777777" w:rsidTr="00B902A8">
        <w:trPr>
          <w:trHeight w:val="1600"/>
        </w:trPr>
        <w:tc>
          <w:tcPr>
            <w:tcW w:w="2939" w:type="dxa"/>
            <w:tcBorders>
              <w:top w:val="single" w:sz="2" w:space="0" w:color="000000" w:themeColor="text1"/>
              <w:left w:val="nil"/>
              <w:bottom w:val="single" w:sz="2" w:space="0" w:color="000000" w:themeColor="text1"/>
              <w:right w:val="single" w:sz="2" w:space="0" w:color="000000" w:themeColor="text1"/>
            </w:tcBorders>
          </w:tcPr>
          <w:p w14:paraId="22A110C6" w14:textId="77777777" w:rsidR="00351864" w:rsidRPr="009B32A0" w:rsidRDefault="00351864" w:rsidP="00351864">
            <w:pPr>
              <w:pStyle w:val="TableParagraph"/>
              <w:spacing w:before="62"/>
              <w:ind w:left="108"/>
              <w:rPr>
                <w:b/>
                <w:sz w:val="20"/>
              </w:rPr>
            </w:pPr>
            <w:r w:rsidRPr="00342CCF">
              <w:rPr>
                <w:b/>
                <w:sz w:val="20"/>
              </w:rPr>
              <w:t>Waste</w:t>
            </w:r>
          </w:p>
        </w:tc>
        <w:tc>
          <w:tcPr>
            <w:tcW w:w="6417" w:type="dxa"/>
            <w:gridSpan w:val="5"/>
            <w:tcBorders>
              <w:top w:val="single" w:sz="2" w:space="0" w:color="000000" w:themeColor="text1"/>
              <w:left w:val="single" w:sz="2" w:space="0" w:color="000000" w:themeColor="text1"/>
              <w:bottom w:val="single" w:sz="2" w:space="0" w:color="000000" w:themeColor="text1"/>
              <w:right w:val="nil"/>
            </w:tcBorders>
          </w:tcPr>
          <w:p w14:paraId="67241796" w14:textId="56A4A128" w:rsidR="00AD2546" w:rsidRPr="004169DC" w:rsidRDefault="00770239" w:rsidP="0024655F">
            <w:pPr>
              <w:pStyle w:val="TableParagraph"/>
              <w:spacing w:before="60"/>
              <w:ind w:left="105" w:right="226"/>
              <w:rPr>
                <w:sz w:val="20"/>
              </w:rPr>
            </w:pPr>
            <w:r w:rsidRPr="004169DC">
              <w:rPr>
                <w:sz w:val="20"/>
              </w:rPr>
              <w:t>has the same meaning as in the Waste Minimisation Act 2008 (as set out in the box below)</w:t>
            </w:r>
          </w:p>
          <w:p w14:paraId="541BFEF2" w14:textId="00FC957C" w:rsidR="00D34345" w:rsidRPr="004169DC" w:rsidRDefault="00D34345" w:rsidP="004169DC">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szCs w:val="20"/>
              </w:rPr>
            </w:pPr>
            <w:r w:rsidRPr="004169DC">
              <w:rPr>
                <w:sz w:val="20"/>
                <w:szCs w:val="20"/>
              </w:rPr>
              <w:t xml:space="preserve">(a) </w:t>
            </w:r>
            <w:r w:rsidR="004169DC">
              <w:rPr>
                <w:sz w:val="20"/>
                <w:szCs w:val="20"/>
              </w:rPr>
              <w:tab/>
            </w:r>
            <w:r w:rsidRPr="004169DC">
              <w:rPr>
                <w:sz w:val="20"/>
              </w:rPr>
              <w:t>means</w:t>
            </w:r>
            <w:r w:rsidRPr="004169DC">
              <w:rPr>
                <w:sz w:val="20"/>
                <w:szCs w:val="20"/>
              </w:rPr>
              <w:t xml:space="preserve"> any thing disposed of or discarded; and</w:t>
            </w:r>
          </w:p>
          <w:p w14:paraId="51106AB8" w14:textId="04368CCB" w:rsidR="00D34345" w:rsidRPr="004169DC" w:rsidRDefault="00D34345" w:rsidP="004169DC">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szCs w:val="20"/>
              </w:rPr>
            </w:pPr>
            <w:r w:rsidRPr="004169DC">
              <w:rPr>
                <w:sz w:val="20"/>
                <w:szCs w:val="20"/>
              </w:rPr>
              <w:t xml:space="preserve">(b) </w:t>
            </w:r>
            <w:r w:rsidR="004169DC">
              <w:rPr>
                <w:sz w:val="20"/>
                <w:szCs w:val="20"/>
              </w:rPr>
              <w:tab/>
            </w:r>
            <w:r w:rsidRPr="004169DC">
              <w:rPr>
                <w:sz w:val="20"/>
                <w:szCs w:val="20"/>
              </w:rPr>
              <w:t xml:space="preserve">includes a type of </w:t>
            </w:r>
            <w:r w:rsidRPr="004169DC">
              <w:rPr>
                <w:i/>
                <w:iCs/>
                <w:sz w:val="20"/>
                <w:szCs w:val="20"/>
              </w:rPr>
              <w:t xml:space="preserve">waste </w:t>
            </w:r>
            <w:r w:rsidRPr="004169DC">
              <w:rPr>
                <w:sz w:val="20"/>
                <w:szCs w:val="20"/>
              </w:rPr>
              <w:t xml:space="preserve">that is defined by its composition or </w:t>
            </w:r>
            <w:r w:rsidR="004169DC">
              <w:rPr>
                <w:sz w:val="20"/>
                <w:szCs w:val="20"/>
              </w:rPr>
              <w:tab/>
            </w:r>
            <w:r w:rsidRPr="004169DC">
              <w:rPr>
                <w:sz w:val="20"/>
                <w:szCs w:val="20"/>
              </w:rPr>
              <w:t xml:space="preserve">source (for </w:t>
            </w:r>
            <w:r w:rsidRPr="004169DC">
              <w:rPr>
                <w:sz w:val="20"/>
              </w:rPr>
              <w:t>example</w:t>
            </w:r>
            <w:r w:rsidRPr="004169DC">
              <w:rPr>
                <w:sz w:val="20"/>
                <w:szCs w:val="20"/>
              </w:rPr>
              <w:t xml:space="preserve">, organic </w:t>
            </w:r>
            <w:r w:rsidRPr="004169DC">
              <w:rPr>
                <w:i/>
                <w:iCs/>
                <w:sz w:val="20"/>
                <w:szCs w:val="20"/>
              </w:rPr>
              <w:t>waste</w:t>
            </w:r>
            <w:r w:rsidRPr="004169DC">
              <w:rPr>
                <w:sz w:val="20"/>
                <w:szCs w:val="20"/>
              </w:rPr>
              <w:t xml:space="preserve">, electronic </w:t>
            </w:r>
            <w:r w:rsidRPr="004169DC">
              <w:rPr>
                <w:i/>
                <w:iCs/>
                <w:sz w:val="20"/>
                <w:szCs w:val="20"/>
              </w:rPr>
              <w:t xml:space="preserve">waste, </w:t>
            </w:r>
            <w:r w:rsidRPr="004169DC">
              <w:rPr>
                <w:sz w:val="20"/>
                <w:szCs w:val="20"/>
              </w:rPr>
              <w:t xml:space="preserve">or </w:t>
            </w:r>
            <w:r w:rsidR="004169DC">
              <w:rPr>
                <w:sz w:val="20"/>
                <w:szCs w:val="20"/>
              </w:rPr>
              <w:tab/>
            </w:r>
            <w:r w:rsidRPr="004169DC">
              <w:rPr>
                <w:sz w:val="20"/>
                <w:szCs w:val="20"/>
              </w:rPr>
              <w:t xml:space="preserve">construction and demolition </w:t>
            </w:r>
            <w:r w:rsidRPr="004169DC">
              <w:rPr>
                <w:i/>
                <w:iCs/>
                <w:sz w:val="20"/>
                <w:szCs w:val="20"/>
              </w:rPr>
              <w:t>waste</w:t>
            </w:r>
            <w:r w:rsidRPr="004169DC">
              <w:rPr>
                <w:sz w:val="20"/>
                <w:szCs w:val="20"/>
              </w:rPr>
              <w:t>); and</w:t>
            </w:r>
          </w:p>
          <w:p w14:paraId="4F44BEE8" w14:textId="216046E4" w:rsidR="00351864" w:rsidRPr="009B32A0" w:rsidRDefault="00D34345" w:rsidP="004169DC">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4169DC">
              <w:rPr>
                <w:sz w:val="20"/>
                <w:szCs w:val="20"/>
              </w:rPr>
              <w:t xml:space="preserve">(c) </w:t>
            </w:r>
            <w:r w:rsidR="004169DC">
              <w:rPr>
                <w:sz w:val="20"/>
                <w:szCs w:val="20"/>
              </w:rPr>
              <w:tab/>
            </w:r>
            <w:r w:rsidRPr="004169DC">
              <w:rPr>
                <w:sz w:val="20"/>
                <w:szCs w:val="20"/>
              </w:rPr>
              <w:t xml:space="preserve">to avoid doubt, includes any component or element of diverted </w:t>
            </w:r>
            <w:r w:rsidR="004169DC">
              <w:rPr>
                <w:sz w:val="20"/>
                <w:szCs w:val="20"/>
              </w:rPr>
              <w:tab/>
            </w:r>
            <w:r w:rsidRPr="004169DC">
              <w:rPr>
                <w:sz w:val="20"/>
                <w:szCs w:val="20"/>
              </w:rPr>
              <w:t xml:space="preserve">material, if the component or element is disposed of or </w:t>
            </w:r>
            <w:r w:rsidR="004169DC">
              <w:rPr>
                <w:sz w:val="20"/>
                <w:szCs w:val="20"/>
              </w:rPr>
              <w:tab/>
            </w:r>
            <w:r w:rsidRPr="004169DC">
              <w:rPr>
                <w:sz w:val="20"/>
                <w:szCs w:val="20"/>
              </w:rPr>
              <w:t>discarded</w:t>
            </w:r>
          </w:p>
        </w:tc>
      </w:tr>
      <w:tr w:rsidR="00351864" w:rsidRPr="009B32A0" w14:paraId="24ED0A61" w14:textId="77777777" w:rsidTr="00B902A8">
        <w:trPr>
          <w:trHeight w:val="1358"/>
        </w:trPr>
        <w:tc>
          <w:tcPr>
            <w:tcW w:w="2939" w:type="dxa"/>
            <w:tcBorders>
              <w:top w:val="single" w:sz="2" w:space="0" w:color="000000" w:themeColor="text1"/>
              <w:left w:val="nil"/>
              <w:bottom w:val="single" w:sz="2" w:space="0" w:color="000000" w:themeColor="text1"/>
              <w:right w:val="single" w:sz="2" w:space="0" w:color="000000" w:themeColor="text1"/>
            </w:tcBorders>
          </w:tcPr>
          <w:p w14:paraId="4CAF23D2" w14:textId="77777777" w:rsidR="00351864" w:rsidRPr="009B32A0" w:rsidRDefault="00351864" w:rsidP="00351864">
            <w:pPr>
              <w:pStyle w:val="TableParagraph"/>
              <w:spacing w:before="62"/>
              <w:ind w:left="108"/>
              <w:rPr>
                <w:b/>
                <w:sz w:val="20"/>
              </w:rPr>
            </w:pPr>
            <w:r w:rsidRPr="009B32A0">
              <w:rPr>
                <w:b/>
                <w:sz w:val="20"/>
              </w:rPr>
              <w:t>Wastewater</w:t>
            </w:r>
          </w:p>
        </w:tc>
        <w:tc>
          <w:tcPr>
            <w:tcW w:w="6417" w:type="dxa"/>
            <w:gridSpan w:val="5"/>
            <w:tcBorders>
              <w:top w:val="single" w:sz="2" w:space="0" w:color="000000" w:themeColor="text1"/>
              <w:left w:val="single" w:sz="2" w:space="0" w:color="000000" w:themeColor="text1"/>
              <w:bottom w:val="single" w:sz="2" w:space="0" w:color="000000" w:themeColor="text1"/>
              <w:right w:val="nil"/>
            </w:tcBorders>
          </w:tcPr>
          <w:p w14:paraId="75FE0C32" w14:textId="77777777" w:rsidR="00351864" w:rsidRPr="009B32A0" w:rsidRDefault="00351864" w:rsidP="00351864">
            <w:pPr>
              <w:pStyle w:val="TableParagraph"/>
              <w:spacing w:before="62"/>
              <w:ind w:left="105" w:right="517"/>
              <w:rPr>
                <w:sz w:val="20"/>
              </w:rPr>
            </w:pPr>
            <w:r w:rsidRPr="009B32A0">
              <w:rPr>
                <w:sz w:val="20"/>
              </w:rPr>
              <w:t>has the same meaning as in Standard 14 of the National Planning Standards 2019 (as set out in the box below)</w:t>
            </w:r>
          </w:p>
          <w:p w14:paraId="2E26E35C"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means any combination of two or more the following wastes: sewage, greywater or industrial and trade waste</w:t>
            </w:r>
          </w:p>
        </w:tc>
      </w:tr>
      <w:tr w:rsidR="00351864" w:rsidRPr="009B32A0" w14:paraId="5959ABEC" w14:textId="77777777" w:rsidTr="00B902A8">
        <w:trPr>
          <w:trHeight w:val="2480"/>
        </w:trPr>
        <w:tc>
          <w:tcPr>
            <w:tcW w:w="2939" w:type="dxa"/>
            <w:tcBorders>
              <w:top w:val="single" w:sz="2" w:space="0" w:color="000000" w:themeColor="text1"/>
              <w:left w:val="nil"/>
              <w:right w:val="single" w:sz="2" w:space="0" w:color="000000" w:themeColor="text1"/>
            </w:tcBorders>
          </w:tcPr>
          <w:p w14:paraId="34B3E96E" w14:textId="77777777" w:rsidR="00351864" w:rsidRPr="009B32A0" w:rsidRDefault="00351864" w:rsidP="00351864">
            <w:pPr>
              <w:pStyle w:val="TableParagraph"/>
              <w:spacing w:before="62"/>
              <w:ind w:left="108"/>
              <w:rPr>
                <w:b/>
                <w:sz w:val="20"/>
              </w:rPr>
            </w:pPr>
            <w:r w:rsidRPr="009B32A0">
              <w:rPr>
                <w:b/>
                <w:sz w:val="20"/>
              </w:rPr>
              <w:t>Water</w:t>
            </w:r>
          </w:p>
        </w:tc>
        <w:tc>
          <w:tcPr>
            <w:tcW w:w="6417" w:type="dxa"/>
            <w:gridSpan w:val="5"/>
            <w:tcBorders>
              <w:top w:val="single" w:sz="2" w:space="0" w:color="000000" w:themeColor="text1"/>
              <w:left w:val="single" w:sz="2" w:space="0" w:color="000000" w:themeColor="text1"/>
              <w:bottom w:val="single" w:sz="2" w:space="0" w:color="000000" w:themeColor="text1"/>
              <w:right w:val="nil"/>
            </w:tcBorders>
          </w:tcPr>
          <w:p w14:paraId="22EF33C6" w14:textId="77777777" w:rsidR="00351864" w:rsidRDefault="00351864" w:rsidP="00351864">
            <w:pPr>
              <w:pStyle w:val="TableParagraph"/>
              <w:spacing w:before="62"/>
              <w:ind w:left="105"/>
              <w:rPr>
                <w:sz w:val="20"/>
              </w:rPr>
            </w:pPr>
            <w:r w:rsidRPr="009B32A0">
              <w:rPr>
                <w:sz w:val="20"/>
              </w:rPr>
              <w:t>has the same meaning as in section 2 of the Resource Management Act 1991 (as set out in the box below)</w:t>
            </w:r>
          </w:p>
          <w:p w14:paraId="1A7E5AC6" w14:textId="7651B039"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(a)</w:t>
            </w:r>
            <w:r>
              <w:rPr>
                <w:sz w:val="20"/>
              </w:rPr>
              <w:tab/>
            </w:r>
            <w:r w:rsidRPr="009B32A0">
              <w:rPr>
                <w:sz w:val="20"/>
              </w:rPr>
              <w:t xml:space="preserve">means water in all its physical forms whether flowing or not </w:t>
            </w:r>
            <w:r w:rsidR="004169DC">
              <w:rPr>
                <w:sz w:val="20"/>
              </w:rPr>
              <w:tab/>
            </w:r>
            <w:r w:rsidRPr="009B32A0">
              <w:rPr>
                <w:sz w:val="20"/>
              </w:rPr>
              <w:t>and whether over or under the ground:</w:t>
            </w:r>
          </w:p>
          <w:p w14:paraId="7C6D2B7A"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(b)</w:t>
            </w:r>
            <w:r>
              <w:rPr>
                <w:sz w:val="20"/>
              </w:rPr>
              <w:tab/>
            </w:r>
            <w:r w:rsidRPr="009B32A0">
              <w:rPr>
                <w:sz w:val="20"/>
              </w:rPr>
              <w:t xml:space="preserve">includes fresh water, coastal water, and geothermal </w:t>
            </w:r>
            <w:r>
              <w:rPr>
                <w:sz w:val="20"/>
              </w:rPr>
              <w:tab/>
            </w:r>
            <w:r w:rsidRPr="009B32A0">
              <w:rPr>
                <w:sz w:val="20"/>
              </w:rPr>
              <w:t>water:</w:t>
            </w:r>
          </w:p>
          <w:p w14:paraId="750EF1A8" w14:textId="776EAC9F"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(c)</w:t>
            </w:r>
            <w:r>
              <w:rPr>
                <w:sz w:val="20"/>
              </w:rPr>
              <w:tab/>
            </w:r>
            <w:r w:rsidRPr="009B32A0">
              <w:rPr>
                <w:sz w:val="20"/>
              </w:rPr>
              <w:t xml:space="preserve">does not include water in any form while in any pipe, </w:t>
            </w:r>
            <w:r>
              <w:rPr>
                <w:sz w:val="20"/>
              </w:rPr>
              <w:tab/>
            </w:r>
            <w:r w:rsidRPr="009B32A0">
              <w:rPr>
                <w:sz w:val="20"/>
              </w:rPr>
              <w:t>tank, or cistern</w:t>
            </w:r>
          </w:p>
        </w:tc>
      </w:tr>
      <w:tr w:rsidR="00351864" w:rsidRPr="009B32A0" w14:paraId="6693F122" w14:textId="77777777" w:rsidTr="00B902A8">
        <w:trPr>
          <w:trHeight w:val="1598"/>
        </w:trPr>
        <w:tc>
          <w:tcPr>
            <w:tcW w:w="2939" w:type="dxa"/>
            <w:tcBorders>
              <w:top w:val="single" w:sz="2" w:space="0" w:color="000000" w:themeColor="text1"/>
              <w:left w:val="nil"/>
              <w:bottom w:val="single" w:sz="2" w:space="0" w:color="000000" w:themeColor="text1"/>
              <w:right w:val="single" w:sz="2" w:space="0" w:color="000000" w:themeColor="text1"/>
            </w:tcBorders>
          </w:tcPr>
          <w:p w14:paraId="130A066D" w14:textId="77777777" w:rsidR="00351864" w:rsidRPr="009B32A0" w:rsidRDefault="00351864" w:rsidP="00351864">
            <w:pPr>
              <w:pStyle w:val="TableParagraph"/>
              <w:spacing w:before="62"/>
              <w:ind w:left="110"/>
              <w:rPr>
                <w:b/>
                <w:sz w:val="20"/>
              </w:rPr>
            </w:pPr>
            <w:r w:rsidRPr="009B32A0">
              <w:rPr>
                <w:b/>
                <w:sz w:val="20"/>
              </w:rPr>
              <w:t>Water body</w:t>
            </w:r>
          </w:p>
        </w:tc>
        <w:tc>
          <w:tcPr>
            <w:tcW w:w="6417" w:type="dxa"/>
            <w:gridSpan w:val="5"/>
            <w:tcBorders>
              <w:top w:val="single" w:sz="2" w:space="0" w:color="000000" w:themeColor="text1"/>
              <w:left w:val="single" w:sz="2" w:space="0" w:color="000000" w:themeColor="text1"/>
              <w:bottom w:val="single" w:sz="2" w:space="0" w:color="000000" w:themeColor="text1"/>
              <w:right w:val="nil"/>
            </w:tcBorders>
          </w:tcPr>
          <w:p w14:paraId="02A54ED4" w14:textId="77777777" w:rsidR="00351864" w:rsidRPr="009B32A0" w:rsidRDefault="00351864" w:rsidP="00351864">
            <w:pPr>
              <w:pStyle w:val="TableParagraph"/>
              <w:spacing w:before="62"/>
              <w:ind w:left="106"/>
              <w:rPr>
                <w:sz w:val="20"/>
              </w:rPr>
            </w:pPr>
            <w:r w:rsidRPr="009B32A0">
              <w:rPr>
                <w:sz w:val="20"/>
              </w:rPr>
              <w:t>has the same meaning as in section 2 of the Resource Management Act 1991 (as set out in the box below)</w:t>
            </w:r>
          </w:p>
          <w:p w14:paraId="1ACDDC95" w14:textId="798C3F5B"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means fresh water or geothermal water in a river, lake, stream, pond, wetland, or aquifer, or any part thereof, that is not located within the coastal marine area</w:t>
            </w:r>
          </w:p>
        </w:tc>
      </w:tr>
      <w:tr w:rsidR="00351864" w:rsidRPr="009B32A0" w14:paraId="2C56C415" w14:textId="77777777" w:rsidTr="00B902A8">
        <w:tc>
          <w:tcPr>
            <w:tcW w:w="2939" w:type="dxa"/>
            <w:tcBorders>
              <w:top w:val="single" w:sz="2" w:space="0" w:color="000000" w:themeColor="text1"/>
              <w:left w:val="nil"/>
              <w:bottom w:val="single" w:sz="4" w:space="0" w:color="000000" w:themeColor="text1"/>
              <w:right w:val="single" w:sz="2" w:space="0" w:color="000000" w:themeColor="text1"/>
            </w:tcBorders>
          </w:tcPr>
          <w:p w14:paraId="54968E40" w14:textId="77777777" w:rsidR="00351864" w:rsidRPr="009B32A0" w:rsidRDefault="00351864" w:rsidP="00351864">
            <w:pPr>
              <w:pStyle w:val="TableParagraph"/>
              <w:spacing w:before="62"/>
              <w:ind w:left="110" w:right="765"/>
              <w:rPr>
                <w:b/>
                <w:sz w:val="20"/>
              </w:rPr>
            </w:pPr>
            <w:r w:rsidRPr="009B32A0">
              <w:rPr>
                <w:b/>
                <w:sz w:val="20"/>
              </w:rPr>
              <w:t>Well-functioning urban environments</w:t>
            </w:r>
          </w:p>
        </w:tc>
        <w:tc>
          <w:tcPr>
            <w:tcW w:w="6417" w:type="dxa"/>
            <w:gridSpan w:val="5"/>
            <w:tcBorders>
              <w:top w:val="single" w:sz="2" w:space="0" w:color="000000" w:themeColor="text1"/>
              <w:left w:val="single" w:sz="2" w:space="0" w:color="000000" w:themeColor="text1"/>
              <w:bottom w:val="single" w:sz="2" w:space="0" w:color="000000" w:themeColor="text1"/>
              <w:right w:val="nil"/>
            </w:tcBorders>
          </w:tcPr>
          <w:p w14:paraId="2EDC127B" w14:textId="77777777" w:rsidR="00351864" w:rsidRPr="009B32A0" w:rsidRDefault="00351864" w:rsidP="00351864">
            <w:pPr>
              <w:pStyle w:val="TableParagraph"/>
              <w:spacing w:before="62"/>
              <w:ind w:left="106"/>
              <w:rPr>
                <w:sz w:val="20"/>
              </w:rPr>
            </w:pPr>
            <w:r w:rsidRPr="009B32A0">
              <w:rPr>
                <w:sz w:val="20"/>
              </w:rPr>
              <w:t>has the same meaning as in Policy 1 of the National Policy Statement on Urban Development 2020 (as set out in the box below)</w:t>
            </w:r>
          </w:p>
          <w:p w14:paraId="4BBDBB5F"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well-functioning urban environments are urban environments that, as a minimum:</w:t>
            </w:r>
          </w:p>
          <w:p w14:paraId="30197D32" w14:textId="77777777" w:rsidR="00351864" w:rsidRPr="002E67BC"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2E67BC">
              <w:rPr>
                <w:sz w:val="20"/>
              </w:rPr>
              <w:t>(a)</w:t>
            </w:r>
            <w:r w:rsidRPr="002E67BC">
              <w:rPr>
                <w:sz w:val="20"/>
              </w:rPr>
              <w:tab/>
              <w:t>Have or enable a variety of homes that:</w:t>
            </w:r>
          </w:p>
          <w:p w14:paraId="5CE4AEDE" w14:textId="2CC6D513" w:rsidR="00351864" w:rsidRPr="002E67BC"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ab/>
            </w:r>
            <w:r w:rsidRPr="002E67BC">
              <w:rPr>
                <w:sz w:val="20"/>
              </w:rPr>
              <w:t>(i)</w:t>
            </w:r>
            <w:r w:rsidRPr="002E67BC">
              <w:rPr>
                <w:sz w:val="20"/>
              </w:rPr>
              <w:tab/>
              <w:t xml:space="preserve">meet the needs, in terms of type, price, and location, of </w:t>
            </w:r>
            <w:r>
              <w:rPr>
                <w:sz w:val="20"/>
              </w:rPr>
              <w:tab/>
            </w:r>
            <w:r>
              <w:rPr>
                <w:sz w:val="20"/>
              </w:rPr>
              <w:tab/>
            </w:r>
            <w:r w:rsidR="00C10DDB">
              <w:rPr>
                <w:sz w:val="20"/>
              </w:rPr>
              <w:tab/>
            </w:r>
            <w:r w:rsidRPr="002E67BC">
              <w:rPr>
                <w:sz w:val="20"/>
              </w:rPr>
              <w:t>different households; and</w:t>
            </w:r>
          </w:p>
          <w:p w14:paraId="6E1CBA1E" w14:textId="1DD04970" w:rsidR="00351864" w:rsidRPr="002E67BC"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ab/>
            </w:r>
            <w:r w:rsidRPr="002E67BC">
              <w:rPr>
                <w:sz w:val="20"/>
              </w:rPr>
              <w:t>(ii)</w:t>
            </w:r>
            <w:r w:rsidRPr="002E67BC">
              <w:rPr>
                <w:sz w:val="20"/>
              </w:rPr>
              <w:tab/>
              <w:t xml:space="preserve">enable Māori to express their cultural traditions and </w:t>
            </w:r>
            <w:r w:rsidR="00C10DDB">
              <w:rPr>
                <w:sz w:val="20"/>
              </w:rPr>
              <w:tab/>
            </w:r>
            <w:r w:rsidR="00C10DDB">
              <w:rPr>
                <w:sz w:val="20"/>
              </w:rPr>
              <w:tab/>
            </w:r>
            <w:r>
              <w:rPr>
                <w:sz w:val="20"/>
              </w:rPr>
              <w:tab/>
            </w:r>
            <w:r w:rsidRPr="002E67BC">
              <w:rPr>
                <w:sz w:val="20"/>
              </w:rPr>
              <w:t>norms;</w:t>
            </w:r>
            <w:r>
              <w:rPr>
                <w:sz w:val="20"/>
              </w:rPr>
              <w:t xml:space="preserve"> </w:t>
            </w:r>
            <w:r w:rsidRPr="002E67BC">
              <w:rPr>
                <w:sz w:val="20"/>
              </w:rPr>
              <w:t>and</w:t>
            </w:r>
          </w:p>
          <w:p w14:paraId="5F1CF78C" w14:textId="5A9E0C2D" w:rsidR="00351864" w:rsidRPr="002E67BC"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2E67BC">
              <w:rPr>
                <w:sz w:val="20"/>
              </w:rPr>
              <w:lastRenderedPageBreak/>
              <w:t>(b)</w:t>
            </w:r>
            <w:r w:rsidRPr="002E67BC">
              <w:rPr>
                <w:sz w:val="20"/>
              </w:rPr>
              <w:tab/>
              <w:t xml:space="preserve">have or enable a variety of sites that are suitable for </w:t>
            </w:r>
            <w:r>
              <w:rPr>
                <w:sz w:val="20"/>
              </w:rPr>
              <w:tab/>
            </w:r>
            <w:r w:rsidRPr="002E67BC">
              <w:rPr>
                <w:sz w:val="20"/>
              </w:rPr>
              <w:t xml:space="preserve">different </w:t>
            </w:r>
            <w:r w:rsidR="009472EB">
              <w:rPr>
                <w:sz w:val="20"/>
              </w:rPr>
              <w:tab/>
            </w:r>
            <w:r w:rsidRPr="002E67BC">
              <w:rPr>
                <w:sz w:val="20"/>
              </w:rPr>
              <w:t>business sectors in terms of location and site size; and</w:t>
            </w:r>
          </w:p>
          <w:p w14:paraId="7551B05D" w14:textId="40D6D2EE" w:rsidR="00351864" w:rsidRPr="002E67BC"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2E67BC">
              <w:rPr>
                <w:sz w:val="20"/>
              </w:rPr>
              <w:t>(c)</w:t>
            </w:r>
            <w:r w:rsidRPr="002E67BC">
              <w:rPr>
                <w:sz w:val="20"/>
              </w:rPr>
              <w:tab/>
              <w:t xml:space="preserve">have good accessibility for all people between housing, jobs, </w:t>
            </w:r>
            <w:r>
              <w:rPr>
                <w:sz w:val="20"/>
              </w:rPr>
              <w:tab/>
            </w:r>
            <w:r w:rsidRPr="002E67BC">
              <w:rPr>
                <w:sz w:val="20"/>
              </w:rPr>
              <w:t xml:space="preserve">community services, natural spaces, and open spaces, </w:t>
            </w:r>
            <w:r>
              <w:rPr>
                <w:sz w:val="20"/>
              </w:rPr>
              <w:tab/>
            </w:r>
            <w:r w:rsidRPr="002E67BC">
              <w:rPr>
                <w:sz w:val="20"/>
              </w:rPr>
              <w:t>including by way of public or active transport; and</w:t>
            </w:r>
          </w:p>
          <w:p w14:paraId="59E7DF50" w14:textId="592876C5" w:rsidR="00351864" w:rsidRPr="002E67BC"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2E67BC">
              <w:rPr>
                <w:sz w:val="20"/>
              </w:rPr>
              <w:t>(d)</w:t>
            </w:r>
            <w:r w:rsidRPr="002E67BC">
              <w:rPr>
                <w:sz w:val="20"/>
              </w:rPr>
              <w:tab/>
              <w:t xml:space="preserve">support, and limit as much as possible adverse impacts on, </w:t>
            </w:r>
            <w:r>
              <w:rPr>
                <w:sz w:val="20"/>
              </w:rPr>
              <w:tab/>
            </w:r>
            <w:r w:rsidRPr="002E67BC">
              <w:rPr>
                <w:sz w:val="20"/>
              </w:rPr>
              <w:t xml:space="preserve">the competitive operation of land and development markets; </w:t>
            </w:r>
            <w:r>
              <w:rPr>
                <w:sz w:val="20"/>
              </w:rPr>
              <w:tab/>
            </w:r>
            <w:r w:rsidRPr="002E67BC">
              <w:rPr>
                <w:sz w:val="20"/>
              </w:rPr>
              <w:t>and</w:t>
            </w:r>
          </w:p>
          <w:p w14:paraId="2F6EDFE6" w14:textId="77777777" w:rsidR="00351864" w:rsidRPr="002E67BC"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2E67BC">
              <w:rPr>
                <w:sz w:val="20"/>
              </w:rPr>
              <w:t>(e)</w:t>
            </w:r>
            <w:r w:rsidRPr="002E67BC">
              <w:rPr>
                <w:sz w:val="20"/>
              </w:rPr>
              <w:tab/>
              <w:t>support reductions in greenhouse gas emissions; and</w:t>
            </w:r>
          </w:p>
          <w:p w14:paraId="6D4FE024" w14:textId="55FD90C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Pr>
                <w:sz w:val="20"/>
              </w:rPr>
              <w:t>(f)</w:t>
            </w:r>
            <w:r>
              <w:rPr>
                <w:sz w:val="20"/>
              </w:rPr>
              <w:tab/>
            </w:r>
            <w:r w:rsidRPr="009B32A0">
              <w:rPr>
                <w:sz w:val="20"/>
              </w:rPr>
              <w:t xml:space="preserve">are resilient to the likely current and future effects of climate </w:t>
            </w:r>
            <w:r>
              <w:rPr>
                <w:sz w:val="20"/>
              </w:rPr>
              <w:tab/>
            </w:r>
            <w:r w:rsidRPr="009B32A0">
              <w:rPr>
                <w:sz w:val="20"/>
              </w:rPr>
              <w:t>change</w:t>
            </w:r>
          </w:p>
        </w:tc>
      </w:tr>
      <w:tr w:rsidR="00351864" w:rsidRPr="009B32A0" w14:paraId="62CA30C7" w14:textId="77777777" w:rsidTr="00E6779F">
        <w:trPr>
          <w:trHeight w:val="1692"/>
        </w:trPr>
        <w:tc>
          <w:tcPr>
            <w:tcW w:w="2939" w:type="dxa"/>
            <w:tcBorders>
              <w:left w:val="nil"/>
              <w:bottom w:val="single" w:sz="4" w:space="0" w:color="000000" w:themeColor="text1"/>
              <w:right w:val="single" w:sz="2" w:space="0" w:color="000000" w:themeColor="text1"/>
            </w:tcBorders>
            <w:shd w:val="clear" w:color="auto" w:fill="auto"/>
          </w:tcPr>
          <w:p w14:paraId="17AD2EFA" w14:textId="77777777" w:rsidR="00351864" w:rsidRPr="009B32A0" w:rsidRDefault="00351864" w:rsidP="00351864">
            <w:pPr>
              <w:pStyle w:val="TableParagraph"/>
              <w:spacing w:before="65"/>
              <w:rPr>
                <w:b/>
                <w:sz w:val="20"/>
              </w:rPr>
            </w:pPr>
            <w:r w:rsidRPr="009B32A0">
              <w:rPr>
                <w:b/>
                <w:sz w:val="20"/>
              </w:rPr>
              <w:lastRenderedPageBreak/>
              <w:t>Wetland</w:t>
            </w:r>
          </w:p>
        </w:tc>
        <w:tc>
          <w:tcPr>
            <w:tcW w:w="6417" w:type="dxa"/>
            <w:gridSpan w:val="5"/>
            <w:tcBorders>
              <w:top w:val="single" w:sz="2" w:space="0" w:color="000000" w:themeColor="text1"/>
              <w:left w:val="single" w:sz="2" w:space="0" w:color="000000" w:themeColor="text1"/>
              <w:bottom w:val="single" w:sz="4" w:space="0" w:color="000000" w:themeColor="text1"/>
              <w:right w:val="nil"/>
            </w:tcBorders>
            <w:shd w:val="clear" w:color="auto" w:fill="auto"/>
          </w:tcPr>
          <w:p w14:paraId="69EFDC06" w14:textId="77777777" w:rsidR="00351864" w:rsidRPr="009B32A0" w:rsidRDefault="00351864" w:rsidP="00351864">
            <w:pPr>
              <w:pStyle w:val="TableParagraph"/>
              <w:spacing w:before="65"/>
              <w:ind w:left="106"/>
              <w:rPr>
                <w:sz w:val="20"/>
              </w:rPr>
            </w:pPr>
            <w:r w:rsidRPr="009B32A0">
              <w:rPr>
                <w:sz w:val="20"/>
              </w:rPr>
              <w:t>has the same meaning as in section 2 of the Resource Management Act 1991 (as set out in the box below)</w:t>
            </w:r>
          </w:p>
          <w:p w14:paraId="31D8BCA7" w14:textId="77777777"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includes permanently or intermittently wet areas, shallow water, and land water margins that support a natural ecosystem of plants and animals that are adapted to wet conditions</w:t>
            </w:r>
          </w:p>
        </w:tc>
      </w:tr>
      <w:tr w:rsidR="00351864" w:rsidRPr="009B32A0" w14:paraId="3A0985B3" w14:textId="77777777" w:rsidTr="00E6779F">
        <w:trPr>
          <w:trHeight w:val="607"/>
        </w:trPr>
        <w:tc>
          <w:tcPr>
            <w:tcW w:w="2939" w:type="dxa"/>
            <w:vMerge w:val="restart"/>
            <w:tcBorders>
              <w:top w:val="single" w:sz="4" w:space="0" w:color="000000" w:themeColor="text1"/>
              <w:left w:val="nil"/>
            </w:tcBorders>
            <w:shd w:val="clear" w:color="auto" w:fill="auto"/>
          </w:tcPr>
          <w:p w14:paraId="01BE2188" w14:textId="77777777" w:rsidR="00351864" w:rsidRPr="009B32A0" w:rsidRDefault="00351864" w:rsidP="00351864">
            <w:pPr>
              <w:pStyle w:val="TableParagraph"/>
              <w:spacing w:before="62"/>
              <w:ind w:left="110"/>
              <w:rPr>
                <w:b/>
                <w:sz w:val="20"/>
              </w:rPr>
            </w:pPr>
            <w:r w:rsidRPr="00CC1F6C">
              <w:rPr>
                <w:b/>
                <w:sz w:val="20"/>
              </w:rPr>
              <w:t>Wetland</w:t>
            </w:r>
            <w:r w:rsidRPr="009B32A0">
              <w:rPr>
                <w:b/>
                <w:sz w:val="20"/>
              </w:rPr>
              <w:t xml:space="preserve"> utility structure</w:t>
            </w:r>
          </w:p>
        </w:tc>
        <w:tc>
          <w:tcPr>
            <w:tcW w:w="6417" w:type="dxa"/>
            <w:gridSpan w:val="5"/>
            <w:tcBorders>
              <w:bottom w:val="nil"/>
              <w:right w:val="nil"/>
            </w:tcBorders>
            <w:shd w:val="clear" w:color="auto" w:fill="auto"/>
          </w:tcPr>
          <w:p w14:paraId="76190CB5" w14:textId="77777777" w:rsidR="00351864" w:rsidRPr="009B32A0" w:rsidRDefault="00351864" w:rsidP="00351864">
            <w:pPr>
              <w:pStyle w:val="TableParagraph"/>
              <w:spacing w:before="62"/>
              <w:ind w:left="104"/>
              <w:rPr>
                <w:sz w:val="20"/>
              </w:rPr>
            </w:pPr>
            <w:r w:rsidRPr="009B32A0">
              <w:rPr>
                <w:sz w:val="20"/>
              </w:rPr>
              <w:t>has the same meaning as in regulation 3 of the National Environmental Standard for Freshwater 2020 (as set out in the box below)</w:t>
            </w:r>
          </w:p>
        </w:tc>
      </w:tr>
      <w:tr w:rsidR="00351864" w:rsidRPr="009B32A0" w14:paraId="3B190EA9" w14:textId="77777777" w:rsidTr="00E6779F">
        <w:trPr>
          <w:trHeight w:val="4032"/>
        </w:trPr>
        <w:tc>
          <w:tcPr>
            <w:tcW w:w="2939" w:type="dxa"/>
            <w:vMerge/>
            <w:tcBorders>
              <w:left w:val="nil"/>
            </w:tcBorders>
            <w:shd w:val="clear" w:color="auto" w:fill="auto"/>
          </w:tcPr>
          <w:p w14:paraId="1A5AFDDE" w14:textId="77777777" w:rsidR="00351864" w:rsidRPr="009B32A0" w:rsidRDefault="00351864" w:rsidP="00351864">
            <w:pPr>
              <w:pStyle w:val="TableParagraph"/>
              <w:spacing w:before="0"/>
              <w:ind w:left="0"/>
              <w:rPr>
                <w:rFonts w:ascii="Times New Roman"/>
                <w:sz w:val="18"/>
              </w:rPr>
            </w:pPr>
          </w:p>
        </w:tc>
        <w:tc>
          <w:tcPr>
            <w:tcW w:w="39" w:type="dxa"/>
            <w:vMerge w:val="restart"/>
            <w:tcBorders>
              <w:top w:val="nil"/>
              <w:right w:val="single" w:sz="6" w:space="0" w:color="000000" w:themeColor="text1"/>
            </w:tcBorders>
            <w:shd w:val="clear" w:color="auto" w:fill="auto"/>
          </w:tcPr>
          <w:p w14:paraId="2FC9FF52" w14:textId="77777777" w:rsidR="00351864" w:rsidRPr="009B32A0" w:rsidRDefault="00351864" w:rsidP="00351864">
            <w:pPr>
              <w:pStyle w:val="TableParagraph"/>
              <w:spacing w:before="0"/>
              <w:ind w:left="0"/>
              <w:rPr>
                <w:rFonts w:ascii="Times New Roman"/>
                <w:sz w:val="18"/>
              </w:rPr>
            </w:pPr>
          </w:p>
        </w:tc>
        <w:tc>
          <w:tcPr>
            <w:tcW w:w="5948" w:type="dxa"/>
            <w:gridSpan w:val="3"/>
            <w:tcBorders>
              <w:top w:val="single" w:sz="4" w:space="0" w:color="auto"/>
              <w:left w:val="single" w:sz="6" w:space="0" w:color="000000" w:themeColor="text1"/>
              <w:bottom w:val="single" w:sz="6" w:space="0" w:color="000000" w:themeColor="text1"/>
              <w:right w:val="single" w:sz="6" w:space="0" w:color="000000" w:themeColor="text1"/>
            </w:tcBorders>
            <w:shd w:val="clear" w:color="auto" w:fill="auto"/>
          </w:tcPr>
          <w:p w14:paraId="7354C62D" w14:textId="77777777" w:rsidR="00351864" w:rsidRPr="009B32A0" w:rsidRDefault="00351864" w:rsidP="001F2035">
            <w:pPr>
              <w:pStyle w:val="TableParagraph"/>
              <w:numPr>
                <w:ilvl w:val="0"/>
                <w:numId w:val="5"/>
              </w:numPr>
              <w:tabs>
                <w:tab w:val="left" w:pos="572"/>
              </w:tabs>
              <w:spacing w:before="71" w:line="259" w:lineRule="auto"/>
              <w:ind w:right="395"/>
              <w:jc w:val="both"/>
              <w:rPr>
                <w:sz w:val="20"/>
              </w:rPr>
            </w:pPr>
            <w:r w:rsidRPr="009B32A0">
              <w:rPr>
                <w:sz w:val="20"/>
              </w:rPr>
              <w:t>means a structure placed in or adjacent to a wetland whose purpose, in relation to the wetland, is recreation, education, conservation, restoration, or monitoring, and</w:t>
            </w:r>
          </w:p>
          <w:p w14:paraId="1643A0F0" w14:textId="77777777" w:rsidR="00351864" w:rsidRPr="009B32A0" w:rsidRDefault="00351864" w:rsidP="001F2035">
            <w:pPr>
              <w:pStyle w:val="TableParagraph"/>
              <w:numPr>
                <w:ilvl w:val="0"/>
                <w:numId w:val="5"/>
              </w:numPr>
              <w:tabs>
                <w:tab w:val="left" w:pos="571"/>
                <w:tab w:val="left" w:pos="572"/>
              </w:tabs>
              <w:spacing w:before="59" w:line="259" w:lineRule="auto"/>
              <w:ind w:right="304"/>
              <w:rPr>
                <w:sz w:val="20"/>
              </w:rPr>
            </w:pPr>
            <w:r w:rsidRPr="009B32A0">
              <w:rPr>
                <w:sz w:val="20"/>
              </w:rPr>
              <w:t>for example, includes the following structures that are placed in or adjacent to a wetland for a purpose described in paragraph (a):</w:t>
            </w:r>
          </w:p>
          <w:p w14:paraId="3B81E2F1" w14:textId="77777777" w:rsidR="00351864" w:rsidRPr="009B32A0" w:rsidRDefault="00351864" w:rsidP="001F2035">
            <w:pPr>
              <w:pStyle w:val="TableParagraph"/>
              <w:numPr>
                <w:ilvl w:val="1"/>
                <w:numId w:val="5"/>
              </w:numPr>
              <w:tabs>
                <w:tab w:val="left" w:pos="996"/>
                <w:tab w:val="left" w:pos="997"/>
              </w:tabs>
              <w:spacing w:before="58"/>
              <w:ind w:hanging="426"/>
              <w:jc w:val="left"/>
              <w:rPr>
                <w:sz w:val="20"/>
              </w:rPr>
            </w:pPr>
            <w:r w:rsidRPr="009B32A0">
              <w:rPr>
                <w:sz w:val="20"/>
              </w:rPr>
              <w:t>jetties</w:t>
            </w:r>
          </w:p>
          <w:p w14:paraId="00EC0388" w14:textId="77777777" w:rsidR="00351864" w:rsidRPr="009B32A0" w:rsidRDefault="00351864" w:rsidP="001F2035">
            <w:pPr>
              <w:pStyle w:val="TableParagraph"/>
              <w:numPr>
                <w:ilvl w:val="1"/>
                <w:numId w:val="5"/>
              </w:numPr>
              <w:tabs>
                <w:tab w:val="left" w:pos="996"/>
                <w:tab w:val="left" w:pos="997"/>
              </w:tabs>
              <w:spacing w:before="80"/>
              <w:ind w:hanging="426"/>
              <w:jc w:val="left"/>
              <w:rPr>
                <w:sz w:val="20"/>
              </w:rPr>
            </w:pPr>
            <w:r w:rsidRPr="009B32A0">
              <w:rPr>
                <w:sz w:val="20"/>
              </w:rPr>
              <w:t>boardwalks and bridges connecting them,</w:t>
            </w:r>
          </w:p>
          <w:p w14:paraId="795032EC" w14:textId="77777777" w:rsidR="00351864" w:rsidRPr="009B32A0" w:rsidRDefault="00351864" w:rsidP="001F2035">
            <w:pPr>
              <w:pStyle w:val="TableParagraph"/>
              <w:numPr>
                <w:ilvl w:val="1"/>
                <w:numId w:val="5"/>
              </w:numPr>
              <w:tabs>
                <w:tab w:val="left" w:pos="997"/>
              </w:tabs>
              <w:spacing w:before="80"/>
              <w:ind w:hanging="426"/>
              <w:jc w:val="left"/>
              <w:rPr>
                <w:sz w:val="20"/>
              </w:rPr>
            </w:pPr>
            <w:r w:rsidRPr="009B32A0">
              <w:rPr>
                <w:sz w:val="20"/>
              </w:rPr>
              <w:t>walking tracks and bridges connecting them,</w:t>
            </w:r>
          </w:p>
          <w:p w14:paraId="14BE829F" w14:textId="77777777" w:rsidR="00351864" w:rsidRPr="009B32A0" w:rsidRDefault="00351864" w:rsidP="001F2035">
            <w:pPr>
              <w:pStyle w:val="TableParagraph"/>
              <w:numPr>
                <w:ilvl w:val="1"/>
                <w:numId w:val="5"/>
              </w:numPr>
              <w:tabs>
                <w:tab w:val="left" w:pos="997"/>
              </w:tabs>
              <w:spacing w:before="80"/>
              <w:ind w:hanging="426"/>
              <w:jc w:val="left"/>
              <w:rPr>
                <w:sz w:val="20"/>
              </w:rPr>
            </w:pPr>
            <w:r w:rsidRPr="009B32A0">
              <w:rPr>
                <w:sz w:val="20"/>
              </w:rPr>
              <w:t>signs,</w:t>
            </w:r>
          </w:p>
          <w:p w14:paraId="6BA5C894" w14:textId="77777777" w:rsidR="00351864" w:rsidRPr="009B32A0" w:rsidRDefault="00351864" w:rsidP="001F2035">
            <w:pPr>
              <w:pStyle w:val="TableParagraph"/>
              <w:numPr>
                <w:ilvl w:val="1"/>
                <w:numId w:val="5"/>
              </w:numPr>
              <w:tabs>
                <w:tab w:val="left" w:pos="996"/>
                <w:tab w:val="left" w:pos="997"/>
              </w:tabs>
              <w:spacing w:before="77"/>
              <w:ind w:hanging="426"/>
              <w:jc w:val="left"/>
              <w:rPr>
                <w:sz w:val="20"/>
              </w:rPr>
            </w:pPr>
            <w:r w:rsidRPr="009B32A0">
              <w:rPr>
                <w:sz w:val="20"/>
              </w:rPr>
              <w:t>bird-watching hides,</w:t>
            </w:r>
          </w:p>
          <w:p w14:paraId="520CC628" w14:textId="77777777" w:rsidR="00351864" w:rsidRPr="009B32A0" w:rsidRDefault="00351864" w:rsidP="001F2035">
            <w:pPr>
              <w:pStyle w:val="TableParagraph"/>
              <w:numPr>
                <w:ilvl w:val="1"/>
                <w:numId w:val="5"/>
              </w:numPr>
              <w:tabs>
                <w:tab w:val="left" w:pos="997"/>
              </w:tabs>
              <w:spacing w:before="80"/>
              <w:ind w:hanging="426"/>
              <w:jc w:val="left"/>
              <w:rPr>
                <w:sz w:val="20"/>
              </w:rPr>
            </w:pPr>
            <w:r w:rsidRPr="009B32A0">
              <w:rPr>
                <w:sz w:val="20"/>
              </w:rPr>
              <w:t>monitoring devices,</w:t>
            </w:r>
          </w:p>
          <w:p w14:paraId="4F1AD80E" w14:textId="77777777" w:rsidR="00351864" w:rsidRPr="009B32A0" w:rsidRDefault="00351864" w:rsidP="001F2035">
            <w:pPr>
              <w:pStyle w:val="TableParagraph"/>
              <w:numPr>
                <w:ilvl w:val="1"/>
                <w:numId w:val="5"/>
              </w:numPr>
              <w:tabs>
                <w:tab w:val="left" w:pos="996"/>
                <w:tab w:val="left" w:pos="997"/>
              </w:tabs>
              <w:spacing w:before="80"/>
              <w:ind w:hanging="426"/>
              <w:jc w:val="left"/>
              <w:rPr>
                <w:sz w:val="20"/>
              </w:rPr>
            </w:pPr>
            <w:r w:rsidRPr="009B32A0">
              <w:rPr>
                <w:sz w:val="20"/>
              </w:rPr>
              <w:t>maimai</w:t>
            </w:r>
          </w:p>
        </w:tc>
        <w:tc>
          <w:tcPr>
            <w:tcW w:w="430" w:type="dxa"/>
            <w:vMerge w:val="restart"/>
            <w:tcBorders>
              <w:top w:val="nil"/>
              <w:left w:val="single" w:sz="6" w:space="0" w:color="000000" w:themeColor="text1"/>
              <w:right w:val="nil"/>
            </w:tcBorders>
            <w:shd w:val="clear" w:color="auto" w:fill="auto"/>
          </w:tcPr>
          <w:p w14:paraId="53DF5DA9" w14:textId="77777777" w:rsidR="00351864" w:rsidRPr="009B32A0" w:rsidRDefault="00351864" w:rsidP="00351864">
            <w:pPr>
              <w:pStyle w:val="TableParagraph"/>
              <w:spacing w:before="0"/>
              <w:ind w:left="0"/>
              <w:rPr>
                <w:rFonts w:ascii="Times New Roman"/>
                <w:sz w:val="18"/>
              </w:rPr>
            </w:pPr>
          </w:p>
        </w:tc>
      </w:tr>
      <w:tr w:rsidR="00351864" w:rsidRPr="009B32A0" w14:paraId="3352EDDE" w14:textId="77777777" w:rsidTr="00E6779F">
        <w:trPr>
          <w:trHeight w:val="55"/>
        </w:trPr>
        <w:tc>
          <w:tcPr>
            <w:tcW w:w="2939" w:type="dxa"/>
            <w:vMerge/>
            <w:tcBorders>
              <w:left w:val="nil"/>
            </w:tcBorders>
          </w:tcPr>
          <w:p w14:paraId="4B54434F" w14:textId="77777777" w:rsidR="00351864" w:rsidRPr="009B32A0" w:rsidRDefault="00351864" w:rsidP="00351864">
            <w:pPr>
              <w:rPr>
                <w:sz w:val="2"/>
                <w:szCs w:val="2"/>
              </w:rPr>
            </w:pPr>
          </w:p>
        </w:tc>
        <w:tc>
          <w:tcPr>
            <w:tcW w:w="39" w:type="dxa"/>
            <w:vMerge/>
          </w:tcPr>
          <w:p w14:paraId="7AA70656" w14:textId="77777777" w:rsidR="00351864" w:rsidRPr="009B32A0" w:rsidRDefault="00351864" w:rsidP="00351864">
            <w:pPr>
              <w:rPr>
                <w:sz w:val="2"/>
                <w:szCs w:val="2"/>
              </w:rPr>
            </w:pPr>
          </w:p>
        </w:tc>
        <w:tc>
          <w:tcPr>
            <w:tcW w:w="5948" w:type="dxa"/>
            <w:gridSpan w:val="3"/>
            <w:tcBorders>
              <w:top w:val="single" w:sz="6" w:space="0" w:color="000000" w:themeColor="text1"/>
              <w:left w:val="nil"/>
              <w:right w:val="nil"/>
            </w:tcBorders>
            <w:shd w:val="clear" w:color="auto" w:fill="auto"/>
          </w:tcPr>
          <w:p w14:paraId="74AB0CDF" w14:textId="77777777" w:rsidR="00351864" w:rsidRPr="009B32A0" w:rsidRDefault="00351864" w:rsidP="00351864">
            <w:pPr>
              <w:pStyle w:val="TableParagraph"/>
              <w:spacing w:before="0"/>
              <w:ind w:left="0"/>
              <w:rPr>
                <w:rFonts w:ascii="Times New Roman"/>
                <w:sz w:val="2"/>
              </w:rPr>
            </w:pPr>
          </w:p>
        </w:tc>
        <w:tc>
          <w:tcPr>
            <w:tcW w:w="430" w:type="dxa"/>
            <w:vMerge/>
            <w:shd w:val="clear" w:color="auto" w:fill="auto"/>
          </w:tcPr>
          <w:p w14:paraId="6119BC1F" w14:textId="77777777" w:rsidR="00351864" w:rsidRPr="009B32A0" w:rsidRDefault="00351864" w:rsidP="00351864">
            <w:pPr>
              <w:rPr>
                <w:sz w:val="2"/>
                <w:szCs w:val="2"/>
              </w:rPr>
            </w:pPr>
          </w:p>
        </w:tc>
      </w:tr>
      <w:tr w:rsidR="00351864" w:rsidRPr="009B32A0" w14:paraId="3A69F024" w14:textId="77777777" w:rsidTr="00B902A8">
        <w:trPr>
          <w:trHeight w:val="1627"/>
        </w:trPr>
        <w:tc>
          <w:tcPr>
            <w:tcW w:w="2939" w:type="dxa"/>
            <w:tcBorders>
              <w:left w:val="nil"/>
              <w:bottom w:val="nil"/>
            </w:tcBorders>
          </w:tcPr>
          <w:p w14:paraId="0F7C3A1D" w14:textId="77777777" w:rsidR="00351864" w:rsidRPr="009B32A0" w:rsidRDefault="00351864" w:rsidP="00351864">
            <w:pPr>
              <w:pStyle w:val="TableParagraph"/>
              <w:ind w:left="108"/>
              <w:rPr>
                <w:b/>
                <w:sz w:val="20"/>
              </w:rPr>
            </w:pPr>
            <w:r w:rsidRPr="009B32A0">
              <w:rPr>
                <w:b/>
                <w:sz w:val="20"/>
              </w:rPr>
              <w:t>Wilding conifer</w:t>
            </w:r>
          </w:p>
        </w:tc>
        <w:tc>
          <w:tcPr>
            <w:tcW w:w="6417" w:type="dxa"/>
            <w:gridSpan w:val="5"/>
            <w:tcBorders>
              <w:bottom w:val="nil"/>
              <w:right w:val="nil"/>
            </w:tcBorders>
          </w:tcPr>
          <w:p w14:paraId="07045761" w14:textId="2B9AE958" w:rsidR="00351864" w:rsidRDefault="00351864" w:rsidP="00351864">
            <w:pPr>
              <w:pStyle w:val="TableParagraph"/>
              <w:ind w:left="102" w:right="324"/>
              <w:jc w:val="both"/>
              <w:rPr>
                <w:sz w:val="20"/>
              </w:rPr>
            </w:pPr>
            <w:r w:rsidRPr="009B32A0">
              <w:rPr>
                <w:sz w:val="20"/>
              </w:rPr>
              <w:t xml:space="preserve">has the same meaning as in regulation 3 of the Resource Management (National Environmental </w:t>
            </w:r>
            <w:r w:rsidRPr="00304B0E">
              <w:rPr>
                <w:sz w:val="20"/>
              </w:rPr>
              <w:t>Standards for Commercial Forestry</w:t>
            </w:r>
            <w:r w:rsidRPr="009B32A0">
              <w:rPr>
                <w:sz w:val="20"/>
              </w:rPr>
              <w:t>) Regulations 2017 (as set out in the box below)</w:t>
            </w:r>
          </w:p>
          <w:p w14:paraId="1E36E132" w14:textId="7D19BD38" w:rsidR="00351864" w:rsidRPr="009B32A0" w:rsidRDefault="00351864" w:rsidP="00351864">
            <w:pPr>
              <w:pStyle w:val="TableParagraph"/>
              <w:pBdr>
                <w:top w:val="single" w:sz="4" w:space="1" w:color="auto"/>
                <w:left w:val="single" w:sz="4" w:space="4" w:color="auto"/>
                <w:bottom w:val="single" w:sz="4" w:space="1" w:color="auto"/>
                <w:right w:val="single" w:sz="4" w:space="4" w:color="auto"/>
              </w:pBdr>
              <w:tabs>
                <w:tab w:val="left" w:pos="746"/>
                <w:tab w:val="left" w:pos="1029"/>
              </w:tabs>
              <w:spacing w:before="140" w:line="259" w:lineRule="auto"/>
              <w:ind w:left="254" w:right="477"/>
              <w:rPr>
                <w:sz w:val="20"/>
              </w:rPr>
            </w:pPr>
            <w:r w:rsidRPr="009B32A0">
              <w:rPr>
                <w:sz w:val="20"/>
              </w:rPr>
              <w:t xml:space="preserve">means a self-established conifer species tree resulting from seed spread from </w:t>
            </w:r>
            <w:r w:rsidR="004816AA">
              <w:rPr>
                <w:sz w:val="20"/>
              </w:rPr>
              <w:t>commercial</w:t>
            </w:r>
            <w:r w:rsidR="00016E3C">
              <w:rPr>
                <w:rFonts w:ascii="ZWAdobeF" w:hAnsi="ZWAdobeF" w:cs="ZWAdobeF"/>
                <w:sz w:val="2"/>
                <w:szCs w:val="2"/>
              </w:rPr>
              <w:t>44F</w:t>
            </w:r>
            <w:r w:rsidR="006A5060">
              <w:rPr>
                <w:sz w:val="20"/>
              </w:rPr>
              <w:t xml:space="preserve"> </w:t>
            </w:r>
            <w:r w:rsidRPr="009B32A0">
              <w:rPr>
                <w:sz w:val="20"/>
              </w:rPr>
              <w:t>forestry, shelter belts, amenity planting, or an already established wilding conifer species tree population</w:t>
            </w:r>
          </w:p>
        </w:tc>
      </w:tr>
    </w:tbl>
    <w:p w14:paraId="69BD8149" w14:textId="77777777" w:rsidR="006C6D59" w:rsidRPr="009B32A0" w:rsidRDefault="006C6D59">
      <w:pPr>
        <w:rPr>
          <w:sz w:val="2"/>
          <w:szCs w:val="2"/>
        </w:rPr>
        <w:sectPr w:rsidR="006C6D59" w:rsidRPr="009B32A0" w:rsidSect="00356F95">
          <w:pgSz w:w="11910" w:h="16840"/>
          <w:pgMar w:top="1420" w:right="1260" w:bottom="1120" w:left="1320" w:header="0" w:footer="920" w:gutter="0"/>
          <w:cols w:space="720"/>
        </w:sectPr>
      </w:pPr>
    </w:p>
    <w:p w14:paraId="2615C628" w14:textId="77777777" w:rsidR="006C6D59" w:rsidRPr="009B32A0" w:rsidRDefault="00F07BF7" w:rsidP="00355F67">
      <w:pPr>
        <w:pStyle w:val="Heading3"/>
      </w:pPr>
      <w:bookmarkStart w:id="27" w:name="_Toc194564208"/>
      <w:bookmarkStart w:id="28" w:name="_Toc194564474"/>
      <w:r w:rsidRPr="009B32A0">
        <w:lastRenderedPageBreak/>
        <w:t>Abbreviations</w:t>
      </w:r>
      <w:bookmarkEnd w:id="27"/>
      <w:bookmarkEnd w:id="28"/>
    </w:p>
    <w:p w14:paraId="2C5FB0F1" w14:textId="77777777" w:rsidR="006C6D59" w:rsidRPr="009B32A0" w:rsidRDefault="006C6D59">
      <w:pPr>
        <w:pStyle w:val="BodyText"/>
        <w:spacing w:before="8"/>
        <w:rPr>
          <w:b/>
          <w:sz w:val="9"/>
        </w:rPr>
      </w:pP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60"/>
        <w:gridCol w:w="7572"/>
      </w:tblGrid>
      <w:tr w:rsidR="006C6D59" w:rsidRPr="009B32A0" w14:paraId="4C11B98A" w14:textId="77777777" w:rsidTr="00355F67">
        <w:trPr>
          <w:trHeight w:val="410"/>
        </w:trPr>
        <w:tc>
          <w:tcPr>
            <w:tcW w:w="1560" w:type="dxa"/>
            <w:shd w:val="clear" w:color="auto" w:fill="B4C5E7"/>
          </w:tcPr>
          <w:p w14:paraId="6E13E12B" w14:textId="77777777" w:rsidR="006C6D59" w:rsidRPr="009B32A0" w:rsidRDefault="00F07BF7" w:rsidP="00355F67">
            <w:pPr>
              <w:pStyle w:val="TableParagraph"/>
              <w:spacing w:before="60" w:after="60" w:line="259" w:lineRule="auto"/>
              <w:ind w:left="108"/>
              <w:rPr>
                <w:b/>
              </w:rPr>
            </w:pPr>
            <w:r w:rsidRPr="009B32A0">
              <w:rPr>
                <w:b/>
              </w:rPr>
              <w:t>Abbreviation</w:t>
            </w:r>
          </w:p>
        </w:tc>
        <w:tc>
          <w:tcPr>
            <w:tcW w:w="7572" w:type="dxa"/>
            <w:shd w:val="clear" w:color="auto" w:fill="B4C5E7"/>
          </w:tcPr>
          <w:p w14:paraId="0BB223BD" w14:textId="77777777" w:rsidR="006C6D59" w:rsidRPr="009B32A0" w:rsidRDefault="00F07BF7" w:rsidP="00355F67">
            <w:pPr>
              <w:pStyle w:val="TableParagraph"/>
              <w:spacing w:before="60" w:after="60" w:line="259" w:lineRule="auto"/>
              <w:ind w:left="108"/>
              <w:rPr>
                <w:b/>
              </w:rPr>
            </w:pPr>
            <w:r w:rsidRPr="009B32A0">
              <w:rPr>
                <w:b/>
              </w:rPr>
              <w:t>Full Terms</w:t>
            </w:r>
          </w:p>
        </w:tc>
      </w:tr>
      <w:tr w:rsidR="00874E12" w:rsidRPr="009B32A0" w14:paraId="7592C96C" w14:textId="77777777" w:rsidTr="00355F67">
        <w:trPr>
          <w:trHeight w:val="409"/>
        </w:trPr>
        <w:tc>
          <w:tcPr>
            <w:tcW w:w="1560" w:type="dxa"/>
          </w:tcPr>
          <w:p w14:paraId="5739E744" w14:textId="2492186B" w:rsidR="00874E12" w:rsidRPr="00304B0E" w:rsidRDefault="00874E12" w:rsidP="00355F67">
            <w:pPr>
              <w:pStyle w:val="TableParagraph"/>
              <w:spacing w:before="60" w:after="60" w:line="259" w:lineRule="auto"/>
              <w:ind w:left="108"/>
            </w:pPr>
            <w:r w:rsidRPr="00304B0E">
              <w:t>Air Plan</w:t>
            </w:r>
          </w:p>
        </w:tc>
        <w:tc>
          <w:tcPr>
            <w:tcW w:w="7572" w:type="dxa"/>
          </w:tcPr>
          <w:p w14:paraId="636A06C6" w14:textId="19B78845" w:rsidR="00874E12" w:rsidRPr="00304B0E" w:rsidRDefault="00E77E35" w:rsidP="00355F67">
            <w:pPr>
              <w:pStyle w:val="TableParagraph"/>
              <w:spacing w:before="60" w:after="60" w:line="259" w:lineRule="auto"/>
              <w:ind w:left="108"/>
            </w:pPr>
            <w:r w:rsidRPr="00304B0E">
              <w:t>Regional Plan: Air for Otago</w:t>
            </w:r>
          </w:p>
        </w:tc>
      </w:tr>
      <w:tr w:rsidR="006C6D59" w:rsidRPr="009B32A0" w14:paraId="17D33B8E" w14:textId="77777777" w:rsidTr="00355F67">
        <w:trPr>
          <w:trHeight w:val="409"/>
        </w:trPr>
        <w:tc>
          <w:tcPr>
            <w:tcW w:w="1560" w:type="dxa"/>
          </w:tcPr>
          <w:p w14:paraId="5F07BF98" w14:textId="77777777" w:rsidR="006C6D59" w:rsidRPr="009B32A0" w:rsidRDefault="00F07BF7" w:rsidP="00355F67">
            <w:pPr>
              <w:pStyle w:val="TableParagraph"/>
              <w:spacing w:before="60" w:after="60" w:line="259" w:lineRule="auto"/>
              <w:ind w:left="108"/>
            </w:pPr>
            <w:r w:rsidRPr="009B32A0">
              <w:t>CDC</w:t>
            </w:r>
          </w:p>
        </w:tc>
        <w:tc>
          <w:tcPr>
            <w:tcW w:w="7572" w:type="dxa"/>
          </w:tcPr>
          <w:p w14:paraId="474E099A" w14:textId="77777777" w:rsidR="006C6D59" w:rsidRPr="009B32A0" w:rsidRDefault="00F07BF7" w:rsidP="00355F67">
            <w:pPr>
              <w:pStyle w:val="TableParagraph"/>
              <w:spacing w:before="60" w:after="60" w:line="259" w:lineRule="auto"/>
              <w:ind w:left="108"/>
            </w:pPr>
            <w:r w:rsidRPr="009B32A0">
              <w:t>Clutha District Council</w:t>
            </w:r>
          </w:p>
        </w:tc>
      </w:tr>
      <w:tr w:rsidR="006C6D59" w:rsidRPr="009B32A0" w14:paraId="1685E941" w14:textId="77777777" w:rsidTr="00355F67">
        <w:trPr>
          <w:trHeight w:val="410"/>
        </w:trPr>
        <w:tc>
          <w:tcPr>
            <w:tcW w:w="1560" w:type="dxa"/>
          </w:tcPr>
          <w:p w14:paraId="1DA06B90" w14:textId="77777777" w:rsidR="006C6D59" w:rsidRPr="009B32A0" w:rsidRDefault="00F07BF7" w:rsidP="00355F67">
            <w:pPr>
              <w:pStyle w:val="TableParagraph"/>
              <w:spacing w:before="60" w:after="60" w:line="259" w:lineRule="auto"/>
              <w:ind w:left="108"/>
            </w:pPr>
            <w:r w:rsidRPr="009B32A0">
              <w:t>CODC</w:t>
            </w:r>
          </w:p>
        </w:tc>
        <w:tc>
          <w:tcPr>
            <w:tcW w:w="7572" w:type="dxa"/>
          </w:tcPr>
          <w:p w14:paraId="2E4B36E6" w14:textId="77777777" w:rsidR="006C6D59" w:rsidRPr="009B32A0" w:rsidRDefault="00F07BF7" w:rsidP="00355F67">
            <w:pPr>
              <w:pStyle w:val="TableParagraph"/>
              <w:spacing w:before="60" w:after="60" w:line="259" w:lineRule="auto"/>
              <w:ind w:left="108"/>
            </w:pPr>
            <w:r w:rsidRPr="009B32A0">
              <w:t>Central Otago District Council</w:t>
            </w:r>
          </w:p>
        </w:tc>
      </w:tr>
      <w:tr w:rsidR="006C6D59" w:rsidRPr="009B32A0" w14:paraId="679F1FF2" w14:textId="77777777" w:rsidTr="00355F67">
        <w:trPr>
          <w:trHeight w:val="410"/>
        </w:trPr>
        <w:tc>
          <w:tcPr>
            <w:tcW w:w="1560" w:type="dxa"/>
          </w:tcPr>
          <w:p w14:paraId="2A5211F8" w14:textId="77777777" w:rsidR="006C6D59" w:rsidRPr="009B32A0" w:rsidRDefault="00F07BF7" w:rsidP="00355F67">
            <w:pPr>
              <w:pStyle w:val="TableParagraph"/>
              <w:spacing w:before="60" w:after="60" w:line="259" w:lineRule="auto"/>
              <w:ind w:left="108"/>
            </w:pPr>
            <w:r w:rsidRPr="009B32A0">
              <w:t>DCC</w:t>
            </w:r>
          </w:p>
        </w:tc>
        <w:tc>
          <w:tcPr>
            <w:tcW w:w="7572" w:type="dxa"/>
          </w:tcPr>
          <w:p w14:paraId="29882924" w14:textId="77777777" w:rsidR="006C6D59" w:rsidRPr="009B32A0" w:rsidRDefault="00F07BF7" w:rsidP="00355F67">
            <w:pPr>
              <w:pStyle w:val="TableParagraph"/>
              <w:spacing w:before="60" w:after="60" w:line="259" w:lineRule="auto"/>
              <w:ind w:left="108"/>
            </w:pPr>
            <w:r w:rsidRPr="009B32A0">
              <w:t>Dunedin City Council</w:t>
            </w:r>
          </w:p>
        </w:tc>
      </w:tr>
      <w:tr w:rsidR="006C6D59" w:rsidRPr="009B32A0" w14:paraId="203CEC72" w14:textId="77777777" w:rsidTr="00355F67">
        <w:trPr>
          <w:trHeight w:val="410"/>
        </w:trPr>
        <w:tc>
          <w:tcPr>
            <w:tcW w:w="1560" w:type="dxa"/>
          </w:tcPr>
          <w:p w14:paraId="5E9966E5" w14:textId="77777777" w:rsidR="006C6D59" w:rsidRPr="009B32A0" w:rsidRDefault="00F07BF7" w:rsidP="00355F67">
            <w:pPr>
              <w:pStyle w:val="TableParagraph"/>
              <w:spacing w:before="60" w:after="60" w:line="259" w:lineRule="auto"/>
              <w:ind w:left="108"/>
            </w:pPr>
            <w:r w:rsidRPr="009B32A0">
              <w:t>FMU</w:t>
            </w:r>
          </w:p>
        </w:tc>
        <w:tc>
          <w:tcPr>
            <w:tcW w:w="7572" w:type="dxa"/>
          </w:tcPr>
          <w:p w14:paraId="3E0D532E" w14:textId="77777777" w:rsidR="006C6D59" w:rsidRPr="009B32A0" w:rsidRDefault="00F07BF7" w:rsidP="00355F67">
            <w:pPr>
              <w:pStyle w:val="TableParagraph"/>
              <w:spacing w:before="60" w:after="60" w:line="259" w:lineRule="auto"/>
              <w:ind w:left="108"/>
            </w:pPr>
            <w:r w:rsidRPr="009B32A0">
              <w:t>Freshwater Management Unit</w:t>
            </w:r>
          </w:p>
        </w:tc>
      </w:tr>
      <w:tr w:rsidR="006C6D59" w:rsidRPr="009B32A0" w14:paraId="6B9B7434" w14:textId="77777777" w:rsidTr="00355F67">
        <w:trPr>
          <w:trHeight w:val="410"/>
        </w:trPr>
        <w:tc>
          <w:tcPr>
            <w:tcW w:w="1560" w:type="dxa"/>
          </w:tcPr>
          <w:p w14:paraId="10AE453D" w14:textId="77777777" w:rsidR="006C6D59" w:rsidRPr="009B32A0" w:rsidRDefault="00F07BF7" w:rsidP="00355F67">
            <w:pPr>
              <w:pStyle w:val="TableParagraph"/>
              <w:spacing w:before="60" w:after="60" w:line="259" w:lineRule="auto"/>
              <w:ind w:left="108"/>
            </w:pPr>
            <w:r w:rsidRPr="009B32A0">
              <w:t>NESAQ</w:t>
            </w:r>
          </w:p>
        </w:tc>
        <w:tc>
          <w:tcPr>
            <w:tcW w:w="7572" w:type="dxa"/>
          </w:tcPr>
          <w:p w14:paraId="08A2E0EC" w14:textId="77777777" w:rsidR="006C6D59" w:rsidRPr="009B32A0" w:rsidRDefault="00F07BF7" w:rsidP="00355F67">
            <w:pPr>
              <w:pStyle w:val="TableParagraph"/>
              <w:spacing w:before="60" w:after="60" w:line="259" w:lineRule="auto"/>
              <w:ind w:left="108"/>
            </w:pPr>
            <w:r w:rsidRPr="009B32A0">
              <w:t>National Environmental Standards for Air Quality 2004</w:t>
            </w:r>
          </w:p>
        </w:tc>
      </w:tr>
      <w:tr w:rsidR="006C6D59" w:rsidRPr="009B32A0" w14:paraId="3C1CE982" w14:textId="77777777" w:rsidTr="00355F67">
        <w:trPr>
          <w:trHeight w:val="697"/>
        </w:trPr>
        <w:tc>
          <w:tcPr>
            <w:tcW w:w="1560" w:type="dxa"/>
          </w:tcPr>
          <w:p w14:paraId="45C5F11E" w14:textId="77777777" w:rsidR="006C6D59" w:rsidRPr="009B32A0" w:rsidRDefault="00F07BF7" w:rsidP="00355F67">
            <w:pPr>
              <w:pStyle w:val="TableParagraph"/>
              <w:spacing w:before="60" w:after="60" w:line="259" w:lineRule="auto"/>
              <w:ind w:left="108"/>
            </w:pPr>
            <w:r w:rsidRPr="009B32A0">
              <w:t>NESCS</w:t>
            </w:r>
          </w:p>
        </w:tc>
        <w:tc>
          <w:tcPr>
            <w:tcW w:w="7572" w:type="dxa"/>
          </w:tcPr>
          <w:p w14:paraId="55BFDA0C" w14:textId="77777777" w:rsidR="006C6D59" w:rsidRPr="009B32A0" w:rsidRDefault="00F07BF7" w:rsidP="00355F67">
            <w:pPr>
              <w:pStyle w:val="TableParagraph"/>
              <w:spacing w:before="60" w:after="60" w:line="259" w:lineRule="auto"/>
              <w:ind w:left="108" w:right="1276"/>
            </w:pPr>
            <w:r w:rsidRPr="009B32A0">
              <w:t>National Environmental Standards for Assessing and Managing Contaminants in Soil to Protect Human Health 2011</w:t>
            </w:r>
          </w:p>
        </w:tc>
      </w:tr>
      <w:tr w:rsidR="006C6D59" w:rsidRPr="009B32A0" w14:paraId="1B8AAB70" w14:textId="77777777" w:rsidTr="00355F67">
        <w:trPr>
          <w:trHeight w:val="700"/>
        </w:trPr>
        <w:tc>
          <w:tcPr>
            <w:tcW w:w="1560" w:type="dxa"/>
          </w:tcPr>
          <w:p w14:paraId="3C36F053" w14:textId="77777777" w:rsidR="006C6D59" w:rsidRPr="009B32A0" w:rsidRDefault="00F07BF7" w:rsidP="00355F67">
            <w:pPr>
              <w:pStyle w:val="TableParagraph"/>
              <w:spacing w:before="60" w:after="60" w:line="259" w:lineRule="auto"/>
              <w:ind w:left="108"/>
            </w:pPr>
            <w:r w:rsidRPr="009B32A0">
              <w:t>NESETA</w:t>
            </w:r>
          </w:p>
        </w:tc>
        <w:tc>
          <w:tcPr>
            <w:tcW w:w="7572" w:type="dxa"/>
          </w:tcPr>
          <w:p w14:paraId="22AE80A9" w14:textId="77777777" w:rsidR="006C6D59" w:rsidRPr="009B32A0" w:rsidRDefault="00F07BF7" w:rsidP="00355F67">
            <w:pPr>
              <w:pStyle w:val="TableParagraph"/>
              <w:spacing w:before="60" w:after="60" w:line="259" w:lineRule="auto"/>
              <w:ind w:left="108" w:right="573"/>
            </w:pPr>
            <w:r w:rsidRPr="009B32A0">
              <w:t>National Environmental Standard for Electricity Transmission Activities 2009</w:t>
            </w:r>
          </w:p>
        </w:tc>
      </w:tr>
      <w:tr w:rsidR="006C6D59" w:rsidRPr="009B32A0" w14:paraId="0085F8E9" w14:textId="77777777" w:rsidTr="00355F67">
        <w:trPr>
          <w:trHeight w:val="410"/>
        </w:trPr>
        <w:tc>
          <w:tcPr>
            <w:tcW w:w="1560" w:type="dxa"/>
          </w:tcPr>
          <w:p w14:paraId="31DFAB93" w14:textId="77777777" w:rsidR="006C6D59" w:rsidRPr="009B32A0" w:rsidRDefault="00F07BF7" w:rsidP="00355F67">
            <w:pPr>
              <w:pStyle w:val="TableParagraph"/>
              <w:spacing w:before="60" w:after="60" w:line="259" w:lineRule="auto"/>
              <w:ind w:left="108"/>
            </w:pPr>
            <w:r w:rsidRPr="009B32A0">
              <w:t>NESF</w:t>
            </w:r>
          </w:p>
        </w:tc>
        <w:tc>
          <w:tcPr>
            <w:tcW w:w="7572" w:type="dxa"/>
          </w:tcPr>
          <w:p w14:paraId="6CC5EF9B" w14:textId="77777777" w:rsidR="006C6D59" w:rsidRPr="009B32A0" w:rsidRDefault="00F07BF7" w:rsidP="00355F67">
            <w:pPr>
              <w:pStyle w:val="TableParagraph"/>
              <w:spacing w:before="60" w:after="60" w:line="259" w:lineRule="auto"/>
              <w:ind w:left="108"/>
            </w:pPr>
            <w:r w:rsidRPr="009B32A0">
              <w:t>National Environmental Standards for Freshwater 2020</w:t>
            </w:r>
          </w:p>
        </w:tc>
      </w:tr>
      <w:tr w:rsidR="006C6D59" w:rsidRPr="009B32A0" w14:paraId="470EABA2" w14:textId="77777777" w:rsidTr="00355F67">
        <w:trPr>
          <w:trHeight w:val="410"/>
        </w:trPr>
        <w:tc>
          <w:tcPr>
            <w:tcW w:w="1560" w:type="dxa"/>
          </w:tcPr>
          <w:p w14:paraId="1A06ED5D" w14:textId="7B241583" w:rsidR="006C6D59" w:rsidRPr="009B32A0" w:rsidRDefault="00C52B7B" w:rsidP="00355F67">
            <w:pPr>
              <w:pStyle w:val="TableParagraph"/>
              <w:spacing w:before="60" w:after="60" w:line="259" w:lineRule="auto"/>
              <w:ind w:left="108"/>
            </w:pPr>
            <w:r>
              <w:t>NESCF</w:t>
            </w:r>
            <w:r w:rsidR="00016E3C">
              <w:rPr>
                <w:rFonts w:ascii="ZWAdobeF" w:hAnsi="ZWAdobeF" w:cs="ZWAdobeF"/>
                <w:sz w:val="2"/>
                <w:szCs w:val="2"/>
              </w:rPr>
              <w:t>45F</w:t>
            </w:r>
          </w:p>
        </w:tc>
        <w:tc>
          <w:tcPr>
            <w:tcW w:w="7572" w:type="dxa"/>
          </w:tcPr>
          <w:p w14:paraId="16CCBA2A" w14:textId="542F6952" w:rsidR="006C6D59" w:rsidRPr="009B32A0" w:rsidRDefault="00F07BF7" w:rsidP="00355F67">
            <w:pPr>
              <w:pStyle w:val="TableParagraph"/>
              <w:spacing w:before="60" w:after="60" w:line="259" w:lineRule="auto"/>
              <w:ind w:left="108"/>
            </w:pPr>
            <w:r w:rsidRPr="009B32A0">
              <w:t xml:space="preserve">National Environmental Standards for </w:t>
            </w:r>
            <w:r w:rsidR="00C52B7B">
              <w:t>Commercial</w:t>
            </w:r>
            <w:r w:rsidR="00016E3C">
              <w:rPr>
                <w:rFonts w:ascii="ZWAdobeF" w:hAnsi="ZWAdobeF" w:cs="ZWAdobeF"/>
                <w:sz w:val="2"/>
                <w:szCs w:val="2"/>
              </w:rPr>
              <w:t>46F</w:t>
            </w:r>
            <w:r w:rsidR="006A5060">
              <w:t xml:space="preserve"> </w:t>
            </w:r>
            <w:r w:rsidRPr="009B32A0">
              <w:t>Forestry 2017</w:t>
            </w:r>
          </w:p>
        </w:tc>
      </w:tr>
      <w:tr w:rsidR="006C6D59" w:rsidRPr="009B32A0" w14:paraId="0D9D620F" w14:textId="77777777" w:rsidTr="00355F67">
        <w:trPr>
          <w:trHeight w:val="407"/>
        </w:trPr>
        <w:tc>
          <w:tcPr>
            <w:tcW w:w="1560" w:type="dxa"/>
          </w:tcPr>
          <w:p w14:paraId="608221A6" w14:textId="77777777" w:rsidR="006C6D59" w:rsidRPr="009B32A0" w:rsidRDefault="00F07BF7" w:rsidP="00355F67">
            <w:pPr>
              <w:pStyle w:val="TableParagraph"/>
              <w:spacing w:before="60" w:after="60" w:line="259" w:lineRule="auto"/>
              <w:ind w:left="108"/>
            </w:pPr>
            <w:r w:rsidRPr="009B32A0">
              <w:t>NESTF</w:t>
            </w:r>
          </w:p>
        </w:tc>
        <w:tc>
          <w:tcPr>
            <w:tcW w:w="7572" w:type="dxa"/>
          </w:tcPr>
          <w:p w14:paraId="7B51D676" w14:textId="77777777" w:rsidR="006C6D59" w:rsidRPr="009B32A0" w:rsidRDefault="00F07BF7" w:rsidP="00355F67">
            <w:pPr>
              <w:pStyle w:val="TableParagraph"/>
              <w:spacing w:before="60" w:after="60" w:line="259" w:lineRule="auto"/>
              <w:ind w:left="108"/>
            </w:pPr>
            <w:r w:rsidRPr="009B32A0">
              <w:t>National Environmental Standards for Telecommunication Facilities 2016</w:t>
            </w:r>
          </w:p>
        </w:tc>
      </w:tr>
      <w:tr w:rsidR="006C6D59" w:rsidRPr="009B32A0" w14:paraId="707A5F24" w14:textId="77777777" w:rsidTr="00355F67">
        <w:trPr>
          <w:trHeight w:val="410"/>
        </w:trPr>
        <w:tc>
          <w:tcPr>
            <w:tcW w:w="1560" w:type="dxa"/>
          </w:tcPr>
          <w:p w14:paraId="69C79038" w14:textId="77777777" w:rsidR="006C6D59" w:rsidRPr="009B32A0" w:rsidRDefault="00F07BF7" w:rsidP="00355F67">
            <w:pPr>
              <w:pStyle w:val="TableParagraph"/>
              <w:spacing w:before="60" w:after="60" w:line="259" w:lineRule="auto"/>
              <w:ind w:left="108"/>
            </w:pPr>
            <w:r w:rsidRPr="009B32A0">
              <w:t>NOF</w:t>
            </w:r>
          </w:p>
        </w:tc>
        <w:tc>
          <w:tcPr>
            <w:tcW w:w="7572" w:type="dxa"/>
          </w:tcPr>
          <w:p w14:paraId="27F4AC15" w14:textId="77777777" w:rsidR="006C6D59" w:rsidRPr="009B32A0" w:rsidRDefault="00F07BF7" w:rsidP="00355F67">
            <w:pPr>
              <w:pStyle w:val="TableParagraph"/>
              <w:spacing w:before="60" w:after="60" w:line="259" w:lineRule="auto"/>
              <w:ind w:left="108"/>
            </w:pPr>
            <w:r w:rsidRPr="009B32A0">
              <w:t>National Objectives Framework</w:t>
            </w:r>
          </w:p>
        </w:tc>
      </w:tr>
      <w:tr w:rsidR="006C6D59" w:rsidRPr="009B32A0" w14:paraId="3E40F84C" w14:textId="77777777" w:rsidTr="00355F67">
        <w:trPr>
          <w:trHeight w:val="410"/>
        </w:trPr>
        <w:tc>
          <w:tcPr>
            <w:tcW w:w="1560" w:type="dxa"/>
          </w:tcPr>
          <w:p w14:paraId="21A0ED27" w14:textId="77777777" w:rsidR="006C6D59" w:rsidRPr="009B32A0" w:rsidRDefault="00F07BF7" w:rsidP="00355F67">
            <w:pPr>
              <w:pStyle w:val="TableParagraph"/>
              <w:spacing w:before="60" w:after="60" w:line="259" w:lineRule="auto"/>
              <w:ind w:left="108"/>
            </w:pPr>
            <w:r w:rsidRPr="009B32A0">
              <w:t>NPS</w:t>
            </w:r>
          </w:p>
        </w:tc>
        <w:tc>
          <w:tcPr>
            <w:tcW w:w="7572" w:type="dxa"/>
          </w:tcPr>
          <w:p w14:paraId="35B6BB6C" w14:textId="77777777" w:rsidR="006C6D59" w:rsidRPr="009B32A0" w:rsidRDefault="00F07BF7" w:rsidP="00355F67">
            <w:pPr>
              <w:pStyle w:val="TableParagraph"/>
              <w:spacing w:before="60" w:after="60" w:line="259" w:lineRule="auto"/>
              <w:ind w:left="108"/>
            </w:pPr>
            <w:r w:rsidRPr="009B32A0">
              <w:t>National Policy Statement</w:t>
            </w:r>
          </w:p>
        </w:tc>
      </w:tr>
      <w:tr w:rsidR="006C6D59" w:rsidRPr="009B32A0" w14:paraId="34CEDC95" w14:textId="77777777" w:rsidTr="00355F67">
        <w:trPr>
          <w:trHeight w:val="410"/>
        </w:trPr>
        <w:tc>
          <w:tcPr>
            <w:tcW w:w="1560" w:type="dxa"/>
          </w:tcPr>
          <w:p w14:paraId="5D82622F" w14:textId="77777777" w:rsidR="006C6D59" w:rsidRPr="009B32A0" w:rsidRDefault="00F07BF7" w:rsidP="00355F67">
            <w:pPr>
              <w:pStyle w:val="TableParagraph"/>
              <w:spacing w:before="60" w:after="60" w:line="259" w:lineRule="auto"/>
              <w:ind w:left="108"/>
            </w:pPr>
            <w:r w:rsidRPr="009B32A0">
              <w:t>NPSET</w:t>
            </w:r>
          </w:p>
        </w:tc>
        <w:tc>
          <w:tcPr>
            <w:tcW w:w="7572" w:type="dxa"/>
          </w:tcPr>
          <w:p w14:paraId="6DFD9876" w14:textId="77777777" w:rsidR="006C6D59" w:rsidRPr="009B32A0" w:rsidRDefault="00F07BF7" w:rsidP="00355F67">
            <w:pPr>
              <w:pStyle w:val="TableParagraph"/>
              <w:spacing w:before="60" w:after="60" w:line="259" w:lineRule="auto"/>
              <w:ind w:left="108"/>
            </w:pPr>
            <w:r w:rsidRPr="009B32A0">
              <w:t>National Policy Statement on Electricity Transmission 2008</w:t>
            </w:r>
          </w:p>
        </w:tc>
      </w:tr>
      <w:tr w:rsidR="006C6D59" w:rsidRPr="009B32A0" w14:paraId="6F1E5C9A" w14:textId="77777777" w:rsidTr="00355F67">
        <w:trPr>
          <w:trHeight w:val="410"/>
        </w:trPr>
        <w:tc>
          <w:tcPr>
            <w:tcW w:w="1560" w:type="dxa"/>
          </w:tcPr>
          <w:p w14:paraId="7EF10163" w14:textId="77777777" w:rsidR="006C6D59" w:rsidRPr="009B32A0" w:rsidRDefault="00F07BF7" w:rsidP="00355F67">
            <w:pPr>
              <w:pStyle w:val="TableParagraph"/>
              <w:spacing w:before="60" w:after="60" w:line="259" w:lineRule="auto"/>
              <w:ind w:left="108"/>
            </w:pPr>
            <w:r w:rsidRPr="009B32A0">
              <w:t>NPSFM</w:t>
            </w:r>
          </w:p>
        </w:tc>
        <w:tc>
          <w:tcPr>
            <w:tcW w:w="7572" w:type="dxa"/>
          </w:tcPr>
          <w:p w14:paraId="7ECF3B2E" w14:textId="77777777" w:rsidR="006C6D59" w:rsidRPr="009B32A0" w:rsidRDefault="00F07BF7" w:rsidP="00355F67">
            <w:pPr>
              <w:pStyle w:val="TableParagraph"/>
              <w:spacing w:before="60" w:after="60" w:line="259" w:lineRule="auto"/>
              <w:ind w:left="108"/>
            </w:pPr>
            <w:r w:rsidRPr="009B32A0">
              <w:t>National Policy Statement for Freshwater Management 2020</w:t>
            </w:r>
          </w:p>
        </w:tc>
      </w:tr>
      <w:tr w:rsidR="003E5457" w:rsidRPr="009B32A0" w14:paraId="5930D0D1" w14:textId="77777777" w:rsidTr="00355F67">
        <w:trPr>
          <w:trHeight w:val="410"/>
        </w:trPr>
        <w:tc>
          <w:tcPr>
            <w:tcW w:w="1560" w:type="dxa"/>
          </w:tcPr>
          <w:p w14:paraId="0A373057" w14:textId="569A2C35" w:rsidR="003E5457" w:rsidRPr="000D33D8" w:rsidRDefault="0007464B" w:rsidP="00355F67">
            <w:pPr>
              <w:pStyle w:val="TableParagraph"/>
              <w:spacing w:before="60" w:after="60" w:line="259" w:lineRule="auto"/>
              <w:ind w:left="108"/>
            </w:pPr>
            <w:r w:rsidRPr="000D33D8">
              <w:t>NPSHPL</w:t>
            </w:r>
          </w:p>
        </w:tc>
        <w:tc>
          <w:tcPr>
            <w:tcW w:w="7572" w:type="dxa"/>
          </w:tcPr>
          <w:p w14:paraId="02462CC9" w14:textId="0E24FFF3" w:rsidR="003E5457" w:rsidRPr="000D33D8" w:rsidRDefault="0007464B" w:rsidP="00355F67">
            <w:pPr>
              <w:pStyle w:val="TableParagraph"/>
              <w:spacing w:before="60" w:after="60" w:line="259" w:lineRule="auto"/>
              <w:ind w:left="108"/>
            </w:pPr>
            <w:r w:rsidRPr="000D33D8">
              <w:t>National Policy Statement for Highly Productive Land 2022</w:t>
            </w:r>
          </w:p>
        </w:tc>
      </w:tr>
      <w:tr w:rsidR="006C6D59" w:rsidRPr="009B32A0" w14:paraId="420F5087" w14:textId="77777777" w:rsidTr="00355F67">
        <w:trPr>
          <w:trHeight w:val="410"/>
        </w:trPr>
        <w:tc>
          <w:tcPr>
            <w:tcW w:w="1560" w:type="dxa"/>
          </w:tcPr>
          <w:p w14:paraId="7AD37AC0" w14:textId="77777777" w:rsidR="006C6D59" w:rsidRPr="009B32A0" w:rsidRDefault="00F07BF7" w:rsidP="00355F67">
            <w:pPr>
              <w:pStyle w:val="TableParagraph"/>
              <w:spacing w:before="60" w:after="60" w:line="259" w:lineRule="auto"/>
              <w:ind w:left="108"/>
            </w:pPr>
            <w:r w:rsidRPr="009B32A0">
              <w:t>NPSREG</w:t>
            </w:r>
          </w:p>
        </w:tc>
        <w:tc>
          <w:tcPr>
            <w:tcW w:w="7572" w:type="dxa"/>
          </w:tcPr>
          <w:p w14:paraId="1E190CDE" w14:textId="77777777" w:rsidR="006C6D59" w:rsidRPr="009B32A0" w:rsidRDefault="00F07BF7" w:rsidP="00355F67">
            <w:pPr>
              <w:pStyle w:val="TableParagraph"/>
              <w:spacing w:before="60" w:after="60" w:line="259" w:lineRule="auto"/>
              <w:ind w:left="108"/>
            </w:pPr>
            <w:r w:rsidRPr="009B32A0">
              <w:t>National Policy Statement for Renewable Electricity Generation 2011</w:t>
            </w:r>
          </w:p>
        </w:tc>
      </w:tr>
      <w:tr w:rsidR="006C6D59" w:rsidRPr="009B32A0" w14:paraId="5243D67E" w14:textId="77777777" w:rsidTr="00355F67">
        <w:trPr>
          <w:trHeight w:val="410"/>
        </w:trPr>
        <w:tc>
          <w:tcPr>
            <w:tcW w:w="1560" w:type="dxa"/>
          </w:tcPr>
          <w:p w14:paraId="60912781" w14:textId="77777777" w:rsidR="006C6D59" w:rsidRPr="009B32A0" w:rsidRDefault="00F07BF7" w:rsidP="00355F67">
            <w:pPr>
              <w:pStyle w:val="TableParagraph"/>
              <w:spacing w:before="60" w:after="60" w:line="259" w:lineRule="auto"/>
              <w:ind w:left="108"/>
            </w:pPr>
            <w:r w:rsidRPr="009B32A0">
              <w:t>NPSUD</w:t>
            </w:r>
          </w:p>
        </w:tc>
        <w:tc>
          <w:tcPr>
            <w:tcW w:w="7572" w:type="dxa"/>
          </w:tcPr>
          <w:p w14:paraId="3BA55F3F" w14:textId="77777777" w:rsidR="006C6D59" w:rsidRPr="009B32A0" w:rsidRDefault="00F07BF7" w:rsidP="00355F67">
            <w:pPr>
              <w:pStyle w:val="TableParagraph"/>
              <w:spacing w:before="60" w:after="60" w:line="259" w:lineRule="auto"/>
              <w:ind w:left="108"/>
            </w:pPr>
            <w:r w:rsidRPr="009B32A0">
              <w:t>National Policy Statement on Urban Development 2020</w:t>
            </w:r>
          </w:p>
        </w:tc>
      </w:tr>
      <w:tr w:rsidR="006C6D59" w:rsidRPr="009B32A0" w14:paraId="346837F5" w14:textId="77777777" w:rsidTr="00355F67">
        <w:trPr>
          <w:trHeight w:val="410"/>
        </w:trPr>
        <w:tc>
          <w:tcPr>
            <w:tcW w:w="1560" w:type="dxa"/>
          </w:tcPr>
          <w:p w14:paraId="0F887B1D" w14:textId="77777777" w:rsidR="006C6D59" w:rsidRPr="009B32A0" w:rsidRDefault="00F07BF7" w:rsidP="00355F67">
            <w:pPr>
              <w:pStyle w:val="TableParagraph"/>
              <w:spacing w:before="60" w:after="60" w:line="259" w:lineRule="auto"/>
              <w:ind w:left="108"/>
            </w:pPr>
            <w:r w:rsidRPr="009B32A0">
              <w:t>NTCSA</w:t>
            </w:r>
          </w:p>
        </w:tc>
        <w:tc>
          <w:tcPr>
            <w:tcW w:w="7572" w:type="dxa"/>
          </w:tcPr>
          <w:p w14:paraId="01E7CB20" w14:textId="77777777" w:rsidR="006C6D59" w:rsidRPr="009B32A0" w:rsidRDefault="00F07BF7" w:rsidP="00355F67">
            <w:pPr>
              <w:pStyle w:val="TableParagraph"/>
              <w:spacing w:before="60" w:after="60" w:line="259" w:lineRule="auto"/>
              <w:ind w:left="108"/>
            </w:pPr>
            <w:r w:rsidRPr="009B32A0">
              <w:t>Ngāi Tahu Claims Settlement Act 1998</w:t>
            </w:r>
          </w:p>
        </w:tc>
      </w:tr>
      <w:tr w:rsidR="006C6D59" w:rsidRPr="009B32A0" w14:paraId="292989C8" w14:textId="77777777" w:rsidTr="00355F67">
        <w:trPr>
          <w:trHeight w:val="410"/>
        </w:trPr>
        <w:tc>
          <w:tcPr>
            <w:tcW w:w="1560" w:type="dxa"/>
          </w:tcPr>
          <w:p w14:paraId="1D3787BA" w14:textId="77777777" w:rsidR="006C6D59" w:rsidRPr="009B32A0" w:rsidRDefault="00F07BF7" w:rsidP="00355F67">
            <w:pPr>
              <w:pStyle w:val="TableParagraph"/>
              <w:spacing w:before="60" w:after="60" w:line="259" w:lineRule="auto"/>
              <w:ind w:left="108"/>
            </w:pPr>
            <w:r w:rsidRPr="009B32A0">
              <w:t>NZCPS</w:t>
            </w:r>
          </w:p>
        </w:tc>
        <w:tc>
          <w:tcPr>
            <w:tcW w:w="7572" w:type="dxa"/>
          </w:tcPr>
          <w:p w14:paraId="765EAD41" w14:textId="77777777" w:rsidR="006C6D59" w:rsidRPr="009B32A0" w:rsidRDefault="00F07BF7" w:rsidP="00355F67">
            <w:pPr>
              <w:pStyle w:val="TableParagraph"/>
              <w:spacing w:before="60" w:after="60" w:line="259" w:lineRule="auto"/>
              <w:ind w:left="108"/>
            </w:pPr>
            <w:r w:rsidRPr="009B32A0">
              <w:t>New Zealand Coastal Policy Statement 2010</w:t>
            </w:r>
          </w:p>
        </w:tc>
      </w:tr>
      <w:tr w:rsidR="006C6D59" w:rsidRPr="009B32A0" w14:paraId="05C292DC" w14:textId="77777777" w:rsidTr="00355F67">
        <w:trPr>
          <w:trHeight w:val="410"/>
        </w:trPr>
        <w:tc>
          <w:tcPr>
            <w:tcW w:w="1560" w:type="dxa"/>
          </w:tcPr>
          <w:p w14:paraId="53907453" w14:textId="77777777" w:rsidR="006C6D59" w:rsidRPr="009B32A0" w:rsidRDefault="00F07BF7" w:rsidP="00355F67">
            <w:pPr>
              <w:pStyle w:val="TableParagraph"/>
              <w:spacing w:before="60" w:after="60" w:line="259" w:lineRule="auto"/>
              <w:ind w:left="108"/>
            </w:pPr>
            <w:r w:rsidRPr="009B32A0">
              <w:t>ORC</w:t>
            </w:r>
          </w:p>
        </w:tc>
        <w:tc>
          <w:tcPr>
            <w:tcW w:w="7572" w:type="dxa"/>
          </w:tcPr>
          <w:p w14:paraId="67CB8538" w14:textId="77777777" w:rsidR="006C6D59" w:rsidRPr="009B32A0" w:rsidRDefault="00F07BF7" w:rsidP="00355F67">
            <w:pPr>
              <w:pStyle w:val="TableParagraph"/>
              <w:spacing w:before="60" w:after="60" w:line="259" w:lineRule="auto"/>
              <w:ind w:left="108"/>
            </w:pPr>
            <w:r w:rsidRPr="009B32A0">
              <w:t>Otago Regional Council</w:t>
            </w:r>
          </w:p>
        </w:tc>
      </w:tr>
      <w:tr w:rsidR="006C6D59" w:rsidRPr="009B32A0" w14:paraId="4BCE6A54" w14:textId="77777777" w:rsidTr="00355F67">
        <w:trPr>
          <w:trHeight w:val="412"/>
        </w:trPr>
        <w:tc>
          <w:tcPr>
            <w:tcW w:w="1560" w:type="dxa"/>
          </w:tcPr>
          <w:p w14:paraId="0515AB6B" w14:textId="77777777" w:rsidR="006C6D59" w:rsidRPr="009B32A0" w:rsidRDefault="00F07BF7" w:rsidP="00355F67">
            <w:pPr>
              <w:pStyle w:val="TableParagraph"/>
              <w:spacing w:before="60" w:after="60" w:line="259" w:lineRule="auto"/>
              <w:ind w:left="108"/>
            </w:pPr>
            <w:r w:rsidRPr="009B32A0">
              <w:t>QLDC</w:t>
            </w:r>
          </w:p>
        </w:tc>
        <w:tc>
          <w:tcPr>
            <w:tcW w:w="7572" w:type="dxa"/>
          </w:tcPr>
          <w:p w14:paraId="2B5DE2B1" w14:textId="77777777" w:rsidR="006C6D59" w:rsidRPr="009B32A0" w:rsidRDefault="00F07BF7" w:rsidP="00355F67">
            <w:pPr>
              <w:pStyle w:val="TableParagraph"/>
              <w:spacing w:before="60" w:after="60" w:line="259" w:lineRule="auto"/>
              <w:ind w:left="108"/>
            </w:pPr>
            <w:r w:rsidRPr="009B32A0">
              <w:t>Queenstown Lakes District Council</w:t>
            </w:r>
          </w:p>
        </w:tc>
      </w:tr>
      <w:tr w:rsidR="00E415C6" w:rsidRPr="009B32A0" w14:paraId="6215A172" w14:textId="77777777" w:rsidTr="00355F67">
        <w:trPr>
          <w:trHeight w:val="412"/>
        </w:trPr>
        <w:tc>
          <w:tcPr>
            <w:tcW w:w="1560" w:type="dxa"/>
          </w:tcPr>
          <w:p w14:paraId="429A9757" w14:textId="589204A5" w:rsidR="00E415C6" w:rsidRPr="009B32A0" w:rsidRDefault="00E415C6" w:rsidP="00355F67">
            <w:pPr>
              <w:pStyle w:val="TableParagraph"/>
              <w:spacing w:before="60" w:after="60" w:line="259" w:lineRule="auto"/>
              <w:ind w:left="108"/>
            </w:pPr>
            <w:r w:rsidRPr="009B32A0">
              <w:t>RPS</w:t>
            </w:r>
          </w:p>
        </w:tc>
        <w:tc>
          <w:tcPr>
            <w:tcW w:w="7572" w:type="dxa"/>
          </w:tcPr>
          <w:p w14:paraId="3FACC530" w14:textId="74C92586" w:rsidR="00E415C6" w:rsidRPr="009B32A0" w:rsidRDefault="00E415C6" w:rsidP="00355F67">
            <w:pPr>
              <w:pStyle w:val="TableParagraph"/>
              <w:spacing w:before="60" w:after="60" w:line="259" w:lineRule="auto"/>
              <w:ind w:left="108"/>
            </w:pPr>
            <w:r w:rsidRPr="009B32A0">
              <w:t>Regional Policy Statement</w:t>
            </w:r>
          </w:p>
        </w:tc>
      </w:tr>
      <w:tr w:rsidR="00E415C6" w:rsidRPr="009B32A0" w14:paraId="7622FB47" w14:textId="77777777" w:rsidTr="00355F67">
        <w:trPr>
          <w:trHeight w:val="412"/>
        </w:trPr>
        <w:tc>
          <w:tcPr>
            <w:tcW w:w="1560" w:type="dxa"/>
          </w:tcPr>
          <w:p w14:paraId="044D1A99" w14:textId="370ED445" w:rsidR="00E415C6" w:rsidRPr="0007464B" w:rsidRDefault="00E415C6" w:rsidP="00355F67">
            <w:pPr>
              <w:pStyle w:val="TableParagraph"/>
              <w:spacing w:before="60" w:after="60" w:line="259" w:lineRule="auto"/>
              <w:ind w:left="108"/>
              <w:rPr>
                <w:strike/>
              </w:rPr>
            </w:pPr>
            <w:r w:rsidRPr="009B32A0">
              <w:t>RMA</w:t>
            </w:r>
          </w:p>
        </w:tc>
        <w:tc>
          <w:tcPr>
            <w:tcW w:w="7572" w:type="dxa"/>
          </w:tcPr>
          <w:p w14:paraId="1D0223C5" w14:textId="4EF2301C" w:rsidR="00E415C6" w:rsidRPr="0007464B" w:rsidRDefault="00E415C6" w:rsidP="00355F67">
            <w:pPr>
              <w:pStyle w:val="TableParagraph"/>
              <w:spacing w:before="60" w:after="60" w:line="259" w:lineRule="auto"/>
              <w:ind w:left="108"/>
              <w:rPr>
                <w:strike/>
              </w:rPr>
            </w:pPr>
            <w:r w:rsidRPr="009B32A0">
              <w:t>Resource Management Act 1991</w:t>
            </w:r>
          </w:p>
        </w:tc>
      </w:tr>
      <w:tr w:rsidR="00E415C6" w:rsidRPr="009B32A0" w14:paraId="6AB0EA42" w14:textId="77777777" w:rsidTr="00355F67">
        <w:trPr>
          <w:trHeight w:val="412"/>
        </w:trPr>
        <w:tc>
          <w:tcPr>
            <w:tcW w:w="1560" w:type="dxa"/>
          </w:tcPr>
          <w:p w14:paraId="4106DC94" w14:textId="036F1962" w:rsidR="00E415C6" w:rsidRPr="000D33D8" w:rsidRDefault="00E415C6" w:rsidP="00355F67">
            <w:pPr>
              <w:pStyle w:val="TableParagraph"/>
              <w:spacing w:before="60" w:after="60" w:line="259" w:lineRule="auto"/>
              <w:ind w:left="108"/>
              <w:rPr>
                <w:strike/>
              </w:rPr>
            </w:pPr>
            <w:r w:rsidRPr="000D33D8">
              <w:t>SNA</w:t>
            </w:r>
          </w:p>
        </w:tc>
        <w:tc>
          <w:tcPr>
            <w:tcW w:w="7572" w:type="dxa"/>
          </w:tcPr>
          <w:p w14:paraId="3F48E61E" w14:textId="44AF1ED2" w:rsidR="00E415C6" w:rsidRPr="000D33D8" w:rsidRDefault="00E415C6" w:rsidP="00355F67">
            <w:pPr>
              <w:pStyle w:val="TableParagraph"/>
              <w:spacing w:before="60" w:after="60" w:line="259" w:lineRule="auto"/>
              <w:ind w:left="108"/>
              <w:rPr>
                <w:strike/>
              </w:rPr>
            </w:pPr>
            <w:r w:rsidRPr="000D33D8">
              <w:t>Significant Natural Area</w:t>
            </w:r>
          </w:p>
        </w:tc>
      </w:tr>
      <w:tr w:rsidR="00E415C6" w:rsidRPr="009B32A0" w14:paraId="577FB6EA" w14:textId="77777777" w:rsidTr="00355F67">
        <w:trPr>
          <w:trHeight w:val="412"/>
        </w:trPr>
        <w:tc>
          <w:tcPr>
            <w:tcW w:w="1560" w:type="dxa"/>
          </w:tcPr>
          <w:p w14:paraId="3AB94F60" w14:textId="599916A2" w:rsidR="00E415C6" w:rsidRPr="00CA2DC0" w:rsidRDefault="00E415C6" w:rsidP="00355F67">
            <w:pPr>
              <w:pStyle w:val="TableParagraph"/>
              <w:spacing w:before="60" w:after="60" w:line="259" w:lineRule="auto"/>
              <w:ind w:left="108"/>
              <w:rPr>
                <w:strike/>
              </w:rPr>
            </w:pPr>
            <w:r w:rsidRPr="009B32A0">
              <w:t>Waste Plan</w:t>
            </w:r>
          </w:p>
        </w:tc>
        <w:tc>
          <w:tcPr>
            <w:tcW w:w="7572" w:type="dxa"/>
          </w:tcPr>
          <w:p w14:paraId="7226D9D5" w14:textId="610626B5" w:rsidR="00E415C6" w:rsidRPr="00CA2DC0" w:rsidRDefault="00E415C6" w:rsidP="00355F67">
            <w:pPr>
              <w:pStyle w:val="TableParagraph"/>
              <w:spacing w:before="60" w:after="60" w:line="259" w:lineRule="auto"/>
              <w:ind w:left="108"/>
              <w:rPr>
                <w:strike/>
              </w:rPr>
            </w:pPr>
            <w:r w:rsidRPr="009B32A0">
              <w:t>Regional Plan: Waste for Otago</w:t>
            </w:r>
          </w:p>
        </w:tc>
      </w:tr>
      <w:tr w:rsidR="00E415C6" w:rsidRPr="009B32A0" w14:paraId="3E9F31CE" w14:textId="77777777" w:rsidTr="00355F67">
        <w:trPr>
          <w:trHeight w:val="412"/>
        </w:trPr>
        <w:tc>
          <w:tcPr>
            <w:tcW w:w="1560" w:type="dxa"/>
          </w:tcPr>
          <w:p w14:paraId="7C0EA2C0" w14:textId="7C4671D1" w:rsidR="00E415C6" w:rsidRPr="009B32A0" w:rsidRDefault="00E415C6" w:rsidP="00355F67">
            <w:pPr>
              <w:pStyle w:val="TableParagraph"/>
              <w:spacing w:before="60" w:after="60" w:line="259" w:lineRule="auto"/>
              <w:ind w:left="108"/>
            </w:pPr>
            <w:r w:rsidRPr="009B32A0">
              <w:t>Water Plan</w:t>
            </w:r>
          </w:p>
        </w:tc>
        <w:tc>
          <w:tcPr>
            <w:tcW w:w="7572" w:type="dxa"/>
          </w:tcPr>
          <w:p w14:paraId="588698C2" w14:textId="358951CB" w:rsidR="00E415C6" w:rsidRPr="009B32A0" w:rsidRDefault="00E415C6" w:rsidP="00355F67">
            <w:pPr>
              <w:pStyle w:val="TableParagraph"/>
              <w:spacing w:before="60" w:after="60" w:line="259" w:lineRule="auto"/>
              <w:ind w:left="108"/>
            </w:pPr>
            <w:r w:rsidRPr="009B32A0">
              <w:t>Regional Plan: Water for Otago</w:t>
            </w:r>
          </w:p>
        </w:tc>
      </w:tr>
      <w:tr w:rsidR="00E415C6" w:rsidRPr="009B32A0" w14:paraId="08599495" w14:textId="77777777" w:rsidTr="00355F67">
        <w:trPr>
          <w:trHeight w:val="412"/>
        </w:trPr>
        <w:tc>
          <w:tcPr>
            <w:tcW w:w="1560" w:type="dxa"/>
          </w:tcPr>
          <w:p w14:paraId="4B97850B" w14:textId="6FA5C9E1" w:rsidR="00E415C6" w:rsidRPr="009B32A0" w:rsidRDefault="00E415C6" w:rsidP="00355F67">
            <w:pPr>
              <w:pStyle w:val="TableParagraph"/>
              <w:spacing w:before="60" w:after="60" w:line="259" w:lineRule="auto"/>
              <w:ind w:left="108"/>
            </w:pPr>
            <w:r w:rsidRPr="009B32A0">
              <w:t>WDC</w:t>
            </w:r>
          </w:p>
        </w:tc>
        <w:tc>
          <w:tcPr>
            <w:tcW w:w="7572" w:type="dxa"/>
          </w:tcPr>
          <w:p w14:paraId="0ED7D02A" w14:textId="463EADF4" w:rsidR="00E415C6" w:rsidRPr="009B32A0" w:rsidRDefault="00E415C6" w:rsidP="00355F67">
            <w:pPr>
              <w:pStyle w:val="TableParagraph"/>
              <w:spacing w:before="60" w:after="60" w:line="259" w:lineRule="auto"/>
              <w:ind w:left="108"/>
            </w:pPr>
            <w:r w:rsidRPr="009B32A0">
              <w:t>Waitaki District Council</w:t>
            </w:r>
          </w:p>
        </w:tc>
      </w:tr>
    </w:tbl>
    <w:p w14:paraId="48D2040A" w14:textId="77777777" w:rsidR="006C6D59" w:rsidRPr="009B32A0" w:rsidRDefault="006C6D59">
      <w:pPr>
        <w:sectPr w:rsidR="006C6D59" w:rsidRPr="009B32A0" w:rsidSect="00356F95">
          <w:pgSz w:w="11910" w:h="16840"/>
          <w:pgMar w:top="1400" w:right="1260" w:bottom="1281" w:left="1320" w:header="0" w:footer="920" w:gutter="0"/>
          <w:cols w:space="720"/>
        </w:sectPr>
      </w:pPr>
    </w:p>
    <w:p w14:paraId="58DCD597" w14:textId="77777777" w:rsidR="006C6D59" w:rsidRPr="009B32A0" w:rsidRDefault="006C6D59">
      <w:pPr>
        <w:spacing w:line="268" w:lineRule="exact"/>
        <w:sectPr w:rsidR="006C6D59" w:rsidRPr="009B32A0" w:rsidSect="00356F95">
          <w:type w:val="continuous"/>
          <w:pgSz w:w="11910" w:h="16840"/>
          <w:pgMar w:top="1420" w:right="1260" w:bottom="1120" w:left="1320" w:header="0" w:footer="920" w:gutter="0"/>
          <w:cols w:space="720"/>
        </w:sectPr>
      </w:pPr>
    </w:p>
    <w:p w14:paraId="2AFAF758" w14:textId="00B8BA75" w:rsidR="006C6D59" w:rsidRPr="00D83CA6" w:rsidRDefault="00F07BF7" w:rsidP="00D83CA6">
      <w:pPr>
        <w:pStyle w:val="Heading2"/>
      </w:pPr>
      <w:bookmarkStart w:id="29" w:name="_Toc194564475"/>
      <w:r w:rsidRPr="009B32A0">
        <w:lastRenderedPageBreak/>
        <w:t>National direction instruments</w:t>
      </w:r>
      <w:r w:rsidR="00016E3C">
        <w:rPr>
          <w:rFonts w:ascii="ZWAdobeF" w:hAnsi="ZWAdobeF" w:cs="ZWAdobeF"/>
          <w:b w:val="0"/>
          <w:color w:val="auto"/>
          <w:sz w:val="2"/>
          <w:szCs w:val="2"/>
        </w:rPr>
        <w:t>47F</w:t>
      </w:r>
      <w:r w:rsidR="004D2D15">
        <w:rPr>
          <w:rStyle w:val="FootnoteReference"/>
        </w:rPr>
        <w:footnoteReference w:id="26"/>
      </w:r>
      <w:bookmarkEnd w:id="29"/>
    </w:p>
    <w:p w14:paraId="204A174A" w14:textId="406C9AF5" w:rsidR="006C6D59" w:rsidRPr="009B32A0" w:rsidRDefault="00F07BF7" w:rsidP="00D83CA6">
      <w:pPr>
        <w:pStyle w:val="Heading3"/>
      </w:pPr>
      <w:bookmarkStart w:id="30" w:name="_Toc194564210"/>
      <w:bookmarkStart w:id="31" w:name="_Toc194564476"/>
      <w:r w:rsidRPr="009B32A0">
        <w:t>National policy statements and New Zealand Coastal Policy Statement</w:t>
      </w:r>
      <w:bookmarkEnd w:id="30"/>
      <w:bookmarkEnd w:id="31"/>
    </w:p>
    <w:p w14:paraId="556C310C" w14:textId="1F5F8F0F" w:rsidR="006C6D59" w:rsidRPr="009B32A0" w:rsidRDefault="006C6D59">
      <w:pPr>
        <w:pStyle w:val="BodyText"/>
        <w:spacing w:before="9"/>
        <w:rPr>
          <w:b/>
          <w:sz w:val="9"/>
        </w:rPr>
      </w:pP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103"/>
        <w:gridCol w:w="4051"/>
      </w:tblGrid>
      <w:tr w:rsidR="006C6D59" w:rsidRPr="009B32A0" w14:paraId="1DDF550E" w14:textId="77777777" w:rsidTr="00D83CA6">
        <w:trPr>
          <w:trHeight w:val="268"/>
        </w:trPr>
        <w:tc>
          <w:tcPr>
            <w:tcW w:w="9154" w:type="dxa"/>
            <w:gridSpan w:val="2"/>
            <w:shd w:val="clear" w:color="auto" w:fill="1F3863"/>
          </w:tcPr>
          <w:p w14:paraId="32A277EC" w14:textId="77777777" w:rsidR="006C6D59" w:rsidRPr="009B32A0" w:rsidRDefault="00F07BF7" w:rsidP="00D83CA6">
            <w:pPr>
              <w:pStyle w:val="TableParagraph"/>
              <w:spacing w:before="60" w:after="60" w:line="248" w:lineRule="exact"/>
              <w:ind w:left="108"/>
            </w:pPr>
            <w:r w:rsidRPr="009B32A0">
              <w:rPr>
                <w:color w:val="FFFFFF"/>
              </w:rPr>
              <w:t>National Policy Statements</w:t>
            </w:r>
          </w:p>
        </w:tc>
      </w:tr>
      <w:tr w:rsidR="006C6D59" w:rsidRPr="009B32A0" w14:paraId="3CC2E095" w14:textId="77777777" w:rsidTr="00777416">
        <w:trPr>
          <w:trHeight w:val="2320"/>
        </w:trPr>
        <w:tc>
          <w:tcPr>
            <w:tcW w:w="9154" w:type="dxa"/>
            <w:gridSpan w:val="2"/>
            <w:shd w:val="clear" w:color="auto" w:fill="auto"/>
          </w:tcPr>
          <w:p w14:paraId="1BCEB608" w14:textId="77777777" w:rsidR="006C6D59" w:rsidRPr="009B32A0" w:rsidRDefault="00F07BF7" w:rsidP="00D83CA6">
            <w:pPr>
              <w:pStyle w:val="TableParagraph"/>
              <w:spacing w:before="60" w:after="60"/>
              <w:ind w:left="108" w:right="98"/>
              <w:jc w:val="both"/>
            </w:pPr>
            <w:r w:rsidRPr="009B32A0">
              <w:t xml:space="preserve">National policy statements (NPSs) and the New Zealand Coastal Policy Statement (NZCPS) form part of the Resource Management Act’s policy framework and are prepared by central government. NPSs and the NZCPS contain objectives, polices and methods that must be given effect to by policy statements and plans. NPSs and the NZCPS must also be given regard to by consent authorities when making decisions on </w:t>
            </w:r>
            <w:r w:rsidRPr="009B32A0">
              <w:rPr>
                <w:i/>
              </w:rPr>
              <w:t xml:space="preserve">resource consent </w:t>
            </w:r>
            <w:r w:rsidRPr="009B32A0">
              <w:t>applications, alongside other considerations.</w:t>
            </w:r>
          </w:p>
          <w:p w14:paraId="642A105E" w14:textId="77777777" w:rsidR="006C6D59" w:rsidRPr="009B32A0" w:rsidRDefault="00F07BF7" w:rsidP="00D83CA6">
            <w:pPr>
              <w:pStyle w:val="TableParagraph"/>
              <w:spacing w:before="60" w:after="60"/>
              <w:ind w:left="108" w:right="102"/>
              <w:jc w:val="both"/>
            </w:pPr>
            <w:r w:rsidRPr="009B32A0">
              <w:t>The following table provides an overview of whether any relevant review/s of the Otago Regional Policy Statement has been undertaken in relation to NPSs and the NZCPS.</w:t>
            </w:r>
          </w:p>
        </w:tc>
      </w:tr>
      <w:tr w:rsidR="006C6D59" w:rsidRPr="009B32A0" w14:paraId="602BEBBE" w14:textId="77777777" w:rsidTr="00777416">
        <w:trPr>
          <w:trHeight w:val="657"/>
        </w:trPr>
        <w:tc>
          <w:tcPr>
            <w:tcW w:w="5103" w:type="dxa"/>
            <w:shd w:val="clear" w:color="auto" w:fill="auto"/>
          </w:tcPr>
          <w:p w14:paraId="1B2E8654" w14:textId="77777777" w:rsidR="006C6D59" w:rsidRPr="009B32A0" w:rsidRDefault="00BD33A8" w:rsidP="00D83CA6">
            <w:pPr>
              <w:pStyle w:val="TableParagraph"/>
              <w:spacing w:before="60" w:after="60"/>
              <w:ind w:left="108" w:right="842"/>
            </w:pPr>
            <w:hyperlink r:id="rId21">
              <w:r w:rsidR="00F07BF7" w:rsidRPr="009B32A0">
                <w:rPr>
                  <w:color w:val="0000FF"/>
                  <w:u w:val="single" w:color="0000FF"/>
                </w:rPr>
                <w:t>National Policy Statement on Electricity</w:t>
              </w:r>
            </w:hyperlink>
            <w:r w:rsidR="00F07BF7" w:rsidRPr="009B32A0">
              <w:rPr>
                <w:color w:val="0000FF"/>
              </w:rPr>
              <w:t xml:space="preserve"> </w:t>
            </w:r>
            <w:hyperlink r:id="rId22">
              <w:r w:rsidR="00F07BF7" w:rsidRPr="009B32A0">
                <w:rPr>
                  <w:color w:val="0000FF"/>
                  <w:u w:val="single" w:color="0000FF"/>
                </w:rPr>
                <w:t>Transmission 2008</w:t>
              </w:r>
            </w:hyperlink>
          </w:p>
        </w:tc>
        <w:tc>
          <w:tcPr>
            <w:tcW w:w="4051" w:type="dxa"/>
            <w:shd w:val="clear" w:color="auto" w:fill="auto"/>
          </w:tcPr>
          <w:p w14:paraId="62E401F4" w14:textId="77777777" w:rsidR="006C6D59" w:rsidRPr="009B32A0" w:rsidRDefault="00F07BF7" w:rsidP="00D83CA6">
            <w:pPr>
              <w:pStyle w:val="TableParagraph"/>
              <w:spacing w:before="60" w:after="60"/>
              <w:ind w:left="108" w:right="101"/>
            </w:pPr>
            <w:r w:rsidRPr="009B32A0">
              <w:t>The policy statement has been reviewed in May 2021</w:t>
            </w:r>
          </w:p>
        </w:tc>
      </w:tr>
      <w:tr w:rsidR="006C6D59" w:rsidRPr="009B32A0" w14:paraId="5588DB24" w14:textId="77777777" w:rsidTr="00777416">
        <w:trPr>
          <w:trHeight w:val="657"/>
        </w:trPr>
        <w:tc>
          <w:tcPr>
            <w:tcW w:w="5103" w:type="dxa"/>
            <w:shd w:val="clear" w:color="auto" w:fill="auto"/>
          </w:tcPr>
          <w:p w14:paraId="0FFFCCC4" w14:textId="77777777" w:rsidR="006C6D59" w:rsidRPr="009B32A0" w:rsidRDefault="00BD33A8" w:rsidP="00D83CA6">
            <w:pPr>
              <w:pStyle w:val="TableParagraph"/>
              <w:spacing w:before="60" w:after="60"/>
              <w:ind w:left="108"/>
            </w:pPr>
            <w:hyperlink r:id="rId23">
              <w:r w:rsidR="00F07BF7" w:rsidRPr="009B32A0">
                <w:rPr>
                  <w:color w:val="0000FF"/>
                  <w:u w:val="single" w:color="0000FF"/>
                </w:rPr>
                <w:t>New Zealand Coastal Policy Statement 2010</w:t>
              </w:r>
            </w:hyperlink>
          </w:p>
        </w:tc>
        <w:tc>
          <w:tcPr>
            <w:tcW w:w="4051" w:type="dxa"/>
            <w:shd w:val="clear" w:color="auto" w:fill="auto"/>
          </w:tcPr>
          <w:p w14:paraId="635F2E87" w14:textId="77777777" w:rsidR="006C6D59" w:rsidRPr="009B32A0" w:rsidRDefault="00F07BF7" w:rsidP="00D83CA6">
            <w:pPr>
              <w:pStyle w:val="TableParagraph"/>
              <w:spacing w:before="60" w:after="60"/>
              <w:ind w:left="108" w:right="101"/>
            </w:pPr>
            <w:r w:rsidRPr="009B32A0">
              <w:t>The policy statement has been reviewed in May 2021</w:t>
            </w:r>
          </w:p>
        </w:tc>
      </w:tr>
      <w:tr w:rsidR="006C6D59" w:rsidRPr="009B32A0" w14:paraId="7C4FBE29" w14:textId="77777777" w:rsidTr="00777416">
        <w:trPr>
          <w:trHeight w:val="657"/>
        </w:trPr>
        <w:tc>
          <w:tcPr>
            <w:tcW w:w="5103" w:type="dxa"/>
            <w:shd w:val="clear" w:color="auto" w:fill="auto"/>
          </w:tcPr>
          <w:p w14:paraId="7E4BD5B5" w14:textId="77777777" w:rsidR="006C6D59" w:rsidRPr="009B32A0" w:rsidRDefault="00BD33A8" w:rsidP="00D83CA6">
            <w:pPr>
              <w:pStyle w:val="TableParagraph"/>
              <w:spacing w:before="60" w:after="60"/>
              <w:ind w:left="108" w:right="699"/>
            </w:pPr>
            <w:hyperlink r:id="rId24">
              <w:r w:rsidR="00F07BF7" w:rsidRPr="009B32A0">
                <w:rPr>
                  <w:color w:val="0000FF"/>
                  <w:u w:val="single" w:color="0000FF"/>
                </w:rPr>
                <w:t>National Policy Statement for Renewable</w:t>
              </w:r>
            </w:hyperlink>
            <w:r w:rsidR="00F07BF7" w:rsidRPr="009B32A0">
              <w:rPr>
                <w:color w:val="0000FF"/>
              </w:rPr>
              <w:t xml:space="preserve"> </w:t>
            </w:r>
            <w:hyperlink r:id="rId25">
              <w:r w:rsidR="00F07BF7" w:rsidRPr="009B32A0">
                <w:rPr>
                  <w:color w:val="0000FF"/>
                  <w:u w:val="single" w:color="0000FF"/>
                </w:rPr>
                <w:t>Electricity Generation 2011</w:t>
              </w:r>
            </w:hyperlink>
          </w:p>
        </w:tc>
        <w:tc>
          <w:tcPr>
            <w:tcW w:w="4051" w:type="dxa"/>
            <w:shd w:val="clear" w:color="auto" w:fill="auto"/>
          </w:tcPr>
          <w:p w14:paraId="3E527498" w14:textId="77777777" w:rsidR="006C6D59" w:rsidRPr="009B32A0" w:rsidRDefault="00F07BF7" w:rsidP="00D83CA6">
            <w:pPr>
              <w:pStyle w:val="TableParagraph"/>
              <w:spacing w:before="60" w:after="60"/>
              <w:ind w:left="108" w:right="101"/>
            </w:pPr>
            <w:r w:rsidRPr="009B32A0">
              <w:t>The policy statement has been reviewed in May 2021</w:t>
            </w:r>
          </w:p>
        </w:tc>
      </w:tr>
      <w:tr w:rsidR="006C6D59" w:rsidRPr="009B32A0" w14:paraId="05A5B9FC" w14:textId="77777777" w:rsidTr="00777416">
        <w:trPr>
          <w:trHeight w:val="657"/>
        </w:trPr>
        <w:tc>
          <w:tcPr>
            <w:tcW w:w="5103" w:type="dxa"/>
            <w:shd w:val="clear" w:color="auto" w:fill="auto"/>
          </w:tcPr>
          <w:p w14:paraId="1A3F2E06" w14:textId="77777777" w:rsidR="006C6D59" w:rsidRPr="009B32A0" w:rsidRDefault="00BD33A8" w:rsidP="00D83CA6">
            <w:pPr>
              <w:pStyle w:val="TableParagraph"/>
              <w:spacing w:before="60" w:after="60"/>
              <w:ind w:left="108" w:right="680"/>
            </w:pPr>
            <w:hyperlink r:id="rId26">
              <w:r w:rsidR="00F07BF7" w:rsidRPr="009B32A0">
                <w:rPr>
                  <w:color w:val="0000FF"/>
                  <w:u w:val="single" w:color="0000FF"/>
                </w:rPr>
                <w:t>National Policy Statement for Freshwater</w:t>
              </w:r>
            </w:hyperlink>
            <w:r w:rsidR="00F07BF7" w:rsidRPr="009B32A0">
              <w:rPr>
                <w:color w:val="0000FF"/>
              </w:rPr>
              <w:t xml:space="preserve"> </w:t>
            </w:r>
            <w:hyperlink r:id="rId27">
              <w:r w:rsidR="00F07BF7" w:rsidRPr="009B32A0">
                <w:rPr>
                  <w:color w:val="0000FF"/>
                  <w:u w:val="single" w:color="0000FF"/>
                </w:rPr>
                <w:t>Management 2020</w:t>
              </w:r>
            </w:hyperlink>
          </w:p>
        </w:tc>
        <w:tc>
          <w:tcPr>
            <w:tcW w:w="4051" w:type="dxa"/>
            <w:shd w:val="clear" w:color="auto" w:fill="auto"/>
          </w:tcPr>
          <w:p w14:paraId="04D54ADD" w14:textId="77777777" w:rsidR="006C6D59" w:rsidRPr="009B32A0" w:rsidRDefault="00F07BF7" w:rsidP="00D83CA6">
            <w:pPr>
              <w:pStyle w:val="TableParagraph"/>
              <w:spacing w:before="60" w:after="60"/>
              <w:ind w:left="108" w:right="101"/>
            </w:pPr>
            <w:r w:rsidRPr="009B32A0">
              <w:t>The policy statement has been reviewed in May 2021</w:t>
            </w:r>
          </w:p>
        </w:tc>
      </w:tr>
      <w:tr w:rsidR="006C6D59" w:rsidRPr="009B32A0" w14:paraId="4651173D" w14:textId="77777777" w:rsidTr="00777416">
        <w:trPr>
          <w:trHeight w:val="657"/>
        </w:trPr>
        <w:tc>
          <w:tcPr>
            <w:tcW w:w="5103" w:type="dxa"/>
            <w:shd w:val="clear" w:color="auto" w:fill="auto"/>
          </w:tcPr>
          <w:p w14:paraId="41DCA6C7" w14:textId="77777777" w:rsidR="006C6D59" w:rsidRPr="009B32A0" w:rsidRDefault="00BD33A8" w:rsidP="00D83CA6">
            <w:pPr>
              <w:pStyle w:val="TableParagraph"/>
              <w:spacing w:before="60" w:after="60"/>
              <w:ind w:left="108" w:right="1165"/>
            </w:pPr>
            <w:hyperlink r:id="rId28">
              <w:r w:rsidR="00F07BF7" w:rsidRPr="009B32A0">
                <w:rPr>
                  <w:color w:val="0000FF"/>
                  <w:u w:val="single" w:color="0000FF"/>
                </w:rPr>
                <w:t>National Policy Statement on Urban</w:t>
              </w:r>
            </w:hyperlink>
            <w:r w:rsidR="00F07BF7" w:rsidRPr="009B32A0">
              <w:rPr>
                <w:color w:val="0000FF"/>
              </w:rPr>
              <w:t xml:space="preserve"> </w:t>
            </w:r>
            <w:hyperlink r:id="rId29">
              <w:r w:rsidR="00F07BF7" w:rsidRPr="009B32A0">
                <w:rPr>
                  <w:color w:val="0000FF"/>
                  <w:u w:val="single" w:color="0000FF"/>
                </w:rPr>
                <w:t>Development (2020)</w:t>
              </w:r>
            </w:hyperlink>
          </w:p>
        </w:tc>
        <w:tc>
          <w:tcPr>
            <w:tcW w:w="4051" w:type="dxa"/>
            <w:shd w:val="clear" w:color="auto" w:fill="auto"/>
          </w:tcPr>
          <w:p w14:paraId="48F6FCE7" w14:textId="77777777" w:rsidR="006C6D59" w:rsidRPr="009B32A0" w:rsidRDefault="00F07BF7" w:rsidP="00D83CA6">
            <w:pPr>
              <w:pStyle w:val="TableParagraph"/>
              <w:spacing w:before="60" w:after="60"/>
              <w:ind w:left="108" w:right="101"/>
            </w:pPr>
            <w:r w:rsidRPr="009B32A0">
              <w:t>The policy statement has been reviewed in May 2021</w:t>
            </w:r>
          </w:p>
        </w:tc>
      </w:tr>
    </w:tbl>
    <w:p w14:paraId="0B19531D" w14:textId="77777777" w:rsidR="006C6D59" w:rsidRPr="009B32A0" w:rsidRDefault="00F07BF7" w:rsidP="00D83CA6">
      <w:pPr>
        <w:pStyle w:val="Heading3"/>
      </w:pPr>
      <w:bookmarkStart w:id="32" w:name="_Toc194564211"/>
      <w:bookmarkStart w:id="33" w:name="_Toc194564477"/>
      <w:r w:rsidRPr="009B32A0">
        <w:t>National environmental standards</w:t>
      </w:r>
      <w:bookmarkEnd w:id="32"/>
      <w:bookmarkEnd w:id="33"/>
    </w:p>
    <w:p w14:paraId="65962A04" w14:textId="77777777" w:rsidR="006C6D59" w:rsidRPr="009B32A0" w:rsidRDefault="006C6D59">
      <w:pPr>
        <w:pStyle w:val="BodyText"/>
        <w:spacing w:before="9" w:after="1"/>
        <w:rPr>
          <w:b/>
          <w:sz w:val="9"/>
        </w:rPr>
      </w:pP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153"/>
      </w:tblGrid>
      <w:tr w:rsidR="006C6D59" w:rsidRPr="009B32A0" w14:paraId="69A72E59" w14:textId="77777777" w:rsidTr="00D83CA6">
        <w:trPr>
          <w:trHeight w:val="268"/>
        </w:trPr>
        <w:tc>
          <w:tcPr>
            <w:tcW w:w="9153" w:type="dxa"/>
            <w:shd w:val="clear" w:color="auto" w:fill="1F3863"/>
          </w:tcPr>
          <w:p w14:paraId="4CD6DB48" w14:textId="77777777" w:rsidR="006C6D59" w:rsidRPr="009B32A0" w:rsidRDefault="00F07BF7" w:rsidP="00D83CA6">
            <w:pPr>
              <w:pStyle w:val="TableParagraph"/>
              <w:spacing w:before="60" w:after="60" w:line="248" w:lineRule="exact"/>
            </w:pPr>
            <w:r w:rsidRPr="009B32A0">
              <w:rPr>
                <w:color w:val="FFFFFF"/>
              </w:rPr>
              <w:t>National Environmental Standards</w:t>
            </w:r>
          </w:p>
        </w:tc>
      </w:tr>
      <w:tr w:rsidR="006C6D59" w:rsidRPr="009B32A0" w14:paraId="46182C17" w14:textId="77777777" w:rsidTr="00D83CA6">
        <w:trPr>
          <w:trHeight w:val="1684"/>
        </w:trPr>
        <w:tc>
          <w:tcPr>
            <w:tcW w:w="9153" w:type="dxa"/>
          </w:tcPr>
          <w:p w14:paraId="4DA9FA54" w14:textId="77777777" w:rsidR="006C6D59" w:rsidRPr="009B32A0" w:rsidRDefault="00F07BF7" w:rsidP="00B40E08">
            <w:pPr>
              <w:pStyle w:val="TableParagraph"/>
              <w:shd w:val="clear" w:color="auto" w:fill="D9D9D9" w:themeFill="background1" w:themeFillShade="D9"/>
              <w:spacing w:before="60" w:after="60"/>
              <w:ind w:right="94"/>
              <w:jc w:val="both"/>
            </w:pPr>
            <w:r w:rsidRPr="009B32A0">
              <w:t xml:space="preserve">National environmental standards (NESs) are prepared by central government and can prescribe technical standards, methods (including rules) and/or other requirements for environmental matters throughout the whole country or specific areas. If an activity doesn’t comply with an NES, it is likely to require a </w:t>
            </w:r>
            <w:r w:rsidRPr="009B32A0">
              <w:rPr>
                <w:i/>
              </w:rPr>
              <w:t>resource consent</w:t>
            </w:r>
            <w:r w:rsidRPr="009B32A0">
              <w:t xml:space="preserve">. NESs must be observed and enforced by </w:t>
            </w:r>
            <w:r w:rsidRPr="009B32A0">
              <w:rPr>
                <w:i/>
              </w:rPr>
              <w:t>local authorities</w:t>
            </w:r>
            <w:r w:rsidRPr="009B32A0">
              <w:t>. The following relevant NESs are currently in force:</w:t>
            </w:r>
          </w:p>
          <w:p w14:paraId="0CF534DF" w14:textId="77777777" w:rsidR="006C6D59" w:rsidRPr="009B32A0" w:rsidRDefault="00BD33A8" w:rsidP="001F2035">
            <w:pPr>
              <w:pStyle w:val="TableParagraph"/>
              <w:numPr>
                <w:ilvl w:val="0"/>
                <w:numId w:val="4"/>
              </w:numPr>
              <w:shd w:val="clear" w:color="auto" w:fill="D9D9D9" w:themeFill="background1" w:themeFillShade="D9"/>
              <w:tabs>
                <w:tab w:val="left" w:pos="698"/>
                <w:tab w:val="left" w:pos="699"/>
              </w:tabs>
              <w:spacing w:before="60" w:after="60"/>
              <w:ind w:right="578"/>
            </w:pPr>
            <w:hyperlink r:id="rId30">
              <w:r w:rsidR="00F07BF7" w:rsidRPr="009B32A0">
                <w:rPr>
                  <w:color w:val="0000FF"/>
                  <w:u w:val="single" w:color="0000FF"/>
                </w:rPr>
                <w:t>Resource Management (National Environmental Standards for Air Quality) Regulations</w:t>
              </w:r>
            </w:hyperlink>
            <w:r w:rsidR="00F07BF7" w:rsidRPr="009B32A0">
              <w:rPr>
                <w:color w:val="0000FF"/>
              </w:rPr>
              <w:t xml:space="preserve"> </w:t>
            </w:r>
            <w:hyperlink r:id="rId31">
              <w:r w:rsidR="00F07BF7" w:rsidRPr="009B32A0">
                <w:rPr>
                  <w:color w:val="0000FF"/>
                  <w:u w:val="single" w:color="0000FF"/>
                </w:rPr>
                <w:t>2004 (amended 2011)</w:t>
              </w:r>
            </w:hyperlink>
          </w:p>
          <w:p w14:paraId="35FA0603" w14:textId="77777777" w:rsidR="006C6D59" w:rsidRPr="009B32A0" w:rsidRDefault="00BD33A8" w:rsidP="001F2035">
            <w:pPr>
              <w:pStyle w:val="TableParagraph"/>
              <w:numPr>
                <w:ilvl w:val="0"/>
                <w:numId w:val="4"/>
              </w:numPr>
              <w:shd w:val="clear" w:color="auto" w:fill="D9D9D9" w:themeFill="background1" w:themeFillShade="D9"/>
              <w:tabs>
                <w:tab w:val="left" w:pos="698"/>
                <w:tab w:val="left" w:pos="699"/>
              </w:tabs>
              <w:spacing w:before="60" w:after="60"/>
              <w:ind w:right="260"/>
            </w:pPr>
            <w:hyperlink r:id="rId32">
              <w:r w:rsidR="00F07BF7" w:rsidRPr="009B32A0">
                <w:rPr>
                  <w:color w:val="0000FF"/>
                  <w:u w:val="single" w:color="0000FF"/>
                </w:rPr>
                <w:t>Resource Management (National Environmental Standards for Sources of Human Drinking</w:t>
              </w:r>
            </w:hyperlink>
            <w:r w:rsidR="00F07BF7" w:rsidRPr="009B32A0">
              <w:rPr>
                <w:color w:val="0000FF"/>
              </w:rPr>
              <w:t xml:space="preserve"> </w:t>
            </w:r>
            <w:hyperlink r:id="rId33">
              <w:r w:rsidR="00F07BF7" w:rsidRPr="009B32A0">
                <w:rPr>
                  <w:color w:val="0000FF"/>
                  <w:u w:val="single" w:color="0000FF"/>
                </w:rPr>
                <w:t>Water) Regulations 2007</w:t>
              </w:r>
            </w:hyperlink>
          </w:p>
          <w:p w14:paraId="53C56101" w14:textId="77777777" w:rsidR="006C6D59" w:rsidRPr="009B32A0" w:rsidRDefault="00BD33A8" w:rsidP="001F2035">
            <w:pPr>
              <w:pStyle w:val="TableParagraph"/>
              <w:numPr>
                <w:ilvl w:val="0"/>
                <w:numId w:val="4"/>
              </w:numPr>
              <w:shd w:val="clear" w:color="auto" w:fill="D9D9D9" w:themeFill="background1" w:themeFillShade="D9"/>
              <w:tabs>
                <w:tab w:val="left" w:pos="698"/>
                <w:tab w:val="left" w:pos="699"/>
              </w:tabs>
              <w:spacing w:before="60" w:after="60"/>
              <w:ind w:right="591"/>
            </w:pPr>
            <w:hyperlink r:id="rId34">
              <w:r w:rsidR="00F07BF7" w:rsidRPr="009B32A0">
                <w:rPr>
                  <w:color w:val="0000FF"/>
                  <w:u w:val="single" w:color="0000FF"/>
                </w:rPr>
                <w:t>Resource Management (National Environmental Standards for Electricity Transmission</w:t>
              </w:r>
            </w:hyperlink>
            <w:r w:rsidR="00F07BF7" w:rsidRPr="009B32A0">
              <w:rPr>
                <w:color w:val="0000FF"/>
              </w:rPr>
              <w:t xml:space="preserve"> </w:t>
            </w:r>
            <w:hyperlink r:id="rId35">
              <w:r w:rsidR="00F07BF7" w:rsidRPr="009B32A0">
                <w:rPr>
                  <w:color w:val="0000FF"/>
                  <w:u w:val="single" w:color="0000FF"/>
                </w:rPr>
                <w:t>Activities) Regulations 2009</w:t>
              </w:r>
            </w:hyperlink>
          </w:p>
          <w:p w14:paraId="56273AE1" w14:textId="77777777" w:rsidR="006C6D59" w:rsidRPr="009B32A0" w:rsidRDefault="00BD33A8" w:rsidP="001F2035">
            <w:pPr>
              <w:pStyle w:val="TableParagraph"/>
              <w:numPr>
                <w:ilvl w:val="0"/>
                <w:numId w:val="4"/>
              </w:numPr>
              <w:shd w:val="clear" w:color="auto" w:fill="D9D9D9" w:themeFill="background1" w:themeFillShade="D9"/>
              <w:tabs>
                <w:tab w:val="left" w:pos="698"/>
                <w:tab w:val="left" w:pos="699"/>
              </w:tabs>
              <w:spacing w:before="60" w:after="60"/>
              <w:ind w:right="603"/>
            </w:pPr>
            <w:hyperlink r:id="rId36">
              <w:r w:rsidR="00F07BF7" w:rsidRPr="009B32A0">
                <w:rPr>
                  <w:color w:val="0000FF"/>
                  <w:u w:val="single" w:color="0000FF"/>
                </w:rPr>
                <w:t>Resource Management (National Environmental Standard for Assessing and Managing</w:t>
              </w:r>
            </w:hyperlink>
            <w:r w:rsidR="00F07BF7" w:rsidRPr="009B32A0">
              <w:rPr>
                <w:color w:val="0000FF"/>
              </w:rPr>
              <w:t xml:space="preserve"> </w:t>
            </w:r>
            <w:hyperlink r:id="rId37">
              <w:r w:rsidR="00F07BF7" w:rsidRPr="009B32A0">
                <w:rPr>
                  <w:color w:val="0000FF"/>
                  <w:u w:val="single" w:color="0000FF"/>
                </w:rPr>
                <w:t>Contaminants in Soil to Protect Human Health) Regulations 2011</w:t>
              </w:r>
            </w:hyperlink>
          </w:p>
          <w:p w14:paraId="6666E8A7" w14:textId="435F5745" w:rsidR="006C6D59" w:rsidRPr="00B74DFC" w:rsidRDefault="00BD33A8" w:rsidP="001F2035">
            <w:pPr>
              <w:pStyle w:val="TableParagraph"/>
              <w:numPr>
                <w:ilvl w:val="0"/>
                <w:numId w:val="4"/>
              </w:numPr>
              <w:shd w:val="clear" w:color="auto" w:fill="D9D9D9" w:themeFill="background1" w:themeFillShade="D9"/>
              <w:tabs>
                <w:tab w:val="left" w:pos="698"/>
                <w:tab w:val="left" w:pos="699"/>
              </w:tabs>
              <w:spacing w:before="60" w:after="60"/>
              <w:ind w:right="832"/>
            </w:pPr>
            <w:hyperlink r:id="rId38">
              <w:r w:rsidR="00F07BF7" w:rsidRPr="009B32A0">
                <w:rPr>
                  <w:color w:val="0000FF"/>
                  <w:u w:val="single" w:color="0000FF"/>
                </w:rPr>
                <w:t>Resource Management (National Environmental Standards for Telecommunications</w:t>
              </w:r>
            </w:hyperlink>
            <w:r w:rsidR="00F07BF7" w:rsidRPr="009B32A0">
              <w:rPr>
                <w:color w:val="0000FF"/>
              </w:rPr>
              <w:t xml:space="preserve"> </w:t>
            </w:r>
            <w:hyperlink r:id="rId39">
              <w:r w:rsidR="00F07BF7" w:rsidRPr="009B32A0">
                <w:rPr>
                  <w:color w:val="0000FF"/>
                  <w:u w:val="single" w:color="0000FF"/>
                </w:rPr>
                <w:t>Facilities) Regulations 2016</w:t>
              </w:r>
            </w:hyperlink>
          </w:p>
          <w:p w14:paraId="11395DC1" w14:textId="7A91A175" w:rsidR="00B74DFC" w:rsidRPr="00B74DFC" w:rsidRDefault="00B74DFC" w:rsidP="001F2035">
            <w:pPr>
              <w:pStyle w:val="TableParagraph"/>
              <w:numPr>
                <w:ilvl w:val="0"/>
                <w:numId w:val="4"/>
              </w:numPr>
              <w:shd w:val="clear" w:color="auto" w:fill="D9D9D9" w:themeFill="background1" w:themeFillShade="D9"/>
              <w:tabs>
                <w:tab w:val="left" w:pos="698"/>
                <w:tab w:val="left" w:pos="699"/>
              </w:tabs>
              <w:spacing w:before="60" w:after="60"/>
              <w:ind w:right="832"/>
              <w:rPr>
                <w:rStyle w:val="Hyperlink"/>
              </w:rPr>
            </w:pPr>
            <w:r>
              <w:rPr>
                <w:color w:val="0000FF"/>
                <w:u w:val="single" w:color="0000FF"/>
              </w:rPr>
              <w:fldChar w:fldCharType="begin"/>
            </w:r>
            <w:r>
              <w:rPr>
                <w:color w:val="0000FF"/>
                <w:u w:val="single" w:color="0000FF"/>
              </w:rPr>
              <w:instrText>HYPERLINK "https://www.legislation.govt.nz/regulation/public/2017/0174/latest/whole.html" \l "DLM7373522"</w:instrText>
            </w:r>
            <w:r>
              <w:rPr>
                <w:color w:val="0000FF"/>
                <w:u w:val="single" w:color="0000FF"/>
              </w:rPr>
            </w:r>
            <w:r>
              <w:rPr>
                <w:color w:val="0000FF"/>
                <w:u w:val="single" w:color="0000FF"/>
              </w:rPr>
              <w:fldChar w:fldCharType="separate"/>
            </w:r>
            <w:r w:rsidRPr="006860EB">
              <w:rPr>
                <w:rStyle w:val="Hyperlink"/>
              </w:rPr>
              <w:t>Resource</w:t>
            </w:r>
            <w:r w:rsidRPr="006860EB">
              <w:rPr>
                <w:rStyle w:val="Hyperlink"/>
                <w:spacing w:val="-4"/>
              </w:rPr>
              <w:t xml:space="preserve"> </w:t>
            </w:r>
            <w:r w:rsidRPr="006860EB">
              <w:rPr>
                <w:rStyle w:val="Hyperlink"/>
              </w:rPr>
              <w:t>Management</w:t>
            </w:r>
            <w:r w:rsidRPr="006860EB">
              <w:rPr>
                <w:rStyle w:val="Hyperlink"/>
                <w:spacing w:val="-3"/>
              </w:rPr>
              <w:t xml:space="preserve"> </w:t>
            </w:r>
            <w:r w:rsidRPr="006860EB">
              <w:rPr>
                <w:rStyle w:val="Hyperlink"/>
              </w:rPr>
              <w:t>(National</w:t>
            </w:r>
            <w:r w:rsidRPr="006860EB">
              <w:rPr>
                <w:rStyle w:val="Hyperlink"/>
                <w:spacing w:val="-2"/>
              </w:rPr>
              <w:t xml:space="preserve"> </w:t>
            </w:r>
            <w:r w:rsidRPr="006860EB">
              <w:rPr>
                <w:rStyle w:val="Hyperlink"/>
              </w:rPr>
              <w:t>Environmental</w:t>
            </w:r>
            <w:r w:rsidRPr="006860EB">
              <w:rPr>
                <w:rStyle w:val="Hyperlink"/>
                <w:spacing w:val="-1"/>
              </w:rPr>
              <w:t xml:space="preserve"> </w:t>
            </w:r>
            <w:r w:rsidRPr="006860EB">
              <w:rPr>
                <w:rStyle w:val="Hyperlink"/>
              </w:rPr>
              <w:t>Standard</w:t>
            </w:r>
            <w:r w:rsidRPr="006860EB">
              <w:rPr>
                <w:rStyle w:val="Hyperlink"/>
                <w:spacing w:val="-3"/>
              </w:rPr>
              <w:t xml:space="preserve"> </w:t>
            </w:r>
            <w:r w:rsidRPr="006860EB">
              <w:rPr>
                <w:rStyle w:val="Hyperlink"/>
              </w:rPr>
              <w:t>for</w:t>
            </w:r>
            <w:r w:rsidRPr="006860EB">
              <w:rPr>
                <w:rStyle w:val="Hyperlink"/>
                <w:spacing w:val="-3"/>
              </w:rPr>
              <w:t xml:space="preserve"> </w:t>
            </w:r>
            <w:r w:rsidRPr="006860EB">
              <w:rPr>
                <w:rStyle w:val="Hyperlink"/>
              </w:rPr>
              <w:t xml:space="preserve">Commercial Forestry) </w:t>
            </w:r>
            <w:r w:rsidRPr="00B74DFC">
              <w:rPr>
                <w:rStyle w:val="Hyperlink"/>
              </w:rPr>
              <w:t>Regulations</w:t>
            </w:r>
            <w:r w:rsidRPr="00B74DFC">
              <w:rPr>
                <w:rStyle w:val="Hyperlink"/>
                <w:spacing w:val="-4"/>
              </w:rPr>
              <w:t xml:space="preserve"> </w:t>
            </w:r>
            <w:r w:rsidRPr="00B74DFC">
              <w:rPr>
                <w:rStyle w:val="Hyperlink"/>
              </w:rPr>
              <w:t>2017</w:t>
            </w:r>
          </w:p>
          <w:p w14:paraId="60CE5F5F" w14:textId="7CC86AA8" w:rsidR="00B74DFC" w:rsidRDefault="00B74DFC" w:rsidP="001F2035">
            <w:pPr>
              <w:pStyle w:val="TableParagraph"/>
              <w:numPr>
                <w:ilvl w:val="0"/>
                <w:numId w:val="4"/>
              </w:numPr>
              <w:shd w:val="clear" w:color="auto" w:fill="D9D9D9" w:themeFill="background1" w:themeFillShade="D9"/>
              <w:tabs>
                <w:tab w:val="left" w:pos="698"/>
                <w:tab w:val="left" w:pos="699"/>
              </w:tabs>
              <w:spacing w:before="60" w:after="60"/>
              <w:ind w:right="832"/>
            </w:pPr>
            <w:r>
              <w:rPr>
                <w:color w:val="0000FF"/>
                <w:u w:val="single" w:color="0000FF"/>
              </w:rPr>
              <w:fldChar w:fldCharType="end"/>
            </w:r>
            <w:hyperlink r:id="rId40">
              <w:r>
                <w:rPr>
                  <w:color w:val="0000FF"/>
                  <w:u w:val="single" w:color="0000FF"/>
                </w:rPr>
                <w:t>Resource Management (National Environmental Standards for Freshwater) Regulations</w:t>
              </w:r>
            </w:hyperlink>
            <w:r w:rsidR="006860EB">
              <w:rPr>
                <w:color w:val="0000FF"/>
                <w:u w:val="single" w:color="0000FF"/>
              </w:rPr>
              <w:t xml:space="preserve"> </w:t>
            </w:r>
            <w:hyperlink r:id="rId41">
              <w:r>
                <w:rPr>
                  <w:color w:val="0000FF"/>
                  <w:u w:val="single" w:color="0000FF"/>
                </w:rPr>
                <w:t>2020</w:t>
              </w:r>
            </w:hyperlink>
          </w:p>
          <w:p w14:paraId="3A0AA992" w14:textId="671D9E17" w:rsidR="00B74DFC" w:rsidRPr="009B32A0" w:rsidRDefault="00BD33A8" w:rsidP="001F2035">
            <w:pPr>
              <w:pStyle w:val="TableParagraph"/>
              <w:numPr>
                <w:ilvl w:val="0"/>
                <w:numId w:val="4"/>
              </w:numPr>
              <w:shd w:val="clear" w:color="auto" w:fill="D9D9D9" w:themeFill="background1" w:themeFillShade="D9"/>
              <w:tabs>
                <w:tab w:val="left" w:pos="698"/>
                <w:tab w:val="left" w:pos="699"/>
              </w:tabs>
              <w:spacing w:before="60" w:after="60"/>
              <w:ind w:right="832"/>
            </w:pPr>
            <w:hyperlink r:id="rId42">
              <w:r w:rsidR="00B74DFC">
                <w:rPr>
                  <w:color w:val="0000FF"/>
                  <w:u w:val="single" w:color="0000FF"/>
                </w:rPr>
                <w:t>Resource Management (National Environmental Standards for Marine Aquaculture)</w:t>
              </w:r>
            </w:hyperlink>
            <w:r w:rsidR="006860EB">
              <w:rPr>
                <w:color w:val="0000FF"/>
                <w:u w:val="single" w:color="0000FF"/>
              </w:rPr>
              <w:t xml:space="preserve"> </w:t>
            </w:r>
            <w:hyperlink r:id="rId43">
              <w:r w:rsidR="00B74DFC">
                <w:rPr>
                  <w:color w:val="0000FF"/>
                  <w:u w:val="single" w:color="0000FF"/>
                </w:rPr>
                <w:t>Regulations</w:t>
              </w:r>
              <w:r w:rsidR="00B74DFC">
                <w:rPr>
                  <w:color w:val="0000FF"/>
                  <w:spacing w:val="-3"/>
                  <w:u w:val="single" w:color="0000FF"/>
                </w:rPr>
                <w:t xml:space="preserve"> </w:t>
              </w:r>
              <w:r w:rsidR="00B74DFC">
                <w:rPr>
                  <w:color w:val="0000FF"/>
                  <w:u w:val="single" w:color="0000FF"/>
                </w:rPr>
                <w:t>2020</w:t>
              </w:r>
            </w:hyperlink>
          </w:p>
        </w:tc>
      </w:tr>
    </w:tbl>
    <w:p w14:paraId="4BE2FD89" w14:textId="43F6B503" w:rsidR="006C6D59" w:rsidRPr="009B32A0" w:rsidRDefault="00F07BF7" w:rsidP="00D83CA6">
      <w:pPr>
        <w:pStyle w:val="Heading3"/>
      </w:pPr>
      <w:bookmarkStart w:id="34" w:name="_Toc194564212"/>
      <w:bookmarkStart w:id="35" w:name="_Toc194564478"/>
      <w:r w:rsidRPr="009B32A0">
        <w:lastRenderedPageBreak/>
        <w:t>Regulations</w:t>
      </w:r>
      <w:bookmarkEnd w:id="34"/>
      <w:bookmarkEnd w:id="35"/>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153"/>
      </w:tblGrid>
      <w:tr w:rsidR="006C6D59" w:rsidRPr="009B32A0" w14:paraId="2CC9281D" w14:textId="77777777" w:rsidTr="00D83CA6">
        <w:trPr>
          <w:trHeight w:val="268"/>
        </w:trPr>
        <w:tc>
          <w:tcPr>
            <w:tcW w:w="9153" w:type="dxa"/>
            <w:shd w:val="clear" w:color="auto" w:fill="1F3863"/>
          </w:tcPr>
          <w:p w14:paraId="58360E23" w14:textId="77777777" w:rsidR="006C6D59" w:rsidRPr="009B32A0" w:rsidRDefault="00F07BF7" w:rsidP="00D83CA6">
            <w:pPr>
              <w:pStyle w:val="TableParagraph"/>
              <w:spacing w:before="60" w:after="60" w:line="248" w:lineRule="exact"/>
            </w:pPr>
            <w:r w:rsidRPr="009B32A0">
              <w:rPr>
                <w:color w:val="FFFFFF"/>
              </w:rPr>
              <w:t>Regulations</w:t>
            </w:r>
          </w:p>
        </w:tc>
      </w:tr>
      <w:tr w:rsidR="006C6D59" w:rsidRPr="009B32A0" w14:paraId="56FD4EFF" w14:textId="77777777" w:rsidTr="00B40E08">
        <w:trPr>
          <w:trHeight w:val="4219"/>
        </w:trPr>
        <w:tc>
          <w:tcPr>
            <w:tcW w:w="9153" w:type="dxa"/>
            <w:shd w:val="clear" w:color="auto" w:fill="D9D9D9" w:themeFill="background1" w:themeFillShade="D9"/>
          </w:tcPr>
          <w:p w14:paraId="3C149A61" w14:textId="77777777" w:rsidR="006C6D59" w:rsidRPr="009B32A0" w:rsidRDefault="00F07BF7" w:rsidP="00D83CA6">
            <w:pPr>
              <w:pStyle w:val="TableParagraph"/>
              <w:spacing w:before="60" w:after="60"/>
            </w:pPr>
            <w:r w:rsidRPr="009B32A0">
              <w:t>The regulations included in this chapter come under the Resource Management Act 1991 (excluding the national environmental standards listed above). These regulations are:</w:t>
            </w:r>
          </w:p>
          <w:p w14:paraId="7D735DC4" w14:textId="77777777" w:rsidR="006C6D59" w:rsidRPr="009B32A0" w:rsidRDefault="00BD33A8" w:rsidP="001F2035">
            <w:pPr>
              <w:pStyle w:val="TableParagraph"/>
              <w:numPr>
                <w:ilvl w:val="0"/>
                <w:numId w:val="3"/>
              </w:numPr>
              <w:tabs>
                <w:tab w:val="left" w:pos="698"/>
                <w:tab w:val="left" w:pos="699"/>
              </w:tabs>
              <w:spacing w:before="60" w:after="60"/>
              <w:ind w:hanging="568"/>
            </w:pPr>
            <w:hyperlink r:id="rId44">
              <w:r w:rsidR="00F07BF7" w:rsidRPr="009B32A0">
                <w:rPr>
                  <w:color w:val="0000FF"/>
                  <w:u w:val="single" w:color="0000FF"/>
                </w:rPr>
                <w:t>Resource Management (Transitional, Fees, Rents, and Royalties) Regulations 1991</w:t>
              </w:r>
            </w:hyperlink>
          </w:p>
          <w:p w14:paraId="4DE122EF" w14:textId="77777777" w:rsidR="006C6D59" w:rsidRPr="009B32A0" w:rsidRDefault="00BD33A8" w:rsidP="001F2035">
            <w:pPr>
              <w:pStyle w:val="TableParagraph"/>
              <w:numPr>
                <w:ilvl w:val="0"/>
                <w:numId w:val="3"/>
              </w:numPr>
              <w:tabs>
                <w:tab w:val="left" w:pos="698"/>
                <w:tab w:val="left" w:pos="699"/>
              </w:tabs>
              <w:spacing w:before="60" w:after="60"/>
              <w:ind w:hanging="568"/>
            </w:pPr>
            <w:hyperlink r:id="rId45">
              <w:r w:rsidR="00F07BF7" w:rsidRPr="009B32A0">
                <w:rPr>
                  <w:color w:val="0000FF"/>
                  <w:u w:val="single" w:color="0000FF"/>
                </w:rPr>
                <w:t>Resource Management (Exemption) Regulations 1996</w:t>
              </w:r>
            </w:hyperlink>
          </w:p>
          <w:p w14:paraId="5106190B" w14:textId="77777777" w:rsidR="006C6D59" w:rsidRPr="009B32A0" w:rsidRDefault="00BD33A8" w:rsidP="001F2035">
            <w:pPr>
              <w:pStyle w:val="TableParagraph"/>
              <w:numPr>
                <w:ilvl w:val="0"/>
                <w:numId w:val="3"/>
              </w:numPr>
              <w:tabs>
                <w:tab w:val="left" w:pos="698"/>
                <w:tab w:val="left" w:pos="699"/>
              </w:tabs>
              <w:spacing w:before="60" w:after="60"/>
              <w:ind w:hanging="568"/>
            </w:pPr>
            <w:hyperlink r:id="rId46">
              <w:r w:rsidR="00F07BF7" w:rsidRPr="009B32A0">
                <w:rPr>
                  <w:color w:val="0000FF"/>
                  <w:u w:val="single" w:color="0000FF"/>
                </w:rPr>
                <w:t>Resource Management (Marine Pollution) Regulations 1998</w:t>
              </w:r>
            </w:hyperlink>
          </w:p>
          <w:p w14:paraId="71FB9C40" w14:textId="77777777" w:rsidR="006C6D59" w:rsidRPr="009B32A0" w:rsidRDefault="00BD33A8" w:rsidP="001F2035">
            <w:pPr>
              <w:pStyle w:val="TableParagraph"/>
              <w:numPr>
                <w:ilvl w:val="0"/>
                <w:numId w:val="3"/>
              </w:numPr>
              <w:tabs>
                <w:tab w:val="left" w:pos="698"/>
                <w:tab w:val="left" w:pos="699"/>
              </w:tabs>
              <w:spacing w:before="60" w:after="60"/>
              <w:ind w:hanging="568"/>
            </w:pPr>
            <w:hyperlink r:id="rId47">
              <w:r w:rsidR="00F07BF7" w:rsidRPr="009B32A0">
                <w:rPr>
                  <w:color w:val="0000FF"/>
                  <w:u w:val="single" w:color="0000FF"/>
                </w:rPr>
                <w:t>Resource Management (Infringement Offences) Regulations 1999</w:t>
              </w:r>
            </w:hyperlink>
          </w:p>
          <w:p w14:paraId="5CA63A9C" w14:textId="77777777" w:rsidR="006C6D59" w:rsidRPr="009B32A0" w:rsidRDefault="00BD33A8" w:rsidP="001F2035">
            <w:pPr>
              <w:pStyle w:val="TableParagraph"/>
              <w:numPr>
                <w:ilvl w:val="0"/>
                <w:numId w:val="3"/>
              </w:numPr>
              <w:tabs>
                <w:tab w:val="left" w:pos="698"/>
                <w:tab w:val="left" w:pos="699"/>
              </w:tabs>
              <w:spacing w:before="60" w:after="60"/>
              <w:ind w:hanging="568"/>
            </w:pPr>
            <w:hyperlink r:id="rId48">
              <w:r w:rsidR="00F07BF7" w:rsidRPr="009B32A0">
                <w:rPr>
                  <w:color w:val="0000FF"/>
                  <w:u w:val="single" w:color="0000FF"/>
                </w:rPr>
                <w:t>Resource Management (Forms, Fees, and Procedure) Regulations 2003</w:t>
              </w:r>
            </w:hyperlink>
          </w:p>
          <w:p w14:paraId="70235A25" w14:textId="77777777" w:rsidR="006C6D59" w:rsidRPr="009B32A0" w:rsidRDefault="00BD33A8" w:rsidP="001F2035">
            <w:pPr>
              <w:pStyle w:val="TableParagraph"/>
              <w:numPr>
                <w:ilvl w:val="0"/>
                <w:numId w:val="3"/>
              </w:numPr>
              <w:tabs>
                <w:tab w:val="left" w:pos="698"/>
                <w:tab w:val="left" w:pos="699"/>
              </w:tabs>
              <w:spacing w:before="60" w:after="60"/>
              <w:ind w:hanging="568"/>
            </w:pPr>
            <w:hyperlink r:id="rId49">
              <w:r w:rsidR="00F07BF7" w:rsidRPr="009B32A0">
                <w:rPr>
                  <w:color w:val="0000FF"/>
                  <w:u w:val="single" w:color="0000FF"/>
                </w:rPr>
                <w:t>Resource Management (Discount on Administrative Charges) Regulations 2010</w:t>
              </w:r>
            </w:hyperlink>
          </w:p>
          <w:p w14:paraId="174637BA" w14:textId="77777777" w:rsidR="006C6D59" w:rsidRPr="009B32A0" w:rsidRDefault="00BD33A8" w:rsidP="001F2035">
            <w:pPr>
              <w:pStyle w:val="TableParagraph"/>
              <w:numPr>
                <w:ilvl w:val="0"/>
                <w:numId w:val="3"/>
              </w:numPr>
              <w:tabs>
                <w:tab w:val="left" w:pos="698"/>
                <w:tab w:val="left" w:pos="699"/>
              </w:tabs>
              <w:spacing w:before="60" w:after="60"/>
              <w:ind w:hanging="568"/>
            </w:pPr>
            <w:hyperlink r:id="rId50">
              <w:r w:rsidR="00F07BF7" w:rsidRPr="009B32A0">
                <w:rPr>
                  <w:color w:val="0000FF"/>
                  <w:u w:val="single" w:color="0000FF"/>
                </w:rPr>
                <w:t>Resource Management (Measurement and Reporting of Water Takes) Regulations 2010</w:t>
              </w:r>
            </w:hyperlink>
          </w:p>
          <w:p w14:paraId="7BD49ED4" w14:textId="77777777" w:rsidR="006C6D59" w:rsidRPr="009B32A0" w:rsidRDefault="00BD33A8" w:rsidP="001F2035">
            <w:pPr>
              <w:pStyle w:val="TableParagraph"/>
              <w:numPr>
                <w:ilvl w:val="0"/>
                <w:numId w:val="3"/>
              </w:numPr>
              <w:tabs>
                <w:tab w:val="left" w:pos="698"/>
                <w:tab w:val="left" w:pos="699"/>
              </w:tabs>
              <w:spacing w:before="60" w:after="60"/>
              <w:ind w:hanging="568"/>
            </w:pPr>
            <w:hyperlink r:id="rId51">
              <w:r w:rsidR="00F07BF7" w:rsidRPr="009B32A0">
                <w:rPr>
                  <w:color w:val="0000FF"/>
                  <w:u w:val="single" w:color="0000FF"/>
                </w:rPr>
                <w:t>Resource Management (Network Utility Operations) Regulations 2016</w:t>
              </w:r>
            </w:hyperlink>
          </w:p>
          <w:p w14:paraId="26DE1710" w14:textId="77777777" w:rsidR="006C6D59" w:rsidRPr="009B32A0" w:rsidRDefault="00BD33A8" w:rsidP="001F2035">
            <w:pPr>
              <w:pStyle w:val="TableParagraph"/>
              <w:numPr>
                <w:ilvl w:val="0"/>
                <w:numId w:val="3"/>
              </w:numPr>
              <w:tabs>
                <w:tab w:val="left" w:pos="698"/>
                <w:tab w:val="left" w:pos="699"/>
              </w:tabs>
              <w:spacing w:before="60" w:after="60"/>
              <w:ind w:hanging="568"/>
            </w:pPr>
            <w:hyperlink r:id="rId52">
              <w:r w:rsidR="00F07BF7" w:rsidRPr="009B32A0">
                <w:rPr>
                  <w:color w:val="0000FF"/>
                  <w:u w:val="single" w:color="0000FF"/>
                </w:rPr>
                <w:t>Resource Management (Exemption) Regulations 2017.</w:t>
              </w:r>
            </w:hyperlink>
          </w:p>
          <w:p w14:paraId="312797F5" w14:textId="77777777" w:rsidR="006C6D59" w:rsidRPr="009B32A0" w:rsidRDefault="00BD33A8" w:rsidP="001F2035">
            <w:pPr>
              <w:pStyle w:val="TableParagraph"/>
              <w:numPr>
                <w:ilvl w:val="0"/>
                <w:numId w:val="3"/>
              </w:numPr>
              <w:tabs>
                <w:tab w:val="left" w:pos="698"/>
                <w:tab w:val="left" w:pos="699"/>
              </w:tabs>
              <w:spacing w:before="60" w:after="60"/>
              <w:ind w:hanging="568"/>
            </w:pPr>
            <w:hyperlink r:id="rId53">
              <w:r w:rsidR="00F07BF7" w:rsidRPr="009B32A0">
                <w:rPr>
                  <w:color w:val="0000FF"/>
                  <w:u w:val="single" w:color="0000FF"/>
                </w:rPr>
                <w:t>Resource Management (Stock Exclusion) Regulations 2020</w:t>
              </w:r>
            </w:hyperlink>
          </w:p>
        </w:tc>
      </w:tr>
    </w:tbl>
    <w:p w14:paraId="11AF7191" w14:textId="77777777" w:rsidR="006C6D59" w:rsidRPr="009B32A0" w:rsidRDefault="00F07BF7" w:rsidP="00D83CA6">
      <w:pPr>
        <w:pStyle w:val="Heading3"/>
      </w:pPr>
      <w:bookmarkStart w:id="36" w:name="_Toc194564213"/>
      <w:bookmarkStart w:id="37" w:name="_Toc194564479"/>
      <w:r w:rsidRPr="009B32A0">
        <w:t xml:space="preserve">Water </w:t>
      </w:r>
      <w:r w:rsidRPr="00D83CA6">
        <w:t>conservation</w:t>
      </w:r>
      <w:r w:rsidRPr="009B32A0">
        <w:t xml:space="preserve"> orders</w:t>
      </w:r>
      <w:bookmarkEnd w:id="36"/>
      <w:bookmarkEnd w:id="37"/>
    </w:p>
    <w:p w14:paraId="12A478C2" w14:textId="77777777" w:rsidR="006C6D59" w:rsidRPr="009B32A0" w:rsidRDefault="006C6D59">
      <w:pPr>
        <w:pStyle w:val="BodyText"/>
        <w:rPr>
          <w:b/>
          <w:sz w:val="10"/>
        </w:rPr>
      </w:pP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643"/>
        <w:gridCol w:w="4511"/>
      </w:tblGrid>
      <w:tr w:rsidR="006C6D59" w:rsidRPr="009B32A0" w14:paraId="4430CCFE" w14:textId="77777777" w:rsidTr="00D83CA6">
        <w:trPr>
          <w:trHeight w:val="268"/>
        </w:trPr>
        <w:tc>
          <w:tcPr>
            <w:tcW w:w="9154" w:type="dxa"/>
            <w:gridSpan w:val="2"/>
            <w:shd w:val="clear" w:color="auto" w:fill="1F3863"/>
          </w:tcPr>
          <w:p w14:paraId="4AB95CFA" w14:textId="77777777" w:rsidR="006C6D59" w:rsidRPr="009B32A0" w:rsidRDefault="00F07BF7" w:rsidP="00D83CA6">
            <w:pPr>
              <w:pStyle w:val="TableParagraph"/>
              <w:spacing w:before="60" w:after="60" w:line="248" w:lineRule="exact"/>
              <w:ind w:left="108"/>
              <w:rPr>
                <w:i/>
              </w:rPr>
            </w:pPr>
            <w:r w:rsidRPr="009B32A0">
              <w:rPr>
                <w:i/>
                <w:color w:val="FFFFFF"/>
              </w:rPr>
              <w:t>Water Conservation Orders</w:t>
            </w:r>
          </w:p>
        </w:tc>
      </w:tr>
      <w:tr w:rsidR="006C6D59" w:rsidRPr="009B32A0" w14:paraId="78CC3F1A" w14:textId="77777777" w:rsidTr="009F6C7C">
        <w:trPr>
          <w:trHeight w:val="1782"/>
        </w:trPr>
        <w:tc>
          <w:tcPr>
            <w:tcW w:w="9154" w:type="dxa"/>
            <w:gridSpan w:val="2"/>
            <w:shd w:val="clear" w:color="auto" w:fill="auto"/>
          </w:tcPr>
          <w:p w14:paraId="1F3514E0" w14:textId="77777777" w:rsidR="006C6D59" w:rsidRPr="009B32A0" w:rsidRDefault="00F07BF7" w:rsidP="00D83CA6">
            <w:pPr>
              <w:pStyle w:val="TableParagraph"/>
              <w:spacing w:before="60" w:after="60"/>
              <w:ind w:left="108" w:right="96"/>
              <w:jc w:val="both"/>
            </w:pPr>
            <w:r w:rsidRPr="009B32A0">
              <w:t xml:space="preserve">Regional policy statements, </w:t>
            </w:r>
            <w:r w:rsidRPr="009B32A0">
              <w:rPr>
                <w:i/>
              </w:rPr>
              <w:t xml:space="preserve">regional plans </w:t>
            </w:r>
            <w:r w:rsidRPr="009B32A0">
              <w:t xml:space="preserve">and </w:t>
            </w:r>
            <w:r w:rsidRPr="009B32A0">
              <w:rPr>
                <w:i/>
              </w:rPr>
              <w:t xml:space="preserve">district plans </w:t>
            </w:r>
            <w:r w:rsidRPr="009B32A0">
              <w:t>cannot be inconsistent with the provisions of a water conservation order. A water conservation order can prohibit or restrict a regional council issuing new water and discharge permits, although it cannot affect existing permits.</w:t>
            </w:r>
          </w:p>
          <w:p w14:paraId="526E9EBB" w14:textId="77777777" w:rsidR="006C6D59" w:rsidRPr="009B32A0" w:rsidRDefault="00F07BF7" w:rsidP="00D83CA6">
            <w:pPr>
              <w:pStyle w:val="TableParagraph"/>
              <w:spacing w:before="60" w:after="60"/>
              <w:ind w:left="108" w:right="101"/>
              <w:jc w:val="both"/>
            </w:pPr>
            <w:r w:rsidRPr="009B32A0">
              <w:t>The following table provides an overview of whether any relevant review/s of the Otago Regional Policy Statement have been undertaken in relation to relevant water conservation orders.</w:t>
            </w:r>
          </w:p>
        </w:tc>
      </w:tr>
      <w:tr w:rsidR="006C6D59" w:rsidRPr="009B32A0" w14:paraId="6D5A464A" w14:textId="77777777" w:rsidTr="009F6C7C">
        <w:trPr>
          <w:trHeight w:val="657"/>
        </w:trPr>
        <w:tc>
          <w:tcPr>
            <w:tcW w:w="4643" w:type="dxa"/>
            <w:shd w:val="clear" w:color="auto" w:fill="auto"/>
          </w:tcPr>
          <w:p w14:paraId="4E9DBA1C" w14:textId="77777777" w:rsidR="006C6D59" w:rsidRPr="009B32A0" w:rsidRDefault="00BD33A8" w:rsidP="00D83CA6">
            <w:pPr>
              <w:pStyle w:val="TableParagraph"/>
              <w:spacing w:before="60" w:after="60" w:line="268" w:lineRule="exact"/>
              <w:ind w:left="108"/>
            </w:pPr>
            <w:hyperlink r:id="rId54">
              <w:r w:rsidR="00F07BF7" w:rsidRPr="009B32A0">
                <w:rPr>
                  <w:color w:val="0000FF"/>
                  <w:u w:val="single" w:color="0000FF"/>
                </w:rPr>
                <w:t>Water Conservation (Kawarau) Order 1997</w:t>
              </w:r>
            </w:hyperlink>
          </w:p>
        </w:tc>
        <w:tc>
          <w:tcPr>
            <w:tcW w:w="4511" w:type="dxa"/>
            <w:shd w:val="clear" w:color="auto" w:fill="auto"/>
          </w:tcPr>
          <w:p w14:paraId="13F9B325" w14:textId="77777777" w:rsidR="006C6D59" w:rsidRPr="009B32A0" w:rsidRDefault="00F07BF7" w:rsidP="00D83CA6">
            <w:pPr>
              <w:pStyle w:val="TableParagraph"/>
              <w:spacing w:before="60" w:after="60"/>
              <w:ind w:left="108" w:right="101"/>
            </w:pPr>
            <w:r w:rsidRPr="009B32A0">
              <w:t>The policy statement has been reviewed in May 2021</w:t>
            </w:r>
          </w:p>
        </w:tc>
      </w:tr>
    </w:tbl>
    <w:p w14:paraId="3B477966" w14:textId="77777777" w:rsidR="006C6D59" w:rsidRPr="009B32A0" w:rsidRDefault="006C6D59">
      <w:pPr>
        <w:sectPr w:rsidR="006C6D59" w:rsidRPr="009B32A0" w:rsidSect="00356F95">
          <w:pgSz w:w="11910" w:h="16840"/>
          <w:pgMar w:top="1420" w:right="1260" w:bottom="1200" w:left="1320" w:header="0" w:footer="920" w:gutter="0"/>
          <w:cols w:space="720"/>
        </w:sectPr>
      </w:pPr>
    </w:p>
    <w:p w14:paraId="400902EA" w14:textId="77777777" w:rsidR="006C6D59" w:rsidRPr="00A555FA" w:rsidRDefault="00F07BF7" w:rsidP="00A555FA">
      <w:pPr>
        <w:pStyle w:val="Heading2"/>
      </w:pPr>
      <w:bookmarkStart w:id="38" w:name="_Toc194564480"/>
      <w:r w:rsidRPr="009B32A0">
        <w:lastRenderedPageBreak/>
        <w:t xml:space="preserve">MW – </w:t>
      </w:r>
      <w:r w:rsidRPr="00FD3EB5">
        <w:t>Mana whenua</w:t>
      </w:r>
      <w:bookmarkEnd w:id="38"/>
    </w:p>
    <w:p w14:paraId="03738F4B" w14:textId="77777777" w:rsidR="006C6D59" w:rsidRPr="00A555FA" w:rsidRDefault="00F07BF7" w:rsidP="00A555FA">
      <w:pPr>
        <w:pStyle w:val="Heading3"/>
      </w:pPr>
      <w:bookmarkStart w:id="39" w:name="_Toc194564215"/>
      <w:bookmarkStart w:id="40" w:name="_Toc194564481"/>
      <w:r w:rsidRPr="009B32A0">
        <w:t>Recognition of hapū and iwi</w:t>
      </w:r>
      <w:bookmarkEnd w:id="39"/>
      <w:bookmarkEnd w:id="40"/>
    </w:p>
    <w:p w14:paraId="37926456" w14:textId="49D5B999" w:rsidR="006C6D59" w:rsidRPr="00A555FA" w:rsidRDefault="00F07BF7" w:rsidP="00A555FA">
      <w:pPr>
        <w:pStyle w:val="Heading4"/>
      </w:pPr>
      <w:r w:rsidRPr="009B32A0">
        <w:t>Kāi Tah</w:t>
      </w:r>
      <w:r w:rsidR="002A21B6">
        <w:t>u</w:t>
      </w:r>
      <w:r w:rsidR="00016E3C">
        <w:rPr>
          <w:rFonts w:ascii="ZWAdobeF" w:hAnsi="ZWAdobeF" w:cs="ZWAdobeF"/>
          <w:b w:val="0"/>
          <w:color w:val="auto"/>
          <w:sz w:val="2"/>
          <w:szCs w:val="2"/>
        </w:rPr>
        <w:t>48F</w:t>
      </w:r>
      <w:r w:rsidR="002A21B6" w:rsidRPr="009F6C7C">
        <w:rPr>
          <w:rStyle w:val="FootnoteReference"/>
        </w:rPr>
        <w:footnoteReference w:id="27"/>
      </w:r>
    </w:p>
    <w:p w14:paraId="06201236" w14:textId="5172BE79" w:rsidR="006C6D59" w:rsidRPr="009B32A0" w:rsidRDefault="00F07BF7" w:rsidP="00CF5B22">
      <w:pPr>
        <w:pStyle w:val="BodyText"/>
      </w:pPr>
      <w:r w:rsidRPr="009B32A0">
        <w:t xml:space="preserve">Kāi </w:t>
      </w:r>
      <w:r w:rsidRPr="00FF699E">
        <w:t>Tahu</w:t>
      </w:r>
      <w:r w:rsidR="002A21B6" w:rsidRPr="00FF699E">
        <w:t xml:space="preserve"> whānui</w:t>
      </w:r>
      <w:r w:rsidRPr="00BB627E">
        <w:t xml:space="preserve"> </w:t>
      </w:r>
      <w:r w:rsidRPr="009B32A0">
        <w:t xml:space="preserve">are </w:t>
      </w:r>
      <w:r w:rsidRPr="009B32A0">
        <w:rPr>
          <w:i/>
        </w:rPr>
        <w:t xml:space="preserve">takata whenua </w:t>
      </w:r>
      <w:r w:rsidRPr="009B32A0">
        <w:t xml:space="preserve">of the Otago region. Waitaha were the first people of Te Waipounamu, the South Island. Led by Rākaihautū, they explored and settled Te Waipounamu, and their exploits are reflected in enduring place names and histories across the motu. Waitaha were followed by the arrival of Kāti Māmoe and finally Kāi Tahu. Through warfare, intermarriage and political alliances a common allegiance to Kāi Tahu </w:t>
      </w:r>
      <w:r w:rsidRPr="00A555FA">
        <w:t>was</w:t>
      </w:r>
      <w:r w:rsidRPr="009B32A0">
        <w:t xml:space="preserve"> forged. Kāi Tahu means the ‘people of Tahu’, linking them by name to their common ancestor Tahu Pōtiki.</w:t>
      </w:r>
    </w:p>
    <w:p w14:paraId="72DC2404" w14:textId="6A28B69A" w:rsidR="006C6D59" w:rsidRPr="009B32A0" w:rsidRDefault="00F07BF7" w:rsidP="00CF5B22">
      <w:pPr>
        <w:pStyle w:val="BodyText"/>
      </w:pPr>
      <w:r w:rsidRPr="009B32A0">
        <w:t xml:space="preserve">The Kāi Tahu tribal area extends from the sub Antarctic </w:t>
      </w:r>
      <w:r w:rsidRPr="00A555FA">
        <w:t>islands</w:t>
      </w:r>
      <w:r w:rsidRPr="009B32A0">
        <w:t xml:space="preserve"> in the south to Te Parinuiowhiti (White</w:t>
      </w:r>
      <w:r w:rsidR="00A555FA">
        <w:t xml:space="preserve"> </w:t>
      </w:r>
      <w:r w:rsidRPr="009B32A0">
        <w:t>Cliffs, Blenheim) in the north and to Kahurangi Point on Te Tai o Poutini (the West Coast).</w:t>
      </w:r>
    </w:p>
    <w:p w14:paraId="047280C8" w14:textId="238C1ADA" w:rsidR="006C6D59" w:rsidRPr="009B32A0" w:rsidRDefault="00F07BF7" w:rsidP="00CF5B22">
      <w:pPr>
        <w:pStyle w:val="Heading4"/>
      </w:pPr>
      <w:r w:rsidRPr="009B32A0">
        <w:t>Relationship of Kāi Tahu with their rohe</w:t>
      </w:r>
    </w:p>
    <w:p w14:paraId="37C32312" w14:textId="273E0B09" w:rsidR="006C6D59" w:rsidRPr="00FF699E" w:rsidRDefault="00F07BF7" w:rsidP="00CF5B22">
      <w:pPr>
        <w:pStyle w:val="BodyText"/>
      </w:pPr>
      <w:r w:rsidRPr="00FF699E">
        <w:t>Te Rūnanga o Ngāi Tahu (the iwi authority) is made up of 18</w:t>
      </w:r>
      <w:r w:rsidR="008E08A3" w:rsidRPr="00FF699E">
        <w:t xml:space="preserve"> papatipu rūnaka</w:t>
      </w:r>
      <w:r w:rsidRPr="00FF699E">
        <w:t>, of which seven have interests in the Otago region. Papatipu</w:t>
      </w:r>
      <w:r w:rsidR="00BB627E" w:rsidRPr="00FF699E">
        <w:t xml:space="preserve"> rū</w:t>
      </w:r>
      <w:r w:rsidR="00A63E46" w:rsidRPr="00FF699E">
        <w:t>naka</w:t>
      </w:r>
      <w:r w:rsidRPr="00FF699E">
        <w:t xml:space="preserve"> are a focus for whānau and hapū (extended family groups) who have </w:t>
      </w:r>
      <w:r w:rsidRPr="00FF699E">
        <w:rPr>
          <w:i/>
        </w:rPr>
        <w:t xml:space="preserve">mana whenua </w:t>
      </w:r>
      <w:r w:rsidRPr="00FF699E">
        <w:t xml:space="preserve">status within their area. </w:t>
      </w:r>
      <w:r w:rsidR="009A209D">
        <w:t xml:space="preserve">In addition, the rakatirataka of owners of Māori freehold </w:t>
      </w:r>
      <w:r w:rsidR="009A209D" w:rsidRPr="009A209D">
        <w:rPr>
          <w:i/>
          <w:iCs/>
        </w:rPr>
        <w:t>land</w:t>
      </w:r>
      <w:r w:rsidR="009A209D">
        <w:rPr>
          <w:i/>
          <w:iCs/>
        </w:rPr>
        <w:t xml:space="preserve"> </w:t>
      </w:r>
      <w:r w:rsidR="009A209D">
        <w:t xml:space="preserve">over their </w:t>
      </w:r>
      <w:r w:rsidR="009A209D">
        <w:rPr>
          <w:i/>
          <w:iCs/>
        </w:rPr>
        <w:t xml:space="preserve">land </w:t>
      </w:r>
      <w:r w:rsidR="009A209D">
        <w:t>and resources is acknowledged.</w:t>
      </w:r>
      <w:r w:rsidR="00016E3C">
        <w:rPr>
          <w:rFonts w:ascii="ZWAdobeF" w:hAnsi="ZWAdobeF" w:cs="ZWAdobeF"/>
          <w:sz w:val="2"/>
          <w:szCs w:val="2"/>
        </w:rPr>
        <w:t>49F</w:t>
      </w:r>
      <w:r w:rsidR="0044351E">
        <w:rPr>
          <w:rStyle w:val="FootnoteReference"/>
        </w:rPr>
        <w:footnoteReference w:id="28"/>
      </w:r>
      <w:r w:rsidR="00BA2182">
        <w:t xml:space="preserve"> </w:t>
      </w:r>
      <w:r w:rsidRPr="009A209D">
        <w:rPr>
          <w:i/>
          <w:iCs/>
        </w:rPr>
        <w:t>Mana</w:t>
      </w:r>
      <w:r w:rsidRPr="00FF699E">
        <w:rPr>
          <w:i/>
        </w:rPr>
        <w:t xml:space="preserve"> whenua </w:t>
      </w:r>
      <w:r w:rsidRPr="00FF699E">
        <w:t xml:space="preserve">hold traditional customary authority and maintain contemporary relationships within an area determined by whakapapa (genealogical ties), resource use and ahikāroa (the long </w:t>
      </w:r>
      <w:r w:rsidRPr="00A555FA">
        <w:t>burning</w:t>
      </w:r>
      <w:r w:rsidRPr="00FF699E">
        <w:t xml:space="preserve"> fires of occupation). Te</w:t>
      </w:r>
      <w:r w:rsidR="00A63E46" w:rsidRPr="00FF699E">
        <w:t xml:space="preserve"> Rū</w:t>
      </w:r>
      <w:r w:rsidR="008070A0" w:rsidRPr="00FF699E">
        <w:t>nanga</w:t>
      </w:r>
      <w:r w:rsidRPr="00FF699E">
        <w:t xml:space="preserve"> o Ngāi Tahu encourages consultation with the</w:t>
      </w:r>
      <w:r w:rsidR="00A46BDE" w:rsidRPr="00FF699E">
        <w:t xml:space="preserve"> papatipu rūnaka</w:t>
      </w:r>
      <w:r w:rsidRPr="00FF699E">
        <w:t xml:space="preserve"> and takes into account the views of kā Rūnaka when determining its own position.</w:t>
      </w:r>
    </w:p>
    <w:p w14:paraId="54252CAA" w14:textId="46B7F034" w:rsidR="006C6D59" w:rsidRPr="009B32A0" w:rsidRDefault="00A46BDE" w:rsidP="00CF5B22">
      <w:pPr>
        <w:pStyle w:val="BodyText"/>
      </w:pPr>
      <w:r w:rsidRPr="00FF699E">
        <w:t xml:space="preserve">Three </w:t>
      </w:r>
      <w:r w:rsidR="00F07BF7" w:rsidRPr="00FF699E">
        <w:t>Kāi Tahu ki Otago</w:t>
      </w:r>
      <w:r w:rsidR="00E636C7" w:rsidRPr="00FF699E">
        <w:t xml:space="preserve"> papatipu rūnaka</w:t>
      </w:r>
      <w:r w:rsidR="00F07BF7" w:rsidRPr="00FF699E">
        <w:t xml:space="preserve"> </w:t>
      </w:r>
      <w:r w:rsidR="008D02B4" w:rsidRPr="00FF699E">
        <w:t xml:space="preserve">have marae </w:t>
      </w:r>
      <w:r w:rsidR="00F07BF7" w:rsidRPr="00FF699E">
        <w:t>based in Otago</w:t>
      </w:r>
      <w:r w:rsidR="005D2ACA" w:rsidRPr="00FF699E">
        <w:t>,</w:t>
      </w:r>
      <w:r w:rsidR="00F07BF7" w:rsidRPr="00FF699E">
        <w:t xml:space="preserve"> Te Rūnanga o Moeraki, Kāti Huirapa Rūnaka ki Puketeraki </w:t>
      </w:r>
      <w:r w:rsidR="005D2ACA" w:rsidRPr="00FF699E">
        <w:t xml:space="preserve">and </w:t>
      </w:r>
      <w:r w:rsidR="00F07BF7" w:rsidRPr="00FF699E">
        <w:t xml:space="preserve">Te Rūnanga o Ōtākou, </w:t>
      </w:r>
      <w:r w:rsidR="005D2ACA" w:rsidRPr="00FF699E">
        <w:t xml:space="preserve">whilst the fourth, </w:t>
      </w:r>
      <w:r w:rsidR="00F07BF7" w:rsidRPr="00FF699E">
        <w:t>Hokonui Rūnanga</w:t>
      </w:r>
      <w:r w:rsidR="005C09B3" w:rsidRPr="00FF699E">
        <w:t>, is based in neighbouring Southland</w:t>
      </w:r>
      <w:r w:rsidR="00F07BF7" w:rsidRPr="00FF699E">
        <w:t xml:space="preserve">. Three Ngāi Tahu ki Murihiku </w:t>
      </w:r>
      <w:r w:rsidR="00A16801">
        <w:t>Rūnanga</w:t>
      </w:r>
      <w:r w:rsidR="00F07BF7" w:rsidRPr="00FF699E">
        <w:t xml:space="preserve"> – Awarua Rūnanga, Waihopai Rūnanga and Ōraka-Aparima Rūnanga – are based in Southland but also share interests with Kāi Tahu ki Otago in South Otago, the Mata-au Clutha River, and the inland </w:t>
      </w:r>
      <w:r w:rsidR="00F07BF7" w:rsidRPr="00FF699E">
        <w:rPr>
          <w:i/>
        </w:rPr>
        <w:t xml:space="preserve">lakes </w:t>
      </w:r>
      <w:r w:rsidR="00F07BF7" w:rsidRPr="00FF699E">
        <w:t>and mountains. The areas of shared interest originate from the seasonal hunting</w:t>
      </w:r>
      <w:r w:rsidR="00F07BF7" w:rsidRPr="009B32A0">
        <w:t xml:space="preserve"> and gathering economy that was a distinctive feature of the southern Kāi Tahu lifestyle. Seasonal mobility was an important means by which hāpu and whānau maintained customary rights to the resources of the interior and ahi kā.</w:t>
      </w:r>
    </w:p>
    <w:p w14:paraId="0112DAFB" w14:textId="477BFADC" w:rsidR="006C6D59" w:rsidRPr="00661C7B" w:rsidRDefault="00F07BF7" w:rsidP="00CF5B22">
      <w:pPr>
        <w:pStyle w:val="Heading5"/>
      </w:pPr>
      <w:r w:rsidRPr="00661C7B">
        <w:t>Te Rūnanga o Moeraki</w:t>
      </w:r>
    </w:p>
    <w:p w14:paraId="4B677552" w14:textId="0050EB56" w:rsidR="006C6D59" w:rsidRPr="009B32A0" w:rsidRDefault="00F07BF7" w:rsidP="00CF5B22">
      <w:pPr>
        <w:pStyle w:val="BodyText"/>
      </w:pPr>
      <w:r w:rsidRPr="009B32A0">
        <w:t>The takiwā of Te Rūnanga o Moeraki is centred on Moeraki and extends from the Waitaki River to the Waihemo Shag River and inland to the Main Divide. The coastal interests of Te Rūnanga o Moeraki are concentrated in the Moeraki Peninsula area and surrounds, including Te Raka-a-Hineatea Pā, Koekohe Hampden Beach, and Te Kai Hinaki with its famed boulders.</w:t>
      </w:r>
    </w:p>
    <w:p w14:paraId="5B0CB616" w14:textId="77777777" w:rsidR="006C6D59" w:rsidRPr="009B32A0" w:rsidRDefault="00BD33A8" w:rsidP="00CF5B22">
      <w:pPr>
        <w:pStyle w:val="BodyText"/>
        <w:spacing w:before="157"/>
      </w:pPr>
      <w:hyperlink r:id="rId55">
        <w:r w:rsidR="00F07BF7" w:rsidRPr="009B32A0">
          <w:rPr>
            <w:color w:val="0000FF"/>
            <w:u w:val="single" w:color="0000FF"/>
          </w:rPr>
          <w:t>https://www.terunangaomoeraki.org/</w:t>
        </w:r>
      </w:hyperlink>
    </w:p>
    <w:p w14:paraId="11B2537F" w14:textId="77777777" w:rsidR="006C6D59" w:rsidRPr="009B32A0" w:rsidRDefault="006C6D59" w:rsidP="00CF5B22">
      <w:pPr>
        <w:pStyle w:val="BodyText"/>
        <w:rPr>
          <w:sz w:val="20"/>
        </w:rPr>
      </w:pPr>
    </w:p>
    <w:p w14:paraId="09837125" w14:textId="77777777" w:rsidR="006C6D59" w:rsidRPr="009B32A0" w:rsidRDefault="006C6D59" w:rsidP="00CF5B22">
      <w:pPr>
        <w:pStyle w:val="BodyText"/>
        <w:spacing w:before="10"/>
        <w:rPr>
          <w:sz w:val="18"/>
        </w:rPr>
      </w:pPr>
    </w:p>
    <w:p w14:paraId="522B168B" w14:textId="77777777" w:rsidR="006C6D59" w:rsidRPr="009B32A0" w:rsidRDefault="00F07BF7" w:rsidP="00CF5B22">
      <w:pPr>
        <w:pStyle w:val="BodyText"/>
        <w:ind w:left="1868"/>
        <w:rPr>
          <w:sz w:val="20"/>
        </w:rPr>
      </w:pPr>
      <w:r w:rsidRPr="009B32A0">
        <w:rPr>
          <w:noProof/>
          <w:sz w:val="20"/>
        </w:rPr>
        <w:drawing>
          <wp:inline distT="0" distB="0" distL="0" distR="0" wp14:anchorId="56649059" wp14:editId="6B027860">
            <wp:extent cx="3511127" cy="2109216"/>
            <wp:effectExtent l="0" t="0" r="0" b="0"/>
            <wp:docPr id="5" name="Picture 5" descr="P1399#yI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P1399#yIS1"/>
                    <pic:cNvPicPr/>
                  </pic:nvPicPr>
                  <pic:blipFill>
                    <a:blip r:embed="rId56" cstate="print"/>
                    <a:stretch>
                      <a:fillRect/>
                    </a:stretch>
                  </pic:blipFill>
                  <pic:spPr>
                    <a:xfrm>
                      <a:off x="0" y="0"/>
                      <a:ext cx="3511127" cy="2109216"/>
                    </a:xfrm>
                    <a:prstGeom prst="rect">
                      <a:avLst/>
                    </a:prstGeom>
                  </pic:spPr>
                </pic:pic>
              </a:graphicData>
            </a:graphic>
          </wp:inline>
        </w:drawing>
      </w:r>
    </w:p>
    <w:p w14:paraId="5A0CBCF8" w14:textId="77777777" w:rsidR="006C6D59" w:rsidRPr="009B32A0" w:rsidRDefault="006C6D59" w:rsidP="00CF5B22">
      <w:pPr>
        <w:pStyle w:val="BodyText"/>
        <w:spacing w:before="8"/>
        <w:rPr>
          <w:sz w:val="10"/>
        </w:rPr>
      </w:pPr>
    </w:p>
    <w:p w14:paraId="35BA5434" w14:textId="77777777" w:rsidR="006C6D59" w:rsidRPr="009B32A0" w:rsidRDefault="00F07BF7" w:rsidP="00CF5B22">
      <w:pPr>
        <w:spacing w:before="56"/>
        <w:ind w:left="2867" w:right="2921"/>
        <w:jc w:val="center"/>
        <w:rPr>
          <w:i/>
        </w:rPr>
      </w:pPr>
      <w:r w:rsidRPr="009B32A0">
        <w:rPr>
          <w:i/>
        </w:rPr>
        <w:t>Te Rūnanga o Moeraki Marae, Moeraki</w:t>
      </w:r>
    </w:p>
    <w:p w14:paraId="6E1F564B" w14:textId="77777777" w:rsidR="006C6D59" w:rsidRPr="009B32A0" w:rsidRDefault="00F07BF7" w:rsidP="00CF5B22">
      <w:pPr>
        <w:pStyle w:val="Heading5"/>
      </w:pPr>
      <w:r w:rsidRPr="009B32A0">
        <w:t>Kāti Huirapa ki Puketeraki</w:t>
      </w:r>
    </w:p>
    <w:p w14:paraId="433E5ED3" w14:textId="79D5492D" w:rsidR="006C6D59" w:rsidRPr="00FF699E" w:rsidRDefault="00F07BF7" w:rsidP="00CF5B22">
      <w:pPr>
        <w:pStyle w:val="BodyText"/>
      </w:pPr>
      <w:r w:rsidRPr="00FF699E">
        <w:t xml:space="preserve">The takiwā of Kāti Huirapa ki Puketeraki centres on Karitāne and extends from the Waihemo, Shag River to Purehurehu </w:t>
      </w:r>
      <w:r w:rsidRPr="00BF03A8">
        <w:t>Heyward</w:t>
      </w:r>
      <w:r w:rsidRPr="00FF699E">
        <w:t xml:space="preserve"> Point, and includes an interest in Ōtepoti and the greater</w:t>
      </w:r>
      <w:r w:rsidR="005C09B3" w:rsidRPr="00FF699E">
        <w:t xml:space="preserve"> harbour</w:t>
      </w:r>
      <w:r w:rsidRPr="00FF699E">
        <w:t xml:space="preserve"> of Ōtākou. The takiwā extends inland to the Main Divide sharing an interest in the </w:t>
      </w:r>
      <w:r w:rsidRPr="00FF699E">
        <w:rPr>
          <w:i/>
        </w:rPr>
        <w:t xml:space="preserve">lakes </w:t>
      </w:r>
      <w:r w:rsidRPr="00FF699E">
        <w:t>and mountains to Whakatipu-Waitai with kā Rūnaka to the south. The kaimoana resources of the coast from Karitāne to Okahau Blueskin Bay and Pūrākaunui, and the kai awa of the</w:t>
      </w:r>
      <w:r w:rsidR="00D802F5" w:rsidRPr="00FF699E">
        <w:t xml:space="preserve"> Waikōuaiti</w:t>
      </w:r>
      <w:r w:rsidRPr="00FF699E">
        <w:t xml:space="preserve"> River and estuary are treasured and well utilised</w:t>
      </w:r>
      <w:r w:rsidR="00E84E5D" w:rsidRPr="00FF699E">
        <w:t xml:space="preserve"> </w:t>
      </w:r>
      <w:r w:rsidR="00E84E5D" w:rsidRPr="00FF699E">
        <w:rPr>
          <w:i/>
          <w:iCs/>
        </w:rPr>
        <w:t>mahika kai</w:t>
      </w:r>
      <w:r w:rsidRPr="00FF699E">
        <w:t xml:space="preserve"> for Kāti Huirapa ki Puketeraki.</w:t>
      </w:r>
    </w:p>
    <w:p w14:paraId="5EFF3D32" w14:textId="77777777" w:rsidR="00BF03A8" w:rsidRDefault="00BD33A8" w:rsidP="00CF5B22">
      <w:pPr>
        <w:pStyle w:val="BodyText"/>
        <w:spacing w:before="155"/>
      </w:pPr>
      <w:hyperlink r:id="rId57">
        <w:r w:rsidR="00F07BF7" w:rsidRPr="009B32A0">
          <w:rPr>
            <w:color w:val="0000FF"/>
            <w:u w:val="single" w:color="0000FF"/>
          </w:rPr>
          <w:t>http://www.puketeraki.nz/</w:t>
        </w:r>
      </w:hyperlink>
    </w:p>
    <w:p w14:paraId="392D4DD5" w14:textId="38318670" w:rsidR="006C6D59" w:rsidRPr="00BF03A8" w:rsidRDefault="00F07BF7" w:rsidP="00CF5B22">
      <w:pPr>
        <w:pStyle w:val="BodyText"/>
        <w:spacing w:before="155"/>
      </w:pPr>
      <w:r w:rsidRPr="009B32A0">
        <w:rPr>
          <w:noProof/>
        </w:rPr>
        <w:drawing>
          <wp:anchor distT="0" distB="0" distL="0" distR="0" simplePos="0" relativeHeight="251658241" behindDoc="0" locked="0" layoutInCell="1" allowOverlap="1" wp14:anchorId="58D0F71B" wp14:editId="63A4A6F1">
            <wp:simplePos x="0" y="0"/>
            <wp:positionH relativeFrom="page">
              <wp:posOffset>2170429</wp:posOffset>
            </wp:positionH>
            <wp:positionV relativeFrom="paragraph">
              <wp:posOffset>241208</wp:posOffset>
            </wp:positionV>
            <wp:extent cx="3218815" cy="2133600"/>
            <wp:effectExtent l="0" t="0" r="0" b="0"/>
            <wp:wrapTopAndBottom/>
            <wp:docPr id="7" name="Picture 7" descr="P1405#y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P1405#y1"/>
                    <pic:cNvPicPr/>
                  </pic:nvPicPr>
                  <pic:blipFill>
                    <a:blip r:embed="rId58" cstate="print"/>
                    <a:stretch>
                      <a:fillRect/>
                    </a:stretch>
                  </pic:blipFill>
                  <pic:spPr>
                    <a:xfrm>
                      <a:off x="0" y="0"/>
                      <a:ext cx="3218815" cy="2133600"/>
                    </a:xfrm>
                    <a:prstGeom prst="rect">
                      <a:avLst/>
                    </a:prstGeom>
                  </pic:spPr>
                </pic:pic>
              </a:graphicData>
            </a:graphic>
          </wp:anchor>
        </w:drawing>
      </w:r>
    </w:p>
    <w:p w14:paraId="1A0FB395" w14:textId="77777777" w:rsidR="006C6D59" w:rsidRPr="009B32A0" w:rsidRDefault="00F07BF7" w:rsidP="00CF5B22">
      <w:pPr>
        <w:spacing w:before="56"/>
        <w:ind w:left="1093" w:right="1149"/>
        <w:jc w:val="center"/>
        <w:rPr>
          <w:i/>
        </w:rPr>
      </w:pPr>
      <w:r w:rsidRPr="009B32A0">
        <w:rPr>
          <w:i/>
        </w:rPr>
        <w:t>Puketeraki Marae</w:t>
      </w:r>
    </w:p>
    <w:p w14:paraId="4459825E" w14:textId="792947F2" w:rsidR="006C6D59" w:rsidRPr="009B32A0" w:rsidRDefault="00F07BF7" w:rsidP="00CF5B22">
      <w:pPr>
        <w:pStyle w:val="Heading5"/>
      </w:pPr>
      <w:r w:rsidRPr="009B32A0">
        <w:t>Te Rūnanga o Ōtākou</w:t>
      </w:r>
    </w:p>
    <w:p w14:paraId="66F71222" w14:textId="1027212B" w:rsidR="006C6D59" w:rsidRPr="00FF699E" w:rsidRDefault="00F07BF7" w:rsidP="00CF5B22">
      <w:pPr>
        <w:pStyle w:val="BodyText"/>
      </w:pPr>
      <w:r w:rsidRPr="00FF699E">
        <w:t>The takiwā of Te Rūnaka o Ōtākou centres on</w:t>
      </w:r>
      <w:r w:rsidR="00255880" w:rsidRPr="00FF699E">
        <w:t xml:space="preserve"> Muaupoko</w:t>
      </w:r>
      <w:r w:rsidRPr="00FF699E">
        <w:t xml:space="preserve"> Otago Peninsula, and extends from Purehurehu Heyward Point, to Te Mata-au Clutha River, and inland, sharing an interest in the </w:t>
      </w:r>
      <w:r w:rsidRPr="00FF699E">
        <w:rPr>
          <w:i/>
        </w:rPr>
        <w:t xml:space="preserve">lakes </w:t>
      </w:r>
      <w:r w:rsidRPr="00FF699E">
        <w:t>and mountains to the western coast with kā Rūnaka to the north and south. The Otago</w:t>
      </w:r>
      <w:r w:rsidR="00737063" w:rsidRPr="00FF699E">
        <w:t xml:space="preserve"> harbour</w:t>
      </w:r>
      <w:r w:rsidRPr="00FF699E">
        <w:t xml:space="preserve"> has a pivotal role in the well-being of Ōtākou people. The</w:t>
      </w:r>
      <w:r w:rsidR="003A43C7" w:rsidRPr="00FF699E">
        <w:t xml:space="preserve"> harbour</w:t>
      </w:r>
      <w:r w:rsidRPr="00FF699E">
        <w:t xml:space="preserve"> is a source of identity, a bountiful provider of kaimoana, and it is the pathway to the fishing grounds beyond. Traditionally it was the mode for other hapū to visit, and in </w:t>
      </w:r>
      <w:r w:rsidRPr="00FF699E">
        <w:lastRenderedPageBreak/>
        <w:t>today's world it is the lifeline to the international trade that benefits th</w:t>
      </w:r>
      <w:r w:rsidR="00C117EB" w:rsidRPr="00FF699E">
        <w:t>e</w:t>
      </w:r>
      <w:r w:rsidR="009C6836" w:rsidRPr="00FF699E">
        <w:t xml:space="preserve"> </w:t>
      </w:r>
      <w:r w:rsidRPr="00FF699E">
        <w:t>region. The ebb and flow of the</w:t>
      </w:r>
      <w:r w:rsidR="003A43C7" w:rsidRPr="00FF699E">
        <w:t xml:space="preserve"> harbour</w:t>
      </w:r>
      <w:r w:rsidRPr="00FF699E">
        <w:t xml:space="preserve"> tides is a valued certainty in a world of change, a taoka to be treasured and protected for the benefit of current and future generations.</w:t>
      </w:r>
    </w:p>
    <w:p w14:paraId="2F7F85C8" w14:textId="77777777" w:rsidR="006C6D59" w:rsidRPr="009B32A0" w:rsidRDefault="00BD33A8" w:rsidP="00CF5B22">
      <w:pPr>
        <w:pStyle w:val="BodyText"/>
        <w:spacing w:before="163"/>
      </w:pPr>
      <w:hyperlink r:id="rId59">
        <w:r w:rsidR="00F07BF7" w:rsidRPr="009B32A0">
          <w:rPr>
            <w:color w:val="0000FF"/>
            <w:u w:val="single" w:color="0000FF"/>
          </w:rPr>
          <w:t>http://www.otakourunaka.co.nz/</w:t>
        </w:r>
      </w:hyperlink>
    </w:p>
    <w:p w14:paraId="4A3C24EB" w14:textId="604A7230" w:rsidR="006C6D59" w:rsidRPr="009B32A0" w:rsidRDefault="009C6836" w:rsidP="00CF5B22">
      <w:pPr>
        <w:pStyle w:val="BodyText"/>
        <w:rPr>
          <w:sz w:val="20"/>
        </w:rPr>
      </w:pPr>
      <w:r w:rsidRPr="009B32A0">
        <w:rPr>
          <w:noProof/>
        </w:rPr>
        <w:drawing>
          <wp:anchor distT="0" distB="0" distL="0" distR="0" simplePos="0" relativeHeight="251658242" behindDoc="0" locked="0" layoutInCell="1" allowOverlap="1" wp14:anchorId="3EA5471D" wp14:editId="72358BF3">
            <wp:simplePos x="0" y="0"/>
            <wp:positionH relativeFrom="page">
              <wp:posOffset>2141220</wp:posOffset>
            </wp:positionH>
            <wp:positionV relativeFrom="paragraph">
              <wp:posOffset>202565</wp:posOffset>
            </wp:positionV>
            <wp:extent cx="3267075" cy="1889125"/>
            <wp:effectExtent l="0" t="0" r="0" b="0"/>
            <wp:wrapTopAndBottom/>
            <wp:docPr id="9" name="Picture 9" descr="P1410#y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P1410#y1"/>
                    <pic:cNvPicPr/>
                  </pic:nvPicPr>
                  <pic:blipFill>
                    <a:blip r:embed="rId60" cstate="print"/>
                    <a:stretch>
                      <a:fillRect/>
                    </a:stretch>
                  </pic:blipFill>
                  <pic:spPr>
                    <a:xfrm>
                      <a:off x="0" y="0"/>
                      <a:ext cx="3267075" cy="1889125"/>
                    </a:xfrm>
                    <a:prstGeom prst="rect">
                      <a:avLst/>
                    </a:prstGeom>
                  </pic:spPr>
                </pic:pic>
              </a:graphicData>
            </a:graphic>
          </wp:anchor>
        </w:drawing>
      </w:r>
    </w:p>
    <w:p w14:paraId="2B3C0A83" w14:textId="0B8AA0E0" w:rsidR="006C6D59" w:rsidRPr="009B32A0" w:rsidRDefault="006C6D59" w:rsidP="00CF5B22">
      <w:pPr>
        <w:pStyle w:val="BodyText"/>
        <w:spacing w:before="3"/>
        <w:rPr>
          <w:sz w:val="10"/>
        </w:rPr>
      </w:pPr>
    </w:p>
    <w:p w14:paraId="396C18EF" w14:textId="77777777" w:rsidR="006C6D59" w:rsidRPr="009B32A0" w:rsidRDefault="00F07BF7" w:rsidP="00CF5B22">
      <w:pPr>
        <w:spacing w:before="56"/>
        <w:ind w:left="1093" w:right="1150"/>
        <w:jc w:val="center"/>
        <w:rPr>
          <w:i/>
        </w:rPr>
      </w:pPr>
      <w:r w:rsidRPr="009B32A0">
        <w:rPr>
          <w:i/>
        </w:rPr>
        <w:t>Ōtākou Marae, Otago Peninsula</w:t>
      </w:r>
    </w:p>
    <w:p w14:paraId="022AF3FA" w14:textId="77777777" w:rsidR="006C6D59" w:rsidRPr="009B32A0" w:rsidRDefault="00F07BF7" w:rsidP="00CF5B22">
      <w:pPr>
        <w:pStyle w:val="Heading5"/>
      </w:pPr>
      <w:r w:rsidRPr="009B32A0">
        <w:t>Hokonui Rūnanga</w:t>
      </w:r>
    </w:p>
    <w:p w14:paraId="44DE5D98" w14:textId="77777777" w:rsidR="006C6D59" w:rsidRPr="009B32A0" w:rsidRDefault="00F07BF7" w:rsidP="00CF5B22">
      <w:pPr>
        <w:pStyle w:val="BodyText"/>
      </w:pPr>
      <w:r w:rsidRPr="009B32A0">
        <w:t xml:space="preserve">The takiwā of Hokonui Rūnaka centres on the Hokonui region and includes a shared interest in the </w:t>
      </w:r>
      <w:r w:rsidRPr="009B32A0">
        <w:rPr>
          <w:i/>
        </w:rPr>
        <w:t xml:space="preserve">lakes </w:t>
      </w:r>
      <w:r w:rsidRPr="009B32A0">
        <w:t>and mountains between Whakatipu-</w:t>
      </w:r>
      <w:r w:rsidRPr="00BF03A8">
        <w:t>Waitai</w:t>
      </w:r>
      <w:r w:rsidRPr="009B32A0">
        <w:t xml:space="preserve"> and Tawhitarere with other Murihiku Rūnanga and those located from Waihemo southwards. Although Hokonui Rūnanga is based in Gore, their interests in the Otago area, especially South Otago, are significant. They hold this in common with other Otago Rūnaka through whakapapa, history and tradition.</w:t>
      </w:r>
    </w:p>
    <w:p w14:paraId="21B95B4B" w14:textId="77777777" w:rsidR="006C6D59" w:rsidRPr="009B32A0" w:rsidRDefault="00BD33A8" w:rsidP="00CF5B22">
      <w:pPr>
        <w:pStyle w:val="BodyText"/>
        <w:spacing w:before="157"/>
      </w:pPr>
      <w:hyperlink r:id="rId61">
        <w:r w:rsidR="00F07BF7" w:rsidRPr="009B32A0">
          <w:rPr>
            <w:color w:val="0000FF"/>
            <w:u w:val="single" w:color="0000FF"/>
          </w:rPr>
          <w:t>https://www.hokonuirunanga.org.nz/</w:t>
        </w:r>
      </w:hyperlink>
    </w:p>
    <w:p w14:paraId="3CD27899" w14:textId="77777777" w:rsidR="006C6D59" w:rsidRPr="009B32A0" w:rsidRDefault="00F07BF7" w:rsidP="00CF5B22">
      <w:pPr>
        <w:pStyle w:val="BodyText"/>
        <w:spacing w:before="1"/>
        <w:rPr>
          <w:sz w:val="29"/>
        </w:rPr>
      </w:pPr>
      <w:r w:rsidRPr="009B32A0">
        <w:rPr>
          <w:noProof/>
        </w:rPr>
        <w:drawing>
          <wp:anchor distT="0" distB="0" distL="0" distR="0" simplePos="0" relativeHeight="251658243" behindDoc="0" locked="0" layoutInCell="1" allowOverlap="1" wp14:anchorId="2BC25FE0" wp14:editId="5AE4EB37">
            <wp:simplePos x="0" y="0"/>
            <wp:positionH relativeFrom="page">
              <wp:posOffset>2313304</wp:posOffset>
            </wp:positionH>
            <wp:positionV relativeFrom="paragraph">
              <wp:posOffset>241179</wp:posOffset>
            </wp:positionV>
            <wp:extent cx="2932937" cy="2200656"/>
            <wp:effectExtent l="0" t="0" r="0" b="0"/>
            <wp:wrapTopAndBottom/>
            <wp:docPr id="11" name="Picture 11" descr="P1416#y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P1416#y1"/>
                    <pic:cNvPicPr/>
                  </pic:nvPicPr>
                  <pic:blipFill>
                    <a:blip r:embed="rId62" cstate="print"/>
                    <a:stretch>
                      <a:fillRect/>
                    </a:stretch>
                  </pic:blipFill>
                  <pic:spPr>
                    <a:xfrm>
                      <a:off x="0" y="0"/>
                      <a:ext cx="2932937" cy="2200656"/>
                    </a:xfrm>
                    <a:prstGeom prst="rect">
                      <a:avLst/>
                    </a:prstGeom>
                  </pic:spPr>
                </pic:pic>
              </a:graphicData>
            </a:graphic>
          </wp:anchor>
        </w:drawing>
      </w:r>
    </w:p>
    <w:p w14:paraId="71695514" w14:textId="77777777" w:rsidR="006C6D59" w:rsidRPr="009B32A0" w:rsidRDefault="006C6D59" w:rsidP="00CF5B22">
      <w:pPr>
        <w:pStyle w:val="BodyText"/>
        <w:spacing w:before="2"/>
        <w:rPr>
          <w:sz w:val="11"/>
        </w:rPr>
      </w:pPr>
    </w:p>
    <w:p w14:paraId="70F1D5C0" w14:textId="77777777" w:rsidR="006C6D59" w:rsidRPr="009B32A0" w:rsidRDefault="00F07BF7" w:rsidP="00CF5B22">
      <w:pPr>
        <w:spacing w:before="57"/>
        <w:ind w:left="2867" w:right="2921"/>
        <w:jc w:val="center"/>
        <w:rPr>
          <w:i/>
        </w:rPr>
      </w:pPr>
      <w:r w:rsidRPr="009B32A0">
        <w:rPr>
          <w:i/>
        </w:rPr>
        <w:t>Hokonui Marae</w:t>
      </w:r>
    </w:p>
    <w:p w14:paraId="4EA93CCD" w14:textId="77777777" w:rsidR="006C6D59" w:rsidRPr="009B32A0" w:rsidRDefault="00F07BF7" w:rsidP="00CF5B22">
      <w:pPr>
        <w:pStyle w:val="Heading5"/>
      </w:pPr>
      <w:r w:rsidRPr="009B32A0">
        <w:t>Te Rūnanga o Awarua</w:t>
      </w:r>
    </w:p>
    <w:p w14:paraId="4D8E70D2" w14:textId="77777777" w:rsidR="006C6D59" w:rsidRPr="009B32A0" w:rsidRDefault="00F07BF7" w:rsidP="00CF5B22">
      <w:pPr>
        <w:pStyle w:val="BodyText"/>
      </w:pPr>
      <w:r w:rsidRPr="009B32A0">
        <w:t xml:space="preserve">The takiwa of Te Rūnanga o Awarua centres on Awarua and extends to the coasts and estuaries adjoining Waihopai sharing an interest in the </w:t>
      </w:r>
      <w:r w:rsidRPr="009B32A0">
        <w:rPr>
          <w:i/>
        </w:rPr>
        <w:t xml:space="preserve">lakes </w:t>
      </w:r>
      <w:r w:rsidRPr="009B32A0">
        <w:t>and mountains between Whakatipu-Waitai and Tawhititarere with other Murihiku Rūnanga and those located from Waihemo southwards.</w:t>
      </w:r>
    </w:p>
    <w:p w14:paraId="29DDD4AF" w14:textId="77777777" w:rsidR="006C6D59" w:rsidRPr="009B32A0" w:rsidRDefault="00F07BF7" w:rsidP="00CF5B22">
      <w:pPr>
        <w:pStyle w:val="Heading5"/>
      </w:pPr>
      <w:r w:rsidRPr="009B32A0">
        <w:lastRenderedPageBreak/>
        <w:t>Waihopai Rūnaka</w:t>
      </w:r>
    </w:p>
    <w:p w14:paraId="3E34F53F" w14:textId="77777777" w:rsidR="006C6D59" w:rsidRPr="009B32A0" w:rsidRDefault="00F07BF7" w:rsidP="00CF5B22">
      <w:pPr>
        <w:pStyle w:val="BodyText"/>
        <w:spacing w:before="142" w:line="254" w:lineRule="auto"/>
        <w:ind w:right="173"/>
      </w:pPr>
      <w:r w:rsidRPr="009B32A0">
        <w:t xml:space="preserve">The takiwa of Waihopai Rūnaka centres on Waihopai and extends northwards to Te Mata-au Clutha River, sharing an interest in the </w:t>
      </w:r>
      <w:r w:rsidRPr="009B32A0">
        <w:rPr>
          <w:i/>
        </w:rPr>
        <w:t xml:space="preserve">lakes </w:t>
      </w:r>
      <w:r w:rsidRPr="009B32A0">
        <w:t>and mountains to the western coast with other Murihiku Rūnaka and those located from Waihemo southwards.</w:t>
      </w:r>
    </w:p>
    <w:p w14:paraId="7C7692F4" w14:textId="77777777" w:rsidR="006C6D59" w:rsidRPr="009B32A0" w:rsidRDefault="00F07BF7" w:rsidP="00CF5B22">
      <w:pPr>
        <w:pStyle w:val="Heading5"/>
      </w:pPr>
      <w:r w:rsidRPr="009B32A0">
        <w:t>Te Rūnanga o Ōraka Aparima</w:t>
      </w:r>
    </w:p>
    <w:p w14:paraId="6BF0A435" w14:textId="77777777" w:rsidR="006C6D59" w:rsidRPr="009B32A0" w:rsidRDefault="00F07BF7" w:rsidP="00CF5B22">
      <w:pPr>
        <w:pStyle w:val="BodyText"/>
      </w:pPr>
      <w:r w:rsidRPr="009B32A0">
        <w:t xml:space="preserve">The takiwa of Te Rūnanga o Ōraka Aparima centres on Ōraka and extends from Waimatuku to Tawhititarere sharing an interest in the </w:t>
      </w:r>
      <w:r w:rsidRPr="009B32A0">
        <w:rPr>
          <w:i/>
        </w:rPr>
        <w:t xml:space="preserve">lakes </w:t>
      </w:r>
      <w:r w:rsidRPr="009B32A0">
        <w:t>and mountains from Whakatipu-Waitai to Tawhititarere with other Murihiku Rūnaka and those located from Waihemo southwards.</w:t>
      </w:r>
    </w:p>
    <w:p w14:paraId="47270B09" w14:textId="20FBCD24" w:rsidR="006C6D59" w:rsidRPr="009B32A0" w:rsidRDefault="00F07BF7" w:rsidP="00CF5B22">
      <w:pPr>
        <w:pStyle w:val="Heading3"/>
      </w:pPr>
      <w:bookmarkStart w:id="41" w:name="_Toc194564216"/>
      <w:bookmarkStart w:id="42" w:name="_Toc194564482"/>
      <w:r w:rsidRPr="009B32A0">
        <w:t>Environmental management perspectives and values of Kāi Tahu</w:t>
      </w:r>
      <w:bookmarkEnd w:id="41"/>
      <w:bookmarkEnd w:id="42"/>
    </w:p>
    <w:p w14:paraId="3FDF340F" w14:textId="77777777" w:rsidR="006C6D59" w:rsidRPr="009B32A0" w:rsidRDefault="00F07BF7" w:rsidP="00CF5B22">
      <w:pPr>
        <w:spacing w:before="118"/>
        <w:ind w:right="1149"/>
        <w:rPr>
          <w:i/>
        </w:rPr>
      </w:pPr>
      <w:r w:rsidRPr="009B32A0">
        <w:rPr>
          <w:i/>
        </w:rPr>
        <w:t>He taura whiri kotahi mai anō te kōpunga tai nō ī te pū au</w:t>
      </w:r>
    </w:p>
    <w:p w14:paraId="70DCEA7B" w14:textId="77777777" w:rsidR="006C6D59" w:rsidRPr="009B32A0" w:rsidRDefault="00F07BF7" w:rsidP="00CF5B22">
      <w:pPr>
        <w:spacing w:before="179"/>
        <w:ind w:right="1150"/>
        <w:rPr>
          <w:i/>
        </w:rPr>
      </w:pPr>
      <w:r w:rsidRPr="009B32A0">
        <w:rPr>
          <w:i/>
        </w:rPr>
        <w:t>“From the source to the mouth of the sea, all things are joined together as one”</w:t>
      </w:r>
    </w:p>
    <w:p w14:paraId="661C5203" w14:textId="5AC9EE90" w:rsidR="006C6D59" w:rsidRPr="009B32A0" w:rsidRDefault="00F07BF7" w:rsidP="00CF5B22">
      <w:pPr>
        <w:pStyle w:val="BodyText"/>
      </w:pPr>
      <w:r w:rsidRPr="009B32A0">
        <w:t>Te Tiriti o Waitangi establishes a partnership between Kāi Tahu and the Crown. The RMA</w:t>
      </w:r>
      <w:r w:rsidRPr="00A77821">
        <w:t xml:space="preserve"> </w:t>
      </w:r>
      <w:r w:rsidRPr="009B32A0">
        <w:t xml:space="preserve">requires that the relationship of Māori and their culture and traditions with their ancestral </w:t>
      </w:r>
      <w:r w:rsidRPr="009B32A0">
        <w:rPr>
          <w:i/>
        </w:rPr>
        <w:t>lands</w:t>
      </w:r>
      <w:r w:rsidRPr="009B32A0">
        <w:t xml:space="preserve">, </w:t>
      </w:r>
      <w:r w:rsidRPr="009B32A0">
        <w:rPr>
          <w:i/>
        </w:rPr>
        <w:t>water</w:t>
      </w:r>
      <w:r w:rsidRPr="009B32A0">
        <w:t>, sites, wāhi tapu, and other taoka, is recognised and provided for</w:t>
      </w:r>
      <w:r w:rsidR="00016E3C">
        <w:rPr>
          <w:rFonts w:ascii="ZWAdobeF" w:hAnsi="ZWAdobeF" w:cs="ZWAdobeF"/>
          <w:sz w:val="2"/>
          <w:szCs w:val="2"/>
        </w:rPr>
        <w:t>50F</w:t>
      </w:r>
      <w:r w:rsidR="00912C5A">
        <w:rPr>
          <w:rStyle w:val="FootnoteReference"/>
        </w:rPr>
        <w:footnoteReference w:id="29"/>
      </w:r>
      <w:r w:rsidRPr="009B32A0">
        <w:t xml:space="preserve"> and that the principles of the Treaty of Waitangi are taken into account.</w:t>
      </w:r>
      <w:r w:rsidR="00016E3C">
        <w:rPr>
          <w:rFonts w:ascii="ZWAdobeF" w:hAnsi="ZWAdobeF" w:cs="ZWAdobeF"/>
          <w:sz w:val="2"/>
          <w:szCs w:val="2"/>
        </w:rPr>
        <w:t>51F</w:t>
      </w:r>
      <w:r w:rsidR="00907152">
        <w:rPr>
          <w:rStyle w:val="FootnoteReference"/>
        </w:rPr>
        <w:footnoteReference w:id="30"/>
      </w:r>
      <w:r w:rsidRPr="009B32A0">
        <w:t xml:space="preserve"> In the spirit of this partnership and the Treaty principles</w:t>
      </w:r>
      <w:r w:rsidR="00541E0B" w:rsidRPr="00CF392B">
        <w:t>,</w:t>
      </w:r>
      <w:r w:rsidRPr="009B32A0">
        <w:t xml:space="preserve"> the ORPS seeks to facilitate Kāi Tahu engagement in resource management </w:t>
      </w:r>
      <w:r w:rsidR="00541E0B" w:rsidRPr="00564DDB">
        <w:t>processes and decision-making</w:t>
      </w:r>
      <w:r w:rsidR="00541E0B" w:rsidRPr="00C46433">
        <w:t xml:space="preserve"> </w:t>
      </w:r>
      <w:r w:rsidRPr="00C46433">
        <w:t>i</w:t>
      </w:r>
      <w:r w:rsidRPr="009B32A0">
        <w:t>n Otago.</w:t>
      </w:r>
    </w:p>
    <w:p w14:paraId="67833B7E" w14:textId="77777777" w:rsidR="006C6D59" w:rsidRPr="009B32A0" w:rsidRDefault="00F07BF7" w:rsidP="00CF5B22">
      <w:pPr>
        <w:pStyle w:val="BodyText"/>
      </w:pPr>
      <w:r w:rsidRPr="009B32A0">
        <w:t xml:space="preserve">This chapter acknowledges the principles </w:t>
      </w:r>
      <w:r w:rsidRPr="00476760">
        <w:t>of</w:t>
      </w:r>
      <w:r w:rsidRPr="009B32A0">
        <w:t xml:space="preserve"> Te Tiriti o Waitangi and sets out general considerations for the incorporation of Kāi Tahu values and interests into resource management planning, consenting, and implementation processes. These are integrated throughout this document, and this chapter serves to tie the strands together. It reflects the philosophy embraced by Kāi Tahu of holistic resource management, ki uta ki tai – often described as “from the mountains to the sea”.</w:t>
      </w:r>
    </w:p>
    <w:p w14:paraId="5B7B1E62" w14:textId="3B1DFD92" w:rsidR="006C6D59" w:rsidRPr="00F20726" w:rsidRDefault="00F07BF7" w:rsidP="00CF5B22">
      <w:pPr>
        <w:pStyle w:val="Heading4"/>
      </w:pPr>
      <w:r w:rsidRPr="009B32A0">
        <w:t>Kāi Tahu values</w:t>
      </w:r>
    </w:p>
    <w:p w14:paraId="1D498133" w14:textId="77777777" w:rsidR="006C6D59" w:rsidRPr="009B32A0" w:rsidRDefault="00F07BF7" w:rsidP="00CF5B22">
      <w:pPr>
        <w:pStyle w:val="BodyText"/>
      </w:pPr>
      <w:r w:rsidRPr="009B32A0">
        <w:t>The following description is a guide to assist in understanding Kāi Tahu values. It is not a complete list of all the values held by Kāi Tahu.</w:t>
      </w:r>
    </w:p>
    <w:p w14:paraId="27EE5513" w14:textId="1AC4E714" w:rsidR="006C6D59" w:rsidRPr="009B32A0" w:rsidRDefault="00F07BF7" w:rsidP="00CF5B22">
      <w:pPr>
        <w:pStyle w:val="BodyText"/>
      </w:pPr>
      <w:r w:rsidRPr="009B32A0">
        <w:t xml:space="preserve">Kāi Tahu do not see their existence as </w:t>
      </w:r>
      <w:r w:rsidRPr="003944FE">
        <w:t>separate from</w:t>
      </w:r>
      <w:r w:rsidR="00C46433" w:rsidRPr="003944FE">
        <w:t xml:space="preserve"> te ao tūroa,</w:t>
      </w:r>
      <w:r w:rsidRPr="003944FE">
        <w:t xml:space="preserve"> the natural world, but as an integral part of it through whakapapa (genealogy). Whakapapa is central to</w:t>
      </w:r>
      <w:r w:rsidR="006F12B5" w:rsidRPr="003944FE">
        <w:t xml:space="preserve"> te ao</w:t>
      </w:r>
      <w:r w:rsidRPr="003944FE">
        <w:t xml:space="preserve"> Māori </w:t>
      </w:r>
      <w:r w:rsidR="00D6248F" w:rsidRPr="003944FE">
        <w:t xml:space="preserve">(a Māori </w:t>
      </w:r>
      <w:r w:rsidRPr="003944FE">
        <w:t>world view</w:t>
      </w:r>
      <w:r w:rsidR="00D6248F" w:rsidRPr="003944FE">
        <w:t>)</w:t>
      </w:r>
      <w:r w:rsidRPr="003944FE">
        <w:t>, connecting the origins of everything, past and present. It is the foundation upon which all things</w:t>
      </w:r>
      <w:r w:rsidRPr="009B32A0">
        <w:t xml:space="preserve"> are built, the web that connects all things together, the anchor which holds all things in place and the means by which all things link back to the beginning of time. It is through whakapapa that all things are intricately linked, as well as having their individual place in the world. Whakapapa binds Kāi Tahu to the mountains, forests and waters and the life supported by them, and this is reflected in attitudes towards the natural world and resource management.</w:t>
      </w:r>
    </w:p>
    <w:p w14:paraId="21A279DD" w14:textId="6164926C" w:rsidR="006C6D59" w:rsidRPr="009B32A0" w:rsidRDefault="00F07BF7" w:rsidP="00CF5B22">
      <w:pPr>
        <w:pStyle w:val="BodyText"/>
      </w:pPr>
      <w:r w:rsidRPr="009B32A0">
        <w:t xml:space="preserve">Whakawhanaukataka, the </w:t>
      </w:r>
      <w:r w:rsidRPr="00497E27">
        <w:t>process</w:t>
      </w:r>
      <w:r w:rsidRPr="009B32A0">
        <w:t xml:space="preserve"> of maintaining relationships, embraces whakapapa through the relationship between people, and between people and the </w:t>
      </w:r>
      <w:r w:rsidRPr="009B32A0">
        <w:rPr>
          <w:i/>
        </w:rPr>
        <w:t>environment</w:t>
      </w:r>
      <w:r w:rsidRPr="009B32A0">
        <w:t>. The nature of these</w:t>
      </w:r>
      <w:r w:rsidR="00933F92">
        <w:t xml:space="preserve"> </w:t>
      </w:r>
      <w:r w:rsidRPr="009B32A0">
        <w:t>relationships defines people's rights and responsibilities in relation to the use and management of resources.</w:t>
      </w:r>
    </w:p>
    <w:p w14:paraId="7129C629" w14:textId="2EDEBAD7" w:rsidR="006C6D59" w:rsidRPr="009B32A0" w:rsidRDefault="00F07BF7" w:rsidP="00CF5B22">
      <w:pPr>
        <w:pStyle w:val="BodyText"/>
      </w:pPr>
      <w:r w:rsidRPr="007D72E2">
        <w:t>All things have the qualities of wairua (spiritual dimension) and mauri (life force</w:t>
      </w:r>
      <w:r w:rsidR="00C3761A" w:rsidRPr="007D72E2">
        <w:t>) and</w:t>
      </w:r>
      <w:r w:rsidRPr="007D72E2">
        <w:t xml:space="preserve"> have a genealogical</w:t>
      </w:r>
      <w:r w:rsidRPr="00B40E08">
        <w:rPr>
          <w:shd w:val="clear" w:color="auto" w:fill="D9D9D9" w:themeFill="background1" w:themeFillShade="D9"/>
        </w:rPr>
        <w:t xml:space="preserve"> </w:t>
      </w:r>
      <w:r w:rsidRPr="009B32A0">
        <w:t xml:space="preserve">relationship with each other. Mauri is found in all things organic and inorganic. The nurturing of all taoka </w:t>
      </w:r>
      <w:r w:rsidRPr="009B32A0">
        <w:lastRenderedPageBreak/>
        <w:t xml:space="preserve">and protection of their mauri is a prime concern </w:t>
      </w:r>
      <w:r w:rsidRPr="003944FE">
        <w:t xml:space="preserve">and a </w:t>
      </w:r>
      <w:r w:rsidR="00DA5A54" w:rsidRPr="003944FE">
        <w:t xml:space="preserve">significant </w:t>
      </w:r>
      <w:r w:rsidRPr="003944FE">
        <w:t>obligation for Kāi Tahu</w:t>
      </w:r>
      <w:r w:rsidR="00DA5A54" w:rsidRPr="003944FE">
        <w:t xml:space="preserve"> whānui as </w:t>
      </w:r>
      <w:r w:rsidR="00DA5A54" w:rsidRPr="003944FE">
        <w:rPr>
          <w:i/>
          <w:iCs/>
        </w:rPr>
        <w:t xml:space="preserve">mana whenua </w:t>
      </w:r>
      <w:r w:rsidR="00DA5A54" w:rsidRPr="003944FE">
        <w:t>and mana moana, and as an expression of rakatirataka</w:t>
      </w:r>
      <w:r w:rsidRPr="003944FE">
        <w:t>.</w:t>
      </w:r>
    </w:p>
    <w:p w14:paraId="6AA3F98B" w14:textId="7D2182F5" w:rsidR="006C6D59" w:rsidRPr="003944FE" w:rsidRDefault="00F07BF7" w:rsidP="00CF5B22">
      <w:pPr>
        <w:pStyle w:val="BodyText"/>
      </w:pPr>
      <w:r w:rsidRPr="003944FE">
        <w:t>Each</w:t>
      </w:r>
      <w:r w:rsidR="009A1480" w:rsidRPr="003944FE">
        <w:t xml:space="preserve"> papatipu rūnaka</w:t>
      </w:r>
      <w:r w:rsidRPr="003944FE">
        <w:t xml:space="preserve"> has its own takiwā determined by whakapapa and its ahi-kā-roa (historical use and occupation). Takiwā are often defined by natural boundaries such as heads, mountain ranges and </w:t>
      </w:r>
      <w:r w:rsidRPr="003944FE">
        <w:rPr>
          <w:i/>
        </w:rPr>
        <w:t>rivers</w:t>
      </w:r>
      <w:r w:rsidRPr="003944FE">
        <w:t xml:space="preserve">. </w:t>
      </w:r>
      <w:r w:rsidR="00223F12" w:rsidRPr="003944FE">
        <w:t xml:space="preserve">Political </w:t>
      </w:r>
      <w:r w:rsidRPr="003944FE">
        <w:t>and operational authority over an area is undertaken by</w:t>
      </w:r>
      <w:r w:rsidR="006A232A" w:rsidRPr="003944FE">
        <w:t xml:space="preserve"> Kāi Tahu as an expression of rakatirataka,</w:t>
      </w:r>
      <w:r w:rsidRPr="003944FE">
        <w:t xml:space="preserve"> </w:t>
      </w:r>
      <w:r w:rsidRPr="003944FE">
        <w:rPr>
          <w:i/>
        </w:rPr>
        <w:t xml:space="preserve">mana whenua </w:t>
      </w:r>
      <w:r w:rsidR="00A502C1" w:rsidRPr="003944FE">
        <w:rPr>
          <w:iCs/>
        </w:rPr>
        <w:t xml:space="preserve">and mana </w:t>
      </w:r>
      <w:r w:rsidR="00A502C1" w:rsidRPr="00497E27">
        <w:t>moana</w:t>
      </w:r>
      <w:r w:rsidR="00A502C1" w:rsidRPr="003944FE">
        <w:rPr>
          <w:iCs/>
        </w:rPr>
        <w:t>.</w:t>
      </w:r>
      <w:r w:rsidR="00220A87" w:rsidRPr="003944FE">
        <w:rPr>
          <w:iCs/>
        </w:rPr>
        <w:t xml:space="preserve"> The exercise of these powers in te taiao is through the action of </w:t>
      </w:r>
      <w:r w:rsidR="00220A87" w:rsidRPr="003944FE">
        <w:rPr>
          <w:i/>
        </w:rPr>
        <w:t>kaitia</w:t>
      </w:r>
      <w:r w:rsidR="001E431A" w:rsidRPr="003944FE">
        <w:rPr>
          <w:i/>
        </w:rPr>
        <w:t>kitaka.</w:t>
      </w:r>
      <w:r w:rsidRPr="003944FE">
        <w:t xml:space="preserve"> </w:t>
      </w:r>
      <w:r w:rsidR="00F13CEB" w:rsidRPr="003944FE">
        <w:t xml:space="preserve">Recognition of the </w:t>
      </w:r>
      <w:r w:rsidR="0039360E" w:rsidRPr="003944FE">
        <w:t xml:space="preserve">rakatirataka and mana of Kāi Tahu as kaitiaki whenua can in part, be achieved by enabling Kāi Tahu to identify and exercise their preferred </w:t>
      </w:r>
      <w:r w:rsidRPr="003944FE">
        <w:t xml:space="preserve">means of managing and maintaining resources and the </w:t>
      </w:r>
      <w:r w:rsidRPr="003944FE">
        <w:rPr>
          <w:i/>
        </w:rPr>
        <w:t>environment</w:t>
      </w:r>
      <w:r w:rsidR="00DA1946" w:rsidRPr="003944FE">
        <w:rPr>
          <w:i/>
        </w:rPr>
        <w:t xml:space="preserve"> </w:t>
      </w:r>
      <w:r w:rsidR="00DA1946" w:rsidRPr="003944FE">
        <w:rPr>
          <w:iCs/>
        </w:rPr>
        <w:t xml:space="preserve">(te </w:t>
      </w:r>
      <w:r w:rsidR="007E67AF">
        <w:rPr>
          <w:iCs/>
        </w:rPr>
        <w:t>taiao</w:t>
      </w:r>
      <w:r w:rsidR="00DA1946" w:rsidRPr="003944FE">
        <w:rPr>
          <w:iCs/>
        </w:rPr>
        <w:t>)</w:t>
      </w:r>
      <w:r w:rsidRPr="003944FE">
        <w:t>. This system of rights and responsibilities (encompassing tikaka and kawa) is inherited from previous generations and has evolved over time.</w:t>
      </w:r>
    </w:p>
    <w:p w14:paraId="2FA94401" w14:textId="03ED71C8" w:rsidR="006C6D59" w:rsidRPr="003944FE" w:rsidRDefault="00F07BF7" w:rsidP="00CF5B22">
      <w:pPr>
        <w:pStyle w:val="BodyText"/>
      </w:pPr>
      <w:r w:rsidRPr="003944FE">
        <w:t>The resources in any given area are a</w:t>
      </w:r>
      <w:r w:rsidR="004F18E6" w:rsidRPr="003944FE">
        <w:t xml:space="preserve"> taoka; they are a</w:t>
      </w:r>
      <w:r w:rsidRPr="003944FE">
        <w:t xml:space="preserve"> source of prestige for </w:t>
      </w:r>
      <w:r w:rsidRPr="003944FE">
        <w:rPr>
          <w:i/>
        </w:rPr>
        <w:t xml:space="preserve">mana whenua </w:t>
      </w:r>
      <w:r w:rsidRPr="003944FE">
        <w:t>of that</w:t>
      </w:r>
      <w:r w:rsidR="004F18E6" w:rsidRPr="003944FE">
        <w:t xml:space="preserve"> </w:t>
      </w:r>
      <w:r w:rsidRPr="003944FE">
        <w:t xml:space="preserve">area and are a statement of their identity. </w:t>
      </w:r>
      <w:r w:rsidRPr="00497E27">
        <w:t>Traditionally</w:t>
      </w:r>
      <w:r w:rsidRPr="003944FE">
        <w:t>, the abundance or lack of resources directly determines the welfare of every hapū, and so affects their mana.</w:t>
      </w:r>
    </w:p>
    <w:p w14:paraId="7BCE21B9" w14:textId="77777777" w:rsidR="006C6D59" w:rsidRPr="002B06B2" w:rsidRDefault="00F07BF7" w:rsidP="00CF5B22">
      <w:pPr>
        <w:pStyle w:val="Heading5"/>
      </w:pPr>
      <w:r w:rsidRPr="002B06B2">
        <w:t>Ki uta ki tai</w:t>
      </w:r>
    </w:p>
    <w:p w14:paraId="2DF0B4B0" w14:textId="77777777" w:rsidR="006C6D59" w:rsidRPr="009B32A0" w:rsidRDefault="00F07BF7" w:rsidP="00CF5B22">
      <w:pPr>
        <w:pStyle w:val="BodyText"/>
      </w:pPr>
      <w:r w:rsidRPr="009B32A0">
        <w:t>Ki uta ki tai is a philosophy that has become synonymous with the way Kāi Tahu think about natural resource management. Ki uta ki tai is the concept used to describe holistic natural resource management, recognising all environmental elements are interconnected and must be managed as a whole. It is a way of understanding the natural environment, including how it functions, how people relate to it and how it can be looked after appropriately.</w:t>
      </w:r>
    </w:p>
    <w:p w14:paraId="5B82C6D4" w14:textId="77777777" w:rsidR="006C6D59" w:rsidRPr="002B06B2" w:rsidRDefault="00F07BF7" w:rsidP="00CF5B22">
      <w:pPr>
        <w:pStyle w:val="Heading5"/>
      </w:pPr>
      <w:r w:rsidRPr="009B32A0">
        <w:t>Rakatirataka</w:t>
      </w:r>
    </w:p>
    <w:p w14:paraId="43129EFD" w14:textId="53C756C7" w:rsidR="006C6D59" w:rsidRPr="003944FE" w:rsidRDefault="00F07BF7" w:rsidP="00CF5B22">
      <w:pPr>
        <w:pStyle w:val="BodyText"/>
      </w:pPr>
      <w:r w:rsidRPr="003944FE">
        <w:t>Rakatirataka</w:t>
      </w:r>
      <w:r w:rsidR="00804726" w:rsidRPr="003944FE">
        <w:t xml:space="preserve"> refers to</w:t>
      </w:r>
      <w:r w:rsidRPr="003944FE">
        <w:t xml:space="preserve"> the</w:t>
      </w:r>
      <w:r w:rsidR="00804726" w:rsidRPr="003944FE">
        <w:t xml:space="preserve"> exercise of</w:t>
      </w:r>
      <w:r w:rsidRPr="003944FE">
        <w:t xml:space="preserve"> mana or authority to give effect to Kāi Tahu culture and traditions</w:t>
      </w:r>
      <w:r w:rsidR="00804726" w:rsidRPr="003944FE">
        <w:t xml:space="preserve"> across all spheres</w:t>
      </w:r>
      <w:r w:rsidR="000F2668" w:rsidRPr="003944FE">
        <w:t xml:space="preserve"> in </w:t>
      </w:r>
      <w:r w:rsidR="000F2668" w:rsidRPr="002B06B2">
        <w:t>their</w:t>
      </w:r>
      <w:r w:rsidR="000F2668" w:rsidRPr="003944FE">
        <w:t xml:space="preserve"> </w:t>
      </w:r>
      <w:r w:rsidR="000F2668" w:rsidRPr="001F661C">
        <w:t>takiwā</w:t>
      </w:r>
      <w:r w:rsidR="000F2668" w:rsidRPr="003944FE">
        <w:t>, including</w:t>
      </w:r>
      <w:r w:rsidRPr="003944FE">
        <w:t xml:space="preserve"> the management of</w:t>
      </w:r>
      <w:r w:rsidR="000F2668" w:rsidRPr="003944FE">
        <w:t xml:space="preserve"> te taiao.</w:t>
      </w:r>
      <w:r w:rsidRPr="003944FE">
        <w:t xml:space="preserve"> Recognition of the relationship of Kāi Tahu and their culture and traditions with their ancestral lands, </w:t>
      </w:r>
      <w:r w:rsidRPr="003944FE">
        <w:rPr>
          <w:i/>
        </w:rPr>
        <w:t>water</w:t>
      </w:r>
      <w:r w:rsidRPr="003944FE">
        <w:t xml:space="preserve">, sites, wāhi tapu, and other taoka </w:t>
      </w:r>
      <w:r w:rsidR="009742F5" w:rsidRPr="003944FE">
        <w:t>is</w:t>
      </w:r>
      <w:r w:rsidRPr="003944FE">
        <w:t xml:space="preserve"> embedded in the RMA and the Treaty of Waitangi.</w:t>
      </w:r>
    </w:p>
    <w:p w14:paraId="4E57ED5D" w14:textId="77777777" w:rsidR="006C6D59" w:rsidRPr="009B32A0" w:rsidRDefault="00F07BF7" w:rsidP="00CF5B22">
      <w:pPr>
        <w:pStyle w:val="Heading5"/>
      </w:pPr>
      <w:r w:rsidRPr="009B32A0">
        <w:t>Kaitiakitaka</w:t>
      </w:r>
    </w:p>
    <w:p w14:paraId="1E39E4F3" w14:textId="0F1BF4B6" w:rsidR="006C6D59" w:rsidRPr="003944FE" w:rsidRDefault="00F07BF7" w:rsidP="00CF5B22">
      <w:pPr>
        <w:pStyle w:val="BodyText"/>
      </w:pPr>
      <w:r w:rsidRPr="003944FE">
        <w:rPr>
          <w:i/>
        </w:rPr>
        <w:t xml:space="preserve">Kaitiakitaka </w:t>
      </w:r>
      <w:r w:rsidR="00FD6FA0" w:rsidRPr="003944FE">
        <w:rPr>
          <w:iCs/>
        </w:rPr>
        <w:t>refers to</w:t>
      </w:r>
      <w:r w:rsidRPr="003944FE">
        <w:t xml:space="preserve"> the exercise of guardianship over </w:t>
      </w:r>
      <w:r w:rsidRPr="003944FE">
        <w:rPr>
          <w:i/>
        </w:rPr>
        <w:t>natural and physical resources</w:t>
      </w:r>
      <w:r w:rsidR="00430B36" w:rsidRPr="003944FE">
        <w:rPr>
          <w:i/>
        </w:rPr>
        <w:t xml:space="preserve">. </w:t>
      </w:r>
      <w:r w:rsidR="00430B36" w:rsidRPr="003944FE">
        <w:rPr>
          <w:iCs/>
        </w:rPr>
        <w:t>It is an expression of rakatirataka and mana,</w:t>
      </w:r>
      <w:r w:rsidRPr="003944FE">
        <w:rPr>
          <w:i/>
        </w:rPr>
        <w:t xml:space="preserve"> </w:t>
      </w:r>
      <w:r w:rsidRPr="003944FE">
        <w:t xml:space="preserve">and includes the ethic of stewardship. This statutory definition of </w:t>
      </w:r>
      <w:r w:rsidRPr="003944FE">
        <w:rPr>
          <w:i/>
        </w:rPr>
        <w:t xml:space="preserve">kaitiakitaka </w:t>
      </w:r>
      <w:r w:rsidRPr="003944FE">
        <w:t xml:space="preserve">is only a starting point for Kāi Tahu, as </w:t>
      </w:r>
      <w:r w:rsidRPr="003944FE">
        <w:rPr>
          <w:i/>
        </w:rPr>
        <w:t xml:space="preserve">kaitiakitaka </w:t>
      </w:r>
      <w:r w:rsidRPr="003944FE">
        <w:t>is a much wider cultural concept than guardianship.</w:t>
      </w:r>
    </w:p>
    <w:p w14:paraId="2E1101CA" w14:textId="413D2265" w:rsidR="006C6D59" w:rsidRPr="003944FE" w:rsidRDefault="00F07BF7" w:rsidP="00CF5B22">
      <w:pPr>
        <w:pStyle w:val="BodyText"/>
      </w:pPr>
      <w:r w:rsidRPr="003944FE">
        <w:rPr>
          <w:i/>
        </w:rPr>
        <w:t xml:space="preserve">Kaitiakitaka </w:t>
      </w:r>
      <w:r w:rsidRPr="003944FE">
        <w:t xml:space="preserve">is fundamental to the relationship between Kāi Tahu and the </w:t>
      </w:r>
      <w:r w:rsidRPr="003944FE">
        <w:rPr>
          <w:i/>
        </w:rPr>
        <w:t>environment</w:t>
      </w:r>
      <w:r w:rsidRPr="003944FE">
        <w:t xml:space="preserve">. The objectives of </w:t>
      </w:r>
      <w:r w:rsidRPr="003944FE">
        <w:rPr>
          <w:i/>
        </w:rPr>
        <w:t xml:space="preserve">kaitiakitaka </w:t>
      </w:r>
      <w:r w:rsidRPr="003944FE">
        <w:t xml:space="preserve">are to protect the mauri </w:t>
      </w:r>
      <w:r w:rsidRPr="002B06B2">
        <w:t>and</w:t>
      </w:r>
      <w:r w:rsidRPr="003944FE">
        <w:t xml:space="preserve"> life supporting capacity of the </w:t>
      </w:r>
      <w:r w:rsidRPr="003944FE">
        <w:rPr>
          <w:i/>
        </w:rPr>
        <w:t xml:space="preserve">environment </w:t>
      </w:r>
      <w:r w:rsidRPr="003944FE">
        <w:t xml:space="preserve">and to pass the </w:t>
      </w:r>
      <w:r w:rsidRPr="003944FE">
        <w:rPr>
          <w:i/>
        </w:rPr>
        <w:t xml:space="preserve">environment </w:t>
      </w:r>
      <w:r w:rsidRPr="003944FE">
        <w:t xml:space="preserve">on to future generations in an enhanced state. For Kāi Tahu, </w:t>
      </w:r>
      <w:r w:rsidRPr="003944FE">
        <w:rPr>
          <w:i/>
        </w:rPr>
        <w:t xml:space="preserve">kaitiakitaka </w:t>
      </w:r>
      <w:r w:rsidRPr="003944FE">
        <w:t>is not passive custodianship, nor is it simply the exercise of</w:t>
      </w:r>
      <w:r w:rsidR="00DE698F" w:rsidRPr="003944FE">
        <w:t xml:space="preserve"> customary</w:t>
      </w:r>
      <w:r w:rsidRPr="003944FE">
        <w:t xml:space="preserve"> property rights, but it entails an active exercise of responsibility</w:t>
      </w:r>
      <w:r w:rsidR="00DE698F" w:rsidRPr="003944FE">
        <w:t xml:space="preserve"> and rakatirataka to ensure long-term sustainability of resources as taoka, and for the benefit to future generations </w:t>
      </w:r>
      <w:r w:rsidR="000207E9" w:rsidRPr="003944FE">
        <w:t>– m</w:t>
      </w:r>
      <w:r w:rsidR="00DE698F" w:rsidRPr="003944FE">
        <w:t>ō</w:t>
      </w:r>
      <w:r w:rsidR="00596F66" w:rsidRPr="003944FE">
        <w:t xml:space="preserve"> </w:t>
      </w:r>
      <w:r w:rsidR="000207E9" w:rsidRPr="003944FE">
        <w:t>tātou, ā, mō kā uri a muri ake nei.</w:t>
      </w:r>
    </w:p>
    <w:p w14:paraId="389B5782" w14:textId="3ADD008E" w:rsidR="00013EC5" w:rsidRPr="00EC5895" w:rsidRDefault="00A44072" w:rsidP="00CF5B22">
      <w:pPr>
        <w:pStyle w:val="Heading5"/>
      </w:pPr>
      <w:r w:rsidRPr="00EC5895">
        <w:t>Hauora</w:t>
      </w:r>
    </w:p>
    <w:p w14:paraId="0ED53AB5" w14:textId="20FDAD2F" w:rsidR="00A44072" w:rsidRDefault="00A44072" w:rsidP="00CF5B22">
      <w:pPr>
        <w:pStyle w:val="BodyText"/>
        <w:rPr>
          <w:color w:val="1F3863"/>
        </w:rPr>
      </w:pPr>
      <w:r w:rsidRPr="007D72E2">
        <w:t xml:space="preserve">Hauora is a holistic understanding of health and wellbeing. For Kāi Tahu, te hauora o te taiao (the health of the </w:t>
      </w:r>
      <w:r w:rsidRPr="007D72E2">
        <w:rPr>
          <w:i/>
          <w:iCs/>
        </w:rPr>
        <w:t>environment</w:t>
      </w:r>
      <w:r w:rsidRPr="007D72E2">
        <w:t xml:space="preserve">), te hauora o te wai (the health of the </w:t>
      </w:r>
      <w:r w:rsidRPr="007D72E2">
        <w:rPr>
          <w:i/>
          <w:iCs/>
        </w:rPr>
        <w:t>waterbody</w:t>
      </w:r>
      <w:r w:rsidRPr="007D72E2">
        <w:t>) and te hauora o te tangata (the health of the people) are all interconnected. Due to this connection, the state of the health and well-being of wai m</w:t>
      </w:r>
      <w:r w:rsidR="00002F54" w:rsidRPr="007D72E2">
        <w:t xml:space="preserve">āori and te taiao is seen as a reflection on the mana, health, and wellbeing of Kāi Tahu as </w:t>
      </w:r>
      <w:r w:rsidR="00002F54" w:rsidRPr="007D72E2">
        <w:rPr>
          <w:i/>
          <w:iCs/>
        </w:rPr>
        <w:t xml:space="preserve">mana whenua. </w:t>
      </w:r>
      <w:r w:rsidR="00002F54" w:rsidRPr="007D72E2">
        <w:t>Decline in te hauora o te wai and te hauora o te taiao is also understood</w:t>
      </w:r>
      <w:r w:rsidR="00002F54" w:rsidRPr="00EC5895">
        <w:t xml:space="preserve"> by Kāi Tahu to adversely impact the health and well-being of the Otago community as a whole, tangata katoa.</w:t>
      </w:r>
    </w:p>
    <w:p w14:paraId="7E9A530C" w14:textId="27A49E74" w:rsidR="00082292" w:rsidRPr="00013EC5" w:rsidRDefault="00F07BF7" w:rsidP="00CF5B22">
      <w:pPr>
        <w:pStyle w:val="Heading5"/>
      </w:pPr>
      <w:r w:rsidRPr="009B32A0">
        <w:lastRenderedPageBreak/>
        <w:t>Tikaka</w:t>
      </w:r>
      <w:r w:rsidR="00013EC5">
        <w:t xml:space="preserve"> </w:t>
      </w:r>
      <w:r w:rsidR="00013EC5" w:rsidRPr="002B06B2">
        <w:t>and kawa</w:t>
      </w:r>
    </w:p>
    <w:p w14:paraId="4C3F6EA9" w14:textId="4E0A3215" w:rsidR="006C6D59" w:rsidRPr="002F7771" w:rsidRDefault="00F07BF7" w:rsidP="00CF5B22">
      <w:pPr>
        <w:pStyle w:val="BodyText"/>
      </w:pPr>
      <w:r w:rsidRPr="002F7771">
        <w:t xml:space="preserve">Tikaka </w:t>
      </w:r>
      <w:r w:rsidR="001E7A3F" w:rsidRPr="002F7771">
        <w:t xml:space="preserve">and kawa </w:t>
      </w:r>
      <w:r w:rsidRPr="002F7771">
        <w:t xml:space="preserve">Māori </w:t>
      </w:r>
      <w:r w:rsidR="001E7A3F" w:rsidRPr="002F7771">
        <w:t>encompass</w:t>
      </w:r>
      <w:r w:rsidRPr="002F7771">
        <w:t xml:space="preserve"> the beliefs, values, practices,</w:t>
      </w:r>
      <w:r w:rsidR="007159B7" w:rsidRPr="002F7771">
        <w:t xml:space="preserve"> protocols</w:t>
      </w:r>
      <w:r w:rsidRPr="002F7771">
        <w:t xml:space="preserve"> and procedures that guide appropriate codes of </w:t>
      </w:r>
      <w:r w:rsidRPr="002B06B2">
        <w:t>conduct</w:t>
      </w:r>
      <w:r w:rsidRPr="002F7771">
        <w:t xml:space="preserve">, or ways of behaving. In the context of natural resource management, observing tikaka </w:t>
      </w:r>
      <w:r w:rsidR="007159B7" w:rsidRPr="002F7771">
        <w:t xml:space="preserve">and kawa </w:t>
      </w:r>
      <w:r w:rsidRPr="002F7771">
        <w:t xml:space="preserve">is part of the ethic and exercise of </w:t>
      </w:r>
      <w:r w:rsidRPr="002F7771">
        <w:rPr>
          <w:i/>
        </w:rPr>
        <w:t>kaitiakitaka</w:t>
      </w:r>
      <w:r w:rsidRPr="002F7771">
        <w:t xml:space="preserve">. </w:t>
      </w:r>
      <w:r w:rsidR="00B42CA2" w:rsidRPr="002F7771">
        <w:t xml:space="preserve">Tikaka and kawa are </w:t>
      </w:r>
      <w:r w:rsidRPr="002F7771">
        <w:t>underpinned by a body of mātauraka (traditional</w:t>
      </w:r>
      <w:r w:rsidR="00B216B0" w:rsidRPr="002F7771">
        <w:t xml:space="preserve"> </w:t>
      </w:r>
      <w:r w:rsidRPr="002F7771">
        <w:t>knowledge) and</w:t>
      </w:r>
      <w:r w:rsidR="0063307A" w:rsidRPr="002F7771">
        <w:t xml:space="preserve"> are</w:t>
      </w:r>
      <w:r w:rsidRPr="002F7771">
        <w:t xml:space="preserve"> based on a general understanding that people belong to the land and have a responsibility to care for and manage the land. </w:t>
      </w:r>
      <w:r w:rsidR="00FD0518" w:rsidRPr="002F7771">
        <w:t>These concepts and values incorporate</w:t>
      </w:r>
      <w:r w:rsidRPr="002F7771">
        <w:t xml:space="preserve"> forms of social control to manage the relationship of people and the </w:t>
      </w:r>
      <w:r w:rsidRPr="002F7771">
        <w:rPr>
          <w:i/>
        </w:rPr>
        <w:t>environment</w:t>
      </w:r>
      <w:r w:rsidRPr="002F7771">
        <w:t>, including concepts such as tapu, noa and rāhui.</w:t>
      </w:r>
    </w:p>
    <w:p w14:paraId="38851526" w14:textId="78D290E6" w:rsidR="006C6D59" w:rsidRPr="002F7771" w:rsidRDefault="00F07BF7" w:rsidP="00CF5B22">
      <w:pPr>
        <w:pStyle w:val="BodyText"/>
      </w:pPr>
      <w:r w:rsidRPr="002F7771">
        <w:t xml:space="preserve">Tikaka </w:t>
      </w:r>
      <w:r w:rsidR="00C151B1" w:rsidRPr="002F7771">
        <w:t xml:space="preserve">and kawa are </w:t>
      </w:r>
      <w:r w:rsidRPr="002F7771">
        <w:t xml:space="preserve">based on traditional </w:t>
      </w:r>
      <w:r w:rsidRPr="002B06B2">
        <w:t>practices</w:t>
      </w:r>
      <w:r w:rsidRPr="002F7771">
        <w:t xml:space="preserve"> but</w:t>
      </w:r>
      <w:r w:rsidR="00C151B1" w:rsidRPr="002F7771">
        <w:t xml:space="preserve"> are</w:t>
      </w:r>
      <w:r w:rsidRPr="002F7771">
        <w:t xml:space="preserve"> dynamic and</w:t>
      </w:r>
      <w:r w:rsidR="009428AD" w:rsidRPr="002F7771">
        <w:t xml:space="preserve"> continue</w:t>
      </w:r>
      <w:r w:rsidRPr="002F7771">
        <w:t xml:space="preserve"> to evolve in response to different situations.</w:t>
      </w:r>
    </w:p>
    <w:p w14:paraId="6DD6EF3C" w14:textId="10935C46" w:rsidR="001C341F" w:rsidRPr="002F7771" w:rsidRDefault="00D40504" w:rsidP="00CF5B22">
      <w:pPr>
        <w:pStyle w:val="Heading5"/>
      </w:pPr>
      <w:r w:rsidRPr="002F7771">
        <w:t>Mātauraka</w:t>
      </w:r>
    </w:p>
    <w:p w14:paraId="716050DA" w14:textId="549F0CD5" w:rsidR="001C341F" w:rsidRPr="002F7771" w:rsidRDefault="001C341F" w:rsidP="00CF5B22">
      <w:pPr>
        <w:pStyle w:val="BodyText"/>
      </w:pPr>
      <w:r w:rsidRPr="002F7771">
        <w:t>Mātauraka, within this region, is Kāi Tahu customary knowledge passed down from one generation to the next, used in the present, and will continue to be developed for the future. It involves observing, experiencing, participating, studying and understanding the world from an indigenous cultural perspective. It is a tool for thinking, organising information, considering the ethics of knowledge, and informing us on our world and our place in it. Incorporation of mātauraka in resource management decision-making is important to ensure that cultural interests are appropriately recognised and provided for.</w:t>
      </w:r>
    </w:p>
    <w:p w14:paraId="7B6EBF89" w14:textId="77777777" w:rsidR="006C6D59" w:rsidRPr="009B32A0" w:rsidRDefault="00F07BF7" w:rsidP="00CF5B22">
      <w:pPr>
        <w:pStyle w:val="Heading5"/>
      </w:pPr>
      <w:r w:rsidRPr="009B32A0">
        <w:t>Taoka</w:t>
      </w:r>
    </w:p>
    <w:p w14:paraId="62B6E5A6" w14:textId="1565F937" w:rsidR="006C6D59" w:rsidRPr="009B32A0" w:rsidRDefault="00F07BF7" w:rsidP="00CF5B22">
      <w:pPr>
        <w:pStyle w:val="BodyText"/>
      </w:pPr>
      <w:r w:rsidRPr="009B32A0">
        <w:t xml:space="preserve">All natural resources - air, </w:t>
      </w:r>
      <w:r w:rsidRPr="009B32A0">
        <w:rPr>
          <w:i/>
        </w:rPr>
        <w:t>land</w:t>
      </w:r>
      <w:r w:rsidRPr="009B32A0">
        <w:t xml:space="preserve">, </w:t>
      </w:r>
      <w:r w:rsidRPr="009B32A0">
        <w:rPr>
          <w:i/>
        </w:rPr>
        <w:t>water</w:t>
      </w:r>
      <w:r w:rsidRPr="009B32A0">
        <w:t xml:space="preserve">, and indigenous </w:t>
      </w:r>
      <w:r w:rsidRPr="009B32A0">
        <w:rPr>
          <w:i/>
        </w:rPr>
        <w:t xml:space="preserve">biological diversity </w:t>
      </w:r>
      <w:r w:rsidRPr="009B32A0">
        <w:t xml:space="preserve">- are taoka. Taoka are </w:t>
      </w:r>
      <w:r w:rsidRPr="003F32B2">
        <w:t>treasured resources that are highly valued by Kāi Tahu, derived from the atua (gods),</w:t>
      </w:r>
      <w:r w:rsidR="00505BA0" w:rsidRPr="003F32B2">
        <w:t xml:space="preserve"> linked to the people through whakapapa,</w:t>
      </w:r>
      <w:r w:rsidRPr="003F32B2">
        <w:t xml:space="preserve"> and left by tūpuna (ancestors) to provide</w:t>
      </w:r>
      <w:r w:rsidR="00505BA0" w:rsidRPr="003F32B2">
        <w:t xml:space="preserve"> for</w:t>
      </w:r>
      <w:r w:rsidRPr="003F32B2">
        <w:t xml:space="preserve"> and sustain life. In the management of natural </w:t>
      </w:r>
      <w:r w:rsidRPr="002B06B2">
        <w:t>resources</w:t>
      </w:r>
      <w:r w:rsidRPr="003F32B2">
        <w:t>, it is important that the habitats and wider needs of taoka species are sustainably managed and enhanced.</w:t>
      </w:r>
    </w:p>
    <w:p w14:paraId="7A2C8123" w14:textId="60EB922A" w:rsidR="006C6D59" w:rsidRPr="002B06B2" w:rsidRDefault="006E6469" w:rsidP="00CF5B22">
      <w:pPr>
        <w:pStyle w:val="Heading5"/>
        <w:rPr>
          <w:i/>
          <w:iCs/>
        </w:rPr>
      </w:pPr>
      <w:r w:rsidRPr="002B06B2">
        <w:rPr>
          <w:i/>
          <w:iCs/>
        </w:rPr>
        <w:t>Mahika kai</w:t>
      </w:r>
    </w:p>
    <w:p w14:paraId="18631C12" w14:textId="02A92735" w:rsidR="006C6D59" w:rsidRPr="003F32B2" w:rsidRDefault="006E6469" w:rsidP="00CF5B22">
      <w:pPr>
        <w:pStyle w:val="BodyText"/>
      </w:pPr>
      <w:r w:rsidRPr="003F32B2">
        <w:rPr>
          <w:i/>
          <w:iCs/>
        </w:rPr>
        <w:t xml:space="preserve">Mahika kai </w:t>
      </w:r>
      <w:r w:rsidR="00F07BF7" w:rsidRPr="003F32B2">
        <w:t>is one of the cornerstones of Kāi Tahu cultural identity.</w:t>
      </w:r>
      <w:r w:rsidR="009271A4" w:rsidRPr="003F32B2">
        <w:t xml:space="preserve"> </w:t>
      </w:r>
      <w:r w:rsidR="009271A4" w:rsidRPr="003F32B2">
        <w:rPr>
          <w:i/>
          <w:iCs/>
        </w:rPr>
        <w:t>Mahika kai</w:t>
      </w:r>
      <w:r w:rsidR="00F07BF7" w:rsidRPr="003F32B2">
        <w:t xml:space="preserve"> is a term that literally means "food workings" and refers to the customary gathering of food and natural materials and the places where those resources are gathered or produced. The term also embodies the traditions, customs and collection methods, and the gathering of natural resources for cultural use, including raraka (weaving) and rokoā (traditional medicines). Maintaining</w:t>
      </w:r>
      <w:r w:rsidR="009271A4" w:rsidRPr="003F32B2">
        <w:t xml:space="preserve"> </w:t>
      </w:r>
      <w:r w:rsidR="00637FE4" w:rsidRPr="003F32B2">
        <w:rPr>
          <w:i/>
          <w:iCs/>
        </w:rPr>
        <w:t>m</w:t>
      </w:r>
      <w:r w:rsidR="009271A4" w:rsidRPr="003F32B2">
        <w:rPr>
          <w:i/>
          <w:iCs/>
        </w:rPr>
        <w:t>ahika kai</w:t>
      </w:r>
      <w:r w:rsidR="00F07BF7" w:rsidRPr="003F32B2">
        <w:t xml:space="preserve"> sites, gathering resources, and continuing to practice the tikaka that governs each resource, is an important means of</w:t>
      </w:r>
      <w:r w:rsidR="009271A4" w:rsidRPr="003F32B2">
        <w:t xml:space="preserve"> maintaining and honouring whakapapa connections to </w:t>
      </w:r>
      <w:r w:rsidR="009271A4" w:rsidRPr="003F32B2">
        <w:rPr>
          <w:i/>
          <w:iCs/>
        </w:rPr>
        <w:t xml:space="preserve">land, </w:t>
      </w:r>
      <w:r w:rsidR="009271A4" w:rsidRPr="003F32B2">
        <w:t>taoka and tūpuna, and</w:t>
      </w:r>
      <w:r w:rsidR="00F07BF7" w:rsidRPr="003F32B2">
        <w:t xml:space="preserve"> passing on cultural values and mātauraka to the next generation.</w:t>
      </w:r>
    </w:p>
    <w:p w14:paraId="397C697D" w14:textId="77777777" w:rsidR="006C6D59" w:rsidRPr="009B32A0" w:rsidRDefault="00F07BF7" w:rsidP="00CF5B22">
      <w:pPr>
        <w:pStyle w:val="Heading3"/>
        <w:keepNext/>
      </w:pPr>
      <w:bookmarkStart w:id="43" w:name="_Toc194564217"/>
      <w:bookmarkStart w:id="44" w:name="_Toc194564483"/>
      <w:r w:rsidRPr="009B32A0">
        <w:t>Resources of significance to Kāi Tahu</w:t>
      </w:r>
      <w:bookmarkEnd w:id="43"/>
      <w:bookmarkEnd w:id="44"/>
    </w:p>
    <w:p w14:paraId="75C79E9D" w14:textId="76D153A1" w:rsidR="006C6D59" w:rsidRPr="003F32B2" w:rsidRDefault="00F07BF7" w:rsidP="00CF5B22">
      <w:pPr>
        <w:pStyle w:val="Heading4"/>
      </w:pPr>
      <w:r w:rsidRPr="003F32B2">
        <w:t>Wai</w:t>
      </w:r>
      <w:r w:rsidR="004C4F3D" w:rsidRPr="003F32B2">
        <w:t xml:space="preserve"> Māori</w:t>
      </w:r>
    </w:p>
    <w:p w14:paraId="061CDF74" w14:textId="77777777" w:rsidR="006C6D59" w:rsidRPr="009B32A0" w:rsidRDefault="00F07BF7" w:rsidP="00CF5B22">
      <w:pPr>
        <w:pStyle w:val="BodyText"/>
      </w:pPr>
      <w:r w:rsidRPr="009B32A0">
        <w:t xml:space="preserve">Like all things, </w:t>
      </w:r>
      <w:r w:rsidRPr="009B32A0">
        <w:rPr>
          <w:i/>
        </w:rPr>
        <w:t xml:space="preserve">water </w:t>
      </w:r>
      <w:r w:rsidRPr="009B32A0">
        <w:t xml:space="preserve">has a whakapapa. All </w:t>
      </w:r>
      <w:r w:rsidRPr="009B32A0">
        <w:rPr>
          <w:i/>
        </w:rPr>
        <w:t xml:space="preserve">water </w:t>
      </w:r>
      <w:r w:rsidRPr="009B32A0">
        <w:t xml:space="preserve">is seen to have originated from the separation of Rakinui and Papatūānuku and their continuing tears for one another. Rain is Rakinui’s tears for his beloved Papatūānuku and mist is </w:t>
      </w:r>
      <w:r w:rsidRPr="002B06B2">
        <w:t>regarded</w:t>
      </w:r>
      <w:r w:rsidRPr="009B32A0">
        <w:t xml:space="preserve"> as Papatūānuku’s tears for Rakinui.</w:t>
      </w:r>
    </w:p>
    <w:p w14:paraId="1CB526B5" w14:textId="77777777" w:rsidR="006C6D59" w:rsidRPr="009B32A0" w:rsidRDefault="00F07BF7" w:rsidP="00CF5B22">
      <w:pPr>
        <w:pStyle w:val="BodyText"/>
      </w:pPr>
      <w:r w:rsidRPr="009B32A0">
        <w:lastRenderedPageBreak/>
        <w:t xml:space="preserve">From Rakinui and Papatūānuku came the offspring who were responsible for creating the elements that constitute our total world today, both animate and inanimate - the mountains, </w:t>
      </w:r>
      <w:r w:rsidRPr="009B32A0">
        <w:rPr>
          <w:i/>
        </w:rPr>
        <w:t>rivers</w:t>
      </w:r>
      <w:r w:rsidRPr="009B32A0">
        <w:t>, forests and seas, and all fish, bird and animal life. The realm of atua such as Rakinui and his many wives and offspring overarches and informs the Kāi Tahu whānui world view, values and beliefs.</w:t>
      </w:r>
    </w:p>
    <w:p w14:paraId="6C9A9EC1" w14:textId="77777777" w:rsidR="006C6D59" w:rsidRPr="009B32A0" w:rsidRDefault="00F07BF7" w:rsidP="00CF5B22">
      <w:pPr>
        <w:pStyle w:val="BodyText"/>
      </w:pPr>
      <w:r w:rsidRPr="009B32A0">
        <w:rPr>
          <w:i/>
        </w:rPr>
        <w:t xml:space="preserve">Water </w:t>
      </w:r>
      <w:r w:rsidRPr="009B32A0">
        <w:t xml:space="preserve">plays a significant role in Kāi Tahu spiritual beliefs and cultural traditions. Kāi Tahu have an obligation through whakapapa to protect wai and all the life it supports, as </w:t>
      </w:r>
      <w:r w:rsidRPr="009B32A0">
        <w:rPr>
          <w:i/>
        </w:rPr>
        <w:t>ko te wai te ora o kā mea katoa (water is the life giver of all things)</w:t>
      </w:r>
      <w:r w:rsidRPr="009B32A0">
        <w:t xml:space="preserve">. The condition of </w:t>
      </w:r>
      <w:r w:rsidRPr="009B32A0">
        <w:rPr>
          <w:i/>
        </w:rPr>
        <w:t xml:space="preserve">water </w:t>
      </w:r>
      <w:r w:rsidRPr="009B32A0">
        <w:t xml:space="preserve">is seen as a reflection of the condition of the people. </w:t>
      </w:r>
      <w:r w:rsidRPr="009B32A0">
        <w:rPr>
          <w:i/>
        </w:rPr>
        <w:t xml:space="preserve">Toitū te Marae o Tane, toitū te Marae o Takaroa, toitū te Iwi (Protect and strengthen the realms of the land and sea, and they will protect and strengthen the people). </w:t>
      </w:r>
      <w:r w:rsidRPr="009B32A0">
        <w:t>When the natural environment is strong and healthy, the people are strong and healthy and so too is their mana.</w:t>
      </w:r>
    </w:p>
    <w:p w14:paraId="7F370CE1" w14:textId="77777777" w:rsidR="006C6D59" w:rsidRPr="002B06B2" w:rsidRDefault="00F07BF7" w:rsidP="00CF5B22">
      <w:pPr>
        <w:pStyle w:val="Heading4"/>
      </w:pPr>
      <w:r w:rsidRPr="009B32A0">
        <w:t>Taoka species and habitats</w:t>
      </w:r>
    </w:p>
    <w:p w14:paraId="39979529" w14:textId="3AB49553" w:rsidR="006C6D59" w:rsidRPr="009B32A0" w:rsidRDefault="00F07BF7" w:rsidP="00CF5B22">
      <w:pPr>
        <w:pStyle w:val="BodyText"/>
      </w:pPr>
      <w:r w:rsidRPr="009B7AAC">
        <w:t xml:space="preserve">Taoka species and habitats are those that are treasured by Kāi Tahu, and Kāi Tahu regard all indigenous species as taoka. In many cases taoka </w:t>
      </w:r>
      <w:r w:rsidRPr="000E2BE7">
        <w:t>species</w:t>
      </w:r>
      <w:r w:rsidRPr="009B7AAC">
        <w:t xml:space="preserve"> are also</w:t>
      </w:r>
      <w:r w:rsidR="00582B00" w:rsidRPr="009B7AAC">
        <w:t xml:space="preserve"> </w:t>
      </w:r>
      <w:r w:rsidR="00582B00" w:rsidRPr="009B7AAC">
        <w:rPr>
          <w:i/>
          <w:iCs/>
        </w:rPr>
        <w:t>mahika kai,</w:t>
      </w:r>
      <w:r w:rsidRPr="009B7AAC">
        <w:t xml:space="preserve"> treasured for their use as a resource. The</w:t>
      </w:r>
      <w:r w:rsidR="00CD79A5" w:rsidRPr="009B7AAC">
        <w:t xml:space="preserve"> NTCSA</w:t>
      </w:r>
      <w:r w:rsidRPr="009B7AAC">
        <w:t xml:space="preserve"> recognises the relationship Kāi Tahu has with some of these species through the Statutory Acknowledgement for Taonga</w:t>
      </w:r>
      <w:r w:rsidRPr="009B32A0">
        <w:t xml:space="preserve"> Species. However, Kāi</w:t>
      </w:r>
      <w:r w:rsidR="00B216B0">
        <w:t xml:space="preserve"> </w:t>
      </w:r>
      <w:r w:rsidRPr="009B32A0">
        <w:t>Tahu do not consider this list to be comprehensive as important taoka species such as tuna are not included.</w:t>
      </w:r>
    </w:p>
    <w:p w14:paraId="0C587D09" w14:textId="77777777" w:rsidR="006C6D59" w:rsidRPr="009B32A0" w:rsidRDefault="00F07BF7" w:rsidP="00CF5B22">
      <w:pPr>
        <w:pStyle w:val="Heading4"/>
      </w:pPr>
      <w:r w:rsidRPr="009B32A0">
        <w:t>Wāhi tūpuna</w:t>
      </w:r>
    </w:p>
    <w:p w14:paraId="39C18136" w14:textId="652C5B71" w:rsidR="006C6D59" w:rsidRPr="009B32A0" w:rsidRDefault="00F07BF7" w:rsidP="00CF5B22">
      <w:pPr>
        <w:pStyle w:val="BodyText"/>
      </w:pPr>
      <w:r w:rsidRPr="009B32A0">
        <w:t xml:space="preserve">The value Kāi Tahu attached to land is evident from the fact that every part of the landscape is known and named. </w:t>
      </w:r>
      <w:r w:rsidRPr="009B32A0">
        <w:rPr>
          <w:i/>
        </w:rPr>
        <w:t xml:space="preserve">Wāhi tūpuna </w:t>
      </w:r>
      <w:r w:rsidRPr="009B32A0">
        <w:t xml:space="preserve">(ancestral landscapes) are made up of interconnected sites and areas reflecting the history and traditions associated with the long settlement of Kāi Tahu in Otago. The landscape of Otago includes many </w:t>
      </w:r>
      <w:r w:rsidRPr="009B32A0">
        <w:rPr>
          <w:i/>
        </w:rPr>
        <w:t xml:space="preserve">wāhi tūpuna </w:t>
      </w:r>
      <w:r w:rsidRPr="009B32A0">
        <w:t xml:space="preserve">and areas of significance, reflecting the relationship of Kāi Tahu with the land across the region. These places should not be seen in isolation from one another but are part of a wider cultural setting. For example, an archaeological site adjacent to a </w:t>
      </w:r>
      <w:r w:rsidRPr="009B32A0">
        <w:rPr>
          <w:i/>
        </w:rPr>
        <w:t xml:space="preserve">wetland </w:t>
      </w:r>
      <w:r w:rsidRPr="009B32A0">
        <w:t>is likely to be associated with</w:t>
      </w:r>
      <w:r w:rsidR="0071108E">
        <w:t xml:space="preserve"> </w:t>
      </w:r>
      <w:r w:rsidR="0071108E" w:rsidRPr="009B7AAC">
        <w:rPr>
          <w:i/>
          <w:iCs/>
        </w:rPr>
        <w:t>mahika kai</w:t>
      </w:r>
      <w:r w:rsidRPr="009B32A0">
        <w:t xml:space="preserve"> resources in the </w:t>
      </w:r>
      <w:r w:rsidRPr="009B32A0">
        <w:rPr>
          <w:i/>
        </w:rPr>
        <w:t>wetland</w:t>
      </w:r>
      <w:r w:rsidRPr="009B32A0">
        <w:t xml:space="preserve">. The character of </w:t>
      </w:r>
      <w:r w:rsidRPr="009B32A0">
        <w:rPr>
          <w:i/>
        </w:rPr>
        <w:t xml:space="preserve">wāhi tūpuna </w:t>
      </w:r>
      <w:r w:rsidRPr="009B32A0">
        <w:t xml:space="preserve">in past times is retained in tribal memory, for example through songs, place names and proverbs. When these references to the character of the </w:t>
      </w:r>
      <w:r w:rsidRPr="009B32A0">
        <w:rPr>
          <w:i/>
        </w:rPr>
        <w:t xml:space="preserve">wāhi tūpuna </w:t>
      </w:r>
      <w:r w:rsidRPr="009B32A0">
        <w:t xml:space="preserve">become incorrect due to modification of the </w:t>
      </w:r>
      <w:r w:rsidRPr="009B32A0">
        <w:rPr>
          <w:i/>
        </w:rPr>
        <w:t>environment</w:t>
      </w:r>
      <w:r w:rsidRPr="009B32A0">
        <w:t>, it negatively affects the Kāi Tahu relationship with that landscape. For example, a waterway named Kaituna would be expected to contain many tuna. A waterway with this name used to exist in central Dunedin, but no longer exists because there is now a city where the waterway once was.</w:t>
      </w:r>
    </w:p>
    <w:p w14:paraId="7F3E4C1B" w14:textId="77777777" w:rsidR="006C6D59" w:rsidRPr="009B32A0" w:rsidRDefault="00F07BF7" w:rsidP="00CF5B22">
      <w:pPr>
        <w:pStyle w:val="Heading4"/>
      </w:pPr>
      <w:r w:rsidRPr="009B32A0">
        <w:t>Air and atmosphere (kōhauhau)</w:t>
      </w:r>
    </w:p>
    <w:p w14:paraId="13FAAF5B" w14:textId="67CA3D05" w:rsidR="006C6D59" w:rsidRPr="00467A43" w:rsidRDefault="00F07BF7" w:rsidP="00CF5B22">
      <w:pPr>
        <w:pStyle w:val="BodyText"/>
      </w:pPr>
      <w:r w:rsidRPr="009B32A0">
        <w:t xml:space="preserve">In Kāi Tahu traditions, air and atmosphere emerged through the creation traditions and the movement from Te Kore through Te Pō to Te Ao Marama. </w:t>
      </w:r>
      <w:r w:rsidRPr="000E2BE7">
        <w:t>Following</w:t>
      </w:r>
      <w:r w:rsidRPr="009B32A0">
        <w:t xml:space="preserve"> the separation of Raki and Papatūānuku, one of their many children, Tāwhirimātea, fled with Raki into the sky. From there he controls the wind and weather. The air and atmosphere are integral parts of the </w:t>
      </w:r>
      <w:r w:rsidRPr="009B32A0">
        <w:rPr>
          <w:i/>
        </w:rPr>
        <w:t xml:space="preserve">environment </w:t>
      </w:r>
      <w:r w:rsidRPr="009B32A0">
        <w:t>that must be valued, used with respect</w:t>
      </w:r>
      <w:r w:rsidRPr="0030007E">
        <w:t>, and passed on intact to the next generation. Pollution of the air and atmosphere adversely affects</w:t>
      </w:r>
      <w:r w:rsidR="00376942" w:rsidRPr="0030007E">
        <w:t xml:space="preserve"> and degrades</w:t>
      </w:r>
      <w:r w:rsidRPr="0030007E">
        <w:t xml:space="preserve"> the mauri of this taoka</w:t>
      </w:r>
      <w:r w:rsidR="00376942" w:rsidRPr="0030007E">
        <w:t>, of te taiao,</w:t>
      </w:r>
      <w:r w:rsidRPr="0030007E">
        <w:t xml:space="preserve"> and</w:t>
      </w:r>
      <w:r w:rsidR="00637FE4" w:rsidRPr="0030007E">
        <w:t xml:space="preserve"> of</w:t>
      </w:r>
      <w:r w:rsidRPr="0030007E">
        <w:t xml:space="preserve"> other taoka such as plants and animals.</w:t>
      </w:r>
      <w:r w:rsidR="00467A43" w:rsidRPr="0030007E">
        <w:t xml:space="preserve"> Poor air quality damages and degrades ancestral lands, </w:t>
      </w:r>
      <w:r w:rsidR="00467A43" w:rsidRPr="0030007E">
        <w:rPr>
          <w:i/>
          <w:iCs/>
        </w:rPr>
        <w:t xml:space="preserve">mahika kai </w:t>
      </w:r>
      <w:r w:rsidR="00467A43" w:rsidRPr="0030007E">
        <w:t>sites, and other sites such as rock art, adversely affecting the mauri of the landscape and the mana of the people.</w:t>
      </w:r>
    </w:p>
    <w:p w14:paraId="33E11763" w14:textId="77777777" w:rsidR="006C6D59" w:rsidRPr="009B32A0" w:rsidRDefault="00F07BF7" w:rsidP="00CF5B22">
      <w:pPr>
        <w:pStyle w:val="Heading4"/>
      </w:pPr>
      <w:r w:rsidRPr="009B32A0">
        <w:t>Coastal environment (taku tai moana me te wai māori)</w:t>
      </w:r>
    </w:p>
    <w:p w14:paraId="21F3DB5D" w14:textId="3C210B8E" w:rsidR="00705C4E" w:rsidRPr="0063202F" w:rsidRDefault="00F07BF7" w:rsidP="00CF5B22">
      <w:pPr>
        <w:pStyle w:val="BodyText"/>
      </w:pPr>
      <w:r w:rsidRPr="0063202F">
        <w:t>Takaroa is the atua</w:t>
      </w:r>
      <w:r w:rsidR="0063202F" w:rsidRPr="0063202F">
        <w:t xml:space="preserve"> </w:t>
      </w:r>
      <w:r w:rsidR="00A615C8" w:rsidRPr="0063202F">
        <w:t xml:space="preserve">associated with the oceans and seas, and their ecosystems. </w:t>
      </w:r>
      <w:r w:rsidRPr="0063202F">
        <w:t xml:space="preserve">The marine environment is a moving force, a </w:t>
      </w:r>
      <w:r w:rsidRPr="000E2BE7">
        <w:t>reminder</w:t>
      </w:r>
      <w:r w:rsidRPr="0063202F">
        <w:t xml:space="preserve"> of the power of Takaroa.</w:t>
      </w:r>
      <w:r w:rsidR="00E16E44" w:rsidRPr="0063202F">
        <w:t xml:space="preserve"> As one of the children of Rak</w:t>
      </w:r>
      <w:r w:rsidR="00AE6F38" w:rsidRPr="0063202F">
        <w:t xml:space="preserve">inui and Papatūānuku, </w:t>
      </w:r>
      <w:r w:rsidR="00AE6F38" w:rsidRPr="0063202F">
        <w:lastRenderedPageBreak/>
        <w:t>Kāi Tahu are connected to Takaroa by whakapapa, affording rights and responsibilities in relation t</w:t>
      </w:r>
      <w:r w:rsidR="00705C4E" w:rsidRPr="0063202F">
        <w:t>o te takutai moana.</w:t>
      </w:r>
      <w:r w:rsidRPr="0063202F">
        <w:t xml:space="preserve"> </w:t>
      </w:r>
    </w:p>
    <w:p w14:paraId="7E9D6030" w14:textId="348DB21B" w:rsidR="00705C4E" w:rsidRPr="0063202F" w:rsidRDefault="00705C4E" w:rsidP="00CF5B22">
      <w:pPr>
        <w:pStyle w:val="BodyText"/>
      </w:pPr>
      <w:r w:rsidRPr="0063202F">
        <w:t xml:space="preserve">The tūpuna of Kāi Tahu were great ocean </w:t>
      </w:r>
      <w:r w:rsidRPr="000E2BE7">
        <w:t>travellers</w:t>
      </w:r>
      <w:r w:rsidRPr="0063202F">
        <w:t xml:space="preserve">, having navigated by waka across Te Moana – nui – a – Kiwa, the Pacific Ocean for generations before settling in Te Wai Ponamu. Knowledge and practices brought with the tūpuna were adapted to meet the challenges and opportunities of the new environment. Over time, Kāi Tahu whānui developed </w:t>
      </w:r>
      <w:r w:rsidR="00C212B4" w:rsidRPr="0063202F">
        <w:t>the tikaka and mātauraka of takutai moana and mahika kaimoana that is used today.</w:t>
      </w:r>
    </w:p>
    <w:p w14:paraId="5D4AF96B" w14:textId="233335A2" w:rsidR="006C6D59" w:rsidRPr="009B32A0" w:rsidRDefault="00F07BF7" w:rsidP="00CF5B22">
      <w:pPr>
        <w:pStyle w:val="BodyText"/>
      </w:pPr>
      <w:r w:rsidRPr="009B32A0">
        <w:t xml:space="preserve">The coastal environment is particularly significant for Kāi Tahu in the southern South Island. Most of the permanent settlements were </w:t>
      </w:r>
      <w:r w:rsidRPr="000E2BE7">
        <w:t>established</w:t>
      </w:r>
      <w:r w:rsidRPr="009B32A0">
        <w:t xml:space="preserve"> on the coast due, in part, to the moderating influence of the sea on temperature, making the winters less bitter. The coast also had a bounty of kaimoana resources to support coastal settlements.</w:t>
      </w:r>
    </w:p>
    <w:p w14:paraId="204F7083" w14:textId="0D53166D" w:rsidR="006C6D59" w:rsidRPr="009B32A0" w:rsidRDefault="00F07BF7" w:rsidP="00CF5B22">
      <w:pPr>
        <w:pStyle w:val="BodyText"/>
      </w:pPr>
      <w:r w:rsidRPr="009B32A0">
        <w:t xml:space="preserve">The </w:t>
      </w:r>
      <w:r w:rsidRPr="009B32A0">
        <w:rPr>
          <w:i/>
        </w:rPr>
        <w:t xml:space="preserve">coastal waters </w:t>
      </w:r>
      <w:r w:rsidRPr="009B32A0">
        <w:t>and processes were integral to the way of life tūpuna enjoyed, and the coastal environment continues to support significant</w:t>
      </w:r>
      <w:r w:rsidR="00687EC6">
        <w:t xml:space="preserve"> </w:t>
      </w:r>
      <w:r w:rsidR="00687EC6" w:rsidRPr="007B2CD2">
        <w:rPr>
          <w:i/>
          <w:iCs/>
        </w:rPr>
        <w:t>mahika kai</w:t>
      </w:r>
      <w:r w:rsidRPr="00647806">
        <w:t xml:space="preserve"> resources</w:t>
      </w:r>
      <w:r w:rsidRPr="009B32A0">
        <w:t xml:space="preserve">. The </w:t>
      </w:r>
      <w:r w:rsidRPr="009B32A0">
        <w:rPr>
          <w:i/>
        </w:rPr>
        <w:t xml:space="preserve">coastal waters </w:t>
      </w:r>
      <w:r w:rsidRPr="009B32A0">
        <w:t xml:space="preserve">are a </w:t>
      </w:r>
      <w:r w:rsidRPr="009B32A0">
        <w:rPr>
          <w:i/>
        </w:rPr>
        <w:t xml:space="preserve">receiving environment </w:t>
      </w:r>
      <w:r w:rsidRPr="009B32A0">
        <w:t xml:space="preserve">for fresh </w:t>
      </w:r>
      <w:r w:rsidRPr="009B32A0">
        <w:rPr>
          <w:i/>
        </w:rPr>
        <w:t>water</w:t>
      </w:r>
      <w:r w:rsidRPr="009B32A0">
        <w:t xml:space="preserve">, gravels and sediment from the terrestrial landscape, which are important to maintaining natural processes and the domain of Takaroa. Recognising the interconnection of the </w:t>
      </w:r>
      <w:r w:rsidRPr="009B32A0">
        <w:rPr>
          <w:i/>
        </w:rPr>
        <w:t xml:space="preserve">land </w:t>
      </w:r>
      <w:r w:rsidRPr="009B32A0">
        <w:t xml:space="preserve">and sea environments is consistent with </w:t>
      </w:r>
      <w:r w:rsidRPr="000E2BE7">
        <w:t>the</w:t>
      </w:r>
      <w:r w:rsidRPr="009B32A0">
        <w:t xml:space="preserve"> ki uta ki tai philosophy.</w:t>
      </w:r>
    </w:p>
    <w:p w14:paraId="5BB6B295" w14:textId="77777777" w:rsidR="006C6D59" w:rsidRPr="009B32A0" w:rsidRDefault="00F07BF7" w:rsidP="00CF5B22">
      <w:pPr>
        <w:pStyle w:val="Heading4"/>
      </w:pPr>
      <w:r w:rsidRPr="009B32A0">
        <w:t>Pounamu</w:t>
      </w:r>
    </w:p>
    <w:p w14:paraId="0AEDD546" w14:textId="77777777" w:rsidR="006C6D59" w:rsidRPr="009B32A0" w:rsidRDefault="00F07BF7" w:rsidP="00CF5B22">
      <w:pPr>
        <w:pStyle w:val="BodyText"/>
      </w:pPr>
      <w:r w:rsidRPr="009B32A0">
        <w:t xml:space="preserve">Kāi Tahu customs are intricately linked to this special taoka. The practice of gathering, using and trading pounamu bind Kāi Tahu identity to the landscape. Pounamu conveys mana and mauri from ages past, and is reflected in its exalted </w:t>
      </w:r>
      <w:r w:rsidRPr="000E2BE7">
        <w:t>whakapapa</w:t>
      </w:r>
      <w:r w:rsidRPr="009B32A0">
        <w:t xml:space="preserve"> lineage, an uri (descendant) of Takaroa.</w:t>
      </w:r>
    </w:p>
    <w:p w14:paraId="611B9B6B" w14:textId="77777777" w:rsidR="006C6D59" w:rsidRPr="009B32A0" w:rsidRDefault="00F07BF7" w:rsidP="00CF5B22">
      <w:pPr>
        <w:pStyle w:val="BodyText"/>
      </w:pPr>
      <w:r w:rsidRPr="009B32A0">
        <w:t>As an interim measure, until a Regional Pounamu Management Plan is developed for Otago and Murihiku, a rāhui pounamu has been in place in the Otago region since the passing of the Ngāi Tahu (Pounamu Vesting) Act 1997. This is subject to review by the collective Kaitiaki Rūnaka who will determine appropriate protection, access and use policies applicable to their membership and Ngāi Tahu whānui.</w:t>
      </w:r>
    </w:p>
    <w:p w14:paraId="0AC81EE3" w14:textId="53728A45" w:rsidR="006C6D59" w:rsidRPr="009B32A0" w:rsidRDefault="00F07BF7" w:rsidP="00CF5B22">
      <w:pPr>
        <w:pStyle w:val="Heading3"/>
      </w:pPr>
      <w:bookmarkStart w:id="45" w:name="_Toc194564218"/>
      <w:bookmarkStart w:id="46" w:name="_Toc194564484"/>
      <w:r w:rsidRPr="009B32A0">
        <w:t>Ngāi Tahu Claims Settlement Act 1998 (NTCSA)</w:t>
      </w:r>
      <w:bookmarkEnd w:id="45"/>
      <w:bookmarkEnd w:id="46"/>
    </w:p>
    <w:p w14:paraId="3A559CF8" w14:textId="400062BA" w:rsidR="006C6D59" w:rsidRPr="009B32A0" w:rsidRDefault="00F07BF7" w:rsidP="00CF5B22">
      <w:pPr>
        <w:pStyle w:val="BodyText"/>
      </w:pPr>
      <w:r w:rsidRPr="009B32A0">
        <w:t xml:space="preserve">The NTCSA was enacted to </w:t>
      </w:r>
      <w:r w:rsidRPr="000E2BE7">
        <w:t>settle</w:t>
      </w:r>
      <w:r w:rsidRPr="009B32A0">
        <w:t xml:space="preserve"> historical Ngāi Tahu claims against the Crown. The NTCSA</w:t>
      </w:r>
      <w:r w:rsidRPr="00163C03">
        <w:t xml:space="preserve"> </w:t>
      </w:r>
      <w:r w:rsidRPr="009B32A0">
        <w:t>provides redress for breaches of Te Tiriti o Waitangi and to signal a new age of co-operation of the Crown and its agencies with Kāi Tahu. The Crown apology recorded in section 4 of the NTCSA</w:t>
      </w:r>
      <w:r w:rsidRPr="00163C03">
        <w:t xml:space="preserve"> </w:t>
      </w:r>
      <w:r w:rsidRPr="009B32A0">
        <w:t xml:space="preserve">explicitly recognises the rakatirataka of Kāi Tahu within its takiwā, and the Act includes specific provisions that provide for exercise of rakatirataka and </w:t>
      </w:r>
      <w:r w:rsidRPr="009B32A0">
        <w:rPr>
          <w:i/>
        </w:rPr>
        <w:t xml:space="preserve">kaitiakitaka </w:t>
      </w:r>
      <w:r w:rsidRPr="009B32A0">
        <w:t xml:space="preserve">by </w:t>
      </w:r>
      <w:r w:rsidRPr="009B32A0">
        <w:rPr>
          <w:i/>
        </w:rPr>
        <w:t xml:space="preserve">mana whenua </w:t>
      </w:r>
      <w:r w:rsidRPr="009B32A0">
        <w:t>in respect to</w:t>
      </w:r>
      <w:r w:rsidR="001D2444">
        <w:t xml:space="preserve"> </w:t>
      </w:r>
      <w:r w:rsidR="001D2444" w:rsidRPr="007B2CD2">
        <w:rPr>
          <w:i/>
          <w:iCs/>
        </w:rPr>
        <w:t>mahika kai</w:t>
      </w:r>
      <w:r w:rsidRPr="007B2CD2">
        <w:rPr>
          <w:i/>
          <w:iCs/>
        </w:rPr>
        <w:t>,</w:t>
      </w:r>
      <w:r w:rsidRPr="009B32A0">
        <w:t xml:space="preserve"> taoka species and other resource management matters. These include rights in relation to the management of specified significant areas (statutory acknowledgement areas, tōpuni and </w:t>
      </w:r>
      <w:r w:rsidRPr="009B32A0">
        <w:rPr>
          <w:i/>
        </w:rPr>
        <w:t>nohoaka</w:t>
      </w:r>
      <w:r w:rsidRPr="009B32A0">
        <w:t>) and customary fisheries.</w:t>
      </w:r>
    </w:p>
    <w:p w14:paraId="4AE41B84" w14:textId="69292D1E" w:rsidR="006C6D59" w:rsidRPr="009B32A0" w:rsidRDefault="00F07BF7" w:rsidP="00CF5B22">
      <w:pPr>
        <w:pStyle w:val="Heading4"/>
      </w:pPr>
      <w:r w:rsidRPr="009B32A0">
        <w:t>Statutory acknowledgement areas</w:t>
      </w:r>
    </w:p>
    <w:p w14:paraId="2C0086AD" w14:textId="70DA7EA1" w:rsidR="006C6D59" w:rsidRPr="009B32A0" w:rsidRDefault="00F07BF7" w:rsidP="00CF5B22">
      <w:pPr>
        <w:pStyle w:val="BodyText"/>
      </w:pPr>
      <w:r w:rsidRPr="009B32A0">
        <w:t xml:space="preserve">Statutory acknowledgements are recorded in the NTCSA for several </w:t>
      </w:r>
      <w:r w:rsidRPr="009B32A0">
        <w:rPr>
          <w:i/>
        </w:rPr>
        <w:t>water bodies</w:t>
      </w:r>
      <w:r w:rsidRPr="009B32A0">
        <w:t xml:space="preserve">, mountains and coastal features in the Otago Region. These </w:t>
      </w:r>
      <w:r w:rsidRPr="000E2BE7">
        <w:t>acknowledgements</w:t>
      </w:r>
      <w:r w:rsidRPr="009B32A0">
        <w:t xml:space="preserve"> are statements by Te Rūnanga o Ngāi Tahu of the particular cultural, spiritual, historic and traditional association of Kāi Tahu with these areas.</w:t>
      </w:r>
    </w:p>
    <w:p w14:paraId="2B3B531F" w14:textId="3847806C" w:rsidR="006C6D59" w:rsidRPr="009B32A0" w:rsidRDefault="00F07BF7" w:rsidP="00CF5B22">
      <w:pPr>
        <w:pStyle w:val="BodyText"/>
      </w:pPr>
      <w:r w:rsidRPr="009B32A0">
        <w:t>Part 12 of the NTCSA</w:t>
      </w:r>
      <w:r w:rsidRPr="00B7749F">
        <w:t xml:space="preserve"> </w:t>
      </w:r>
      <w:r w:rsidRPr="009B32A0">
        <w:t xml:space="preserve">provides details of </w:t>
      </w:r>
      <w:r w:rsidRPr="000E2BE7">
        <w:t>statutory</w:t>
      </w:r>
      <w:r w:rsidRPr="009B32A0">
        <w:t xml:space="preserve"> acknowledgements, and the responsibilities relating to them. Section 208 of the NTCSA</w:t>
      </w:r>
      <w:r w:rsidRPr="00B7749F">
        <w:t xml:space="preserve"> </w:t>
      </w:r>
      <w:r w:rsidRPr="009B32A0">
        <w:t xml:space="preserve">requires that </w:t>
      </w:r>
      <w:r w:rsidRPr="009B32A0">
        <w:rPr>
          <w:i/>
        </w:rPr>
        <w:t xml:space="preserve">local authorities </w:t>
      </w:r>
      <w:r w:rsidRPr="009B32A0">
        <w:t xml:space="preserve">have regard to these statutory acknowledgements in </w:t>
      </w:r>
      <w:r w:rsidRPr="009B32A0">
        <w:rPr>
          <w:i/>
        </w:rPr>
        <w:t xml:space="preserve">resource consent </w:t>
      </w:r>
      <w:r w:rsidRPr="009B32A0">
        <w:t xml:space="preserve">processing under Section 95 of the RMA in deciding whether Te Rūnanga o Ngāi Tahu may be adversely affected by the granting of a </w:t>
      </w:r>
      <w:r w:rsidRPr="009B32A0">
        <w:rPr>
          <w:i/>
        </w:rPr>
        <w:t xml:space="preserve">resource consent </w:t>
      </w:r>
      <w:r w:rsidRPr="009B32A0">
        <w:t>for activities within, adjacent to or impacting directly on the area.</w:t>
      </w:r>
    </w:p>
    <w:p w14:paraId="1DF08F8D" w14:textId="332BD0D7" w:rsidR="006C6D59" w:rsidRPr="009B32A0" w:rsidRDefault="00F07BF7" w:rsidP="00CF5B22">
      <w:pPr>
        <w:pStyle w:val="BodyText"/>
      </w:pPr>
      <w:r w:rsidRPr="009B32A0">
        <w:lastRenderedPageBreak/>
        <w:t xml:space="preserve">Statutory acknowledgements were intended as a </w:t>
      </w:r>
      <w:r w:rsidRPr="000E2BE7">
        <w:t>measure</w:t>
      </w:r>
      <w:r w:rsidRPr="009B32A0">
        <w:t xml:space="preserve"> to improve opportunities for </w:t>
      </w:r>
      <w:r w:rsidRPr="009B32A0">
        <w:rPr>
          <w:i/>
        </w:rPr>
        <w:t xml:space="preserve">mana whenua </w:t>
      </w:r>
      <w:r w:rsidRPr="009B32A0">
        <w:t xml:space="preserve">engagement in resource management processes, pending broader provision for areas of significance to Kāi Tahu being incorporated into resource management plans in order to protect and restore associated rights, interests and values. The statutory acknowledgements are </w:t>
      </w:r>
      <w:r w:rsidRPr="009B32A0">
        <w:rPr>
          <w:i/>
        </w:rPr>
        <w:t xml:space="preserve">wāhi tūpuna, </w:t>
      </w:r>
      <w:r w:rsidRPr="009B32A0">
        <w:t xml:space="preserve">but </w:t>
      </w:r>
      <w:r w:rsidRPr="009B32A0">
        <w:rPr>
          <w:i/>
        </w:rPr>
        <w:t xml:space="preserve">wāhi tūpuna </w:t>
      </w:r>
      <w:r w:rsidRPr="009B32A0">
        <w:t>are not confined to these areas.</w:t>
      </w:r>
    </w:p>
    <w:p w14:paraId="4903A833" w14:textId="501453E0" w:rsidR="006C6D59" w:rsidRPr="009B32A0" w:rsidRDefault="00F07BF7" w:rsidP="00CF5B22">
      <w:pPr>
        <w:pStyle w:val="BodyText"/>
      </w:pPr>
      <w:r w:rsidRPr="009B32A0">
        <w:t xml:space="preserve">The following statutory acknowledgement areas in Otago are recognised in the NTCSA, and their values are described in </w:t>
      </w:r>
      <w:r w:rsidRPr="000E2BE7">
        <w:t>Schedules</w:t>
      </w:r>
      <w:r w:rsidRPr="009B32A0">
        <w:t xml:space="preserve"> to that Act:</w:t>
      </w:r>
    </w:p>
    <w:p w14:paraId="2C587D14" w14:textId="77777777" w:rsidR="006C6D59" w:rsidRPr="009B32A0" w:rsidRDefault="00F07BF7" w:rsidP="00CF5B22">
      <w:pPr>
        <w:pStyle w:val="ListParagraph"/>
      </w:pPr>
      <w:r w:rsidRPr="009B32A0">
        <w:t>Ka Moana Haehae (Lake Roxburgh) - Schedule 22</w:t>
      </w:r>
    </w:p>
    <w:p w14:paraId="59C325DB" w14:textId="77777777" w:rsidR="006C6D59" w:rsidRPr="009B32A0" w:rsidRDefault="00F07BF7" w:rsidP="00CF5B22">
      <w:pPr>
        <w:pStyle w:val="ListParagraph"/>
      </w:pPr>
      <w:r w:rsidRPr="009B32A0">
        <w:t>Kakaunui River - Schedule 23</w:t>
      </w:r>
    </w:p>
    <w:p w14:paraId="2E90283D" w14:textId="77777777" w:rsidR="006C6D59" w:rsidRPr="009B32A0" w:rsidRDefault="00F07BF7" w:rsidP="00CF5B22">
      <w:pPr>
        <w:pStyle w:val="ListParagraph"/>
      </w:pPr>
      <w:r w:rsidRPr="009B32A0">
        <w:t>Kuramea (Lake Catlins) - Schedule 28</w:t>
      </w:r>
    </w:p>
    <w:p w14:paraId="6B64724A" w14:textId="77777777" w:rsidR="006C6D59" w:rsidRPr="009B32A0" w:rsidRDefault="00F07BF7" w:rsidP="00CF5B22">
      <w:pPr>
        <w:pStyle w:val="ListParagraph"/>
      </w:pPr>
      <w:r w:rsidRPr="009B32A0">
        <w:t>Lake Hāwea - Schedule 30</w:t>
      </w:r>
    </w:p>
    <w:p w14:paraId="078181B0" w14:textId="77777777" w:rsidR="006C6D59" w:rsidRPr="009B32A0" w:rsidRDefault="00F07BF7" w:rsidP="00CF5B22">
      <w:pPr>
        <w:pStyle w:val="ListParagraph"/>
      </w:pPr>
      <w:r w:rsidRPr="009B32A0">
        <w:t>Lake Wānaka - Schedule 36</w:t>
      </w:r>
    </w:p>
    <w:p w14:paraId="06705426" w14:textId="77777777" w:rsidR="006C6D59" w:rsidRPr="009B32A0" w:rsidRDefault="00F07BF7" w:rsidP="00CF5B22">
      <w:pPr>
        <w:pStyle w:val="ListParagraph"/>
      </w:pPr>
      <w:r w:rsidRPr="009B32A0">
        <w:t>Mata-Au (Clutha River) - Schedule 40</w:t>
      </w:r>
    </w:p>
    <w:p w14:paraId="1E58DC8C" w14:textId="77777777" w:rsidR="006C6D59" w:rsidRPr="009B32A0" w:rsidRDefault="00F07BF7" w:rsidP="00CF5B22">
      <w:pPr>
        <w:pStyle w:val="ListParagraph"/>
      </w:pPr>
      <w:r w:rsidRPr="009B32A0">
        <w:t>Matakaea (Shag Point) - Schedule 41</w:t>
      </w:r>
    </w:p>
    <w:p w14:paraId="521196D0" w14:textId="77777777" w:rsidR="006C6D59" w:rsidRPr="009B32A0" w:rsidRDefault="00F07BF7" w:rsidP="00CF5B22">
      <w:pPr>
        <w:pStyle w:val="ListParagraph"/>
      </w:pPr>
      <w:r w:rsidRPr="009B32A0">
        <w:t>Pikirakatahi (Mount Earnslaw) - Schedule 51</w:t>
      </w:r>
    </w:p>
    <w:p w14:paraId="07D38CFF" w14:textId="77777777" w:rsidR="006C6D59" w:rsidRPr="009B32A0" w:rsidRDefault="00F07BF7" w:rsidP="00CF5B22">
      <w:pPr>
        <w:pStyle w:val="ListParagraph"/>
      </w:pPr>
      <w:r w:rsidRPr="009B32A0">
        <w:t>Pomahaka River - Schedule 52</w:t>
      </w:r>
    </w:p>
    <w:p w14:paraId="59D4C789" w14:textId="77777777" w:rsidR="006C6D59" w:rsidRPr="009B32A0" w:rsidRDefault="00F07BF7" w:rsidP="00CF5B22">
      <w:pPr>
        <w:pStyle w:val="ListParagraph"/>
      </w:pPr>
      <w:r w:rsidRPr="009B32A0">
        <w:t>Te Tauraka Poti (Merton Tidal Arm) - Schedule 60</w:t>
      </w:r>
    </w:p>
    <w:p w14:paraId="52F7B5C0" w14:textId="5E8CA168" w:rsidR="006C6D59" w:rsidRPr="009B32A0" w:rsidRDefault="00F07BF7" w:rsidP="00CF5B22">
      <w:pPr>
        <w:pStyle w:val="ListParagraph"/>
      </w:pPr>
      <w:r w:rsidRPr="009B32A0">
        <w:t>Te Wairere (Lake Dunstan) - Schedule 61</w:t>
      </w:r>
    </w:p>
    <w:p w14:paraId="04045E92" w14:textId="77777777" w:rsidR="006C6D59" w:rsidRPr="007B2CD2" w:rsidRDefault="00F07BF7" w:rsidP="00CF5B22">
      <w:pPr>
        <w:pStyle w:val="ListParagraph"/>
      </w:pPr>
      <w:r w:rsidRPr="007B2CD2">
        <w:t>Tititea (Mount Aspiring) - Schedule 62</w:t>
      </w:r>
    </w:p>
    <w:p w14:paraId="36ACB605" w14:textId="77777777" w:rsidR="006C6D59" w:rsidRPr="007B2CD2" w:rsidRDefault="00F07BF7" w:rsidP="00CF5B22">
      <w:pPr>
        <w:pStyle w:val="ListParagraph"/>
      </w:pPr>
      <w:r w:rsidRPr="007B2CD2">
        <w:t>Tokatā (The Nuggets) - Schedule 64</w:t>
      </w:r>
    </w:p>
    <w:p w14:paraId="1ACFB363" w14:textId="5B0B4B7C" w:rsidR="006C6D59" w:rsidRPr="007B2CD2" w:rsidRDefault="00F07BF7" w:rsidP="00CF5B22">
      <w:pPr>
        <w:pStyle w:val="ListParagraph"/>
      </w:pPr>
      <w:r w:rsidRPr="007B2CD2">
        <w:t>Waihola/</w:t>
      </w:r>
      <w:r w:rsidR="00B7749F" w:rsidRPr="007B2CD2">
        <w:t>Waip</w:t>
      </w:r>
      <w:r w:rsidR="00D35275" w:rsidRPr="007B2CD2">
        <w:t>ōuri</w:t>
      </w:r>
      <w:r w:rsidRPr="007B2CD2">
        <w:t xml:space="preserve"> Wetland - Schedule 70</w:t>
      </w:r>
    </w:p>
    <w:p w14:paraId="2D21A113" w14:textId="0FD1EA86" w:rsidR="006C6D59" w:rsidRPr="007B2CD2" w:rsidRDefault="00F07BF7" w:rsidP="00CF5B22">
      <w:pPr>
        <w:pStyle w:val="ListParagraph"/>
      </w:pPr>
      <w:r w:rsidRPr="007B2CD2">
        <w:t>Waitaki River – Schedule 72</w:t>
      </w:r>
      <w:r w:rsidR="00016E3C">
        <w:rPr>
          <w:rFonts w:ascii="ZWAdobeF" w:hAnsi="ZWAdobeF" w:cs="ZWAdobeF"/>
          <w:sz w:val="2"/>
          <w:szCs w:val="2"/>
        </w:rPr>
        <w:t>52F</w:t>
      </w:r>
      <w:r w:rsidR="00D35275" w:rsidRPr="00B85460">
        <w:rPr>
          <w:rStyle w:val="FootnoteReference"/>
        </w:rPr>
        <w:footnoteReference w:id="31"/>
      </w:r>
    </w:p>
    <w:p w14:paraId="7E2D3402" w14:textId="24388256" w:rsidR="006C6D59" w:rsidRPr="007B2CD2" w:rsidRDefault="00F07BF7" w:rsidP="00CF5B22">
      <w:pPr>
        <w:pStyle w:val="ListParagraph"/>
      </w:pPr>
      <w:r w:rsidRPr="007B2CD2">
        <w:t>Whakatipu</w:t>
      </w:r>
      <w:r w:rsidR="00D84EBA" w:rsidRPr="007B2CD2">
        <w:t xml:space="preserve"> Waimāori</w:t>
      </w:r>
      <w:r w:rsidRPr="007B2CD2">
        <w:t xml:space="preserve"> (Lake Wakatipu) - Schedule 75</w:t>
      </w:r>
    </w:p>
    <w:p w14:paraId="27313653" w14:textId="77777777" w:rsidR="006C6D59" w:rsidRPr="007B2CD2" w:rsidRDefault="00F07BF7" w:rsidP="00CF5B22">
      <w:pPr>
        <w:pStyle w:val="ListParagraph"/>
      </w:pPr>
      <w:r w:rsidRPr="007B2CD2">
        <w:t>Te Tai O Arai Te Uru (Otago Coastal Marine Area) - Schedule 103.</w:t>
      </w:r>
    </w:p>
    <w:p w14:paraId="17F655BE" w14:textId="77777777" w:rsidR="006C6D59" w:rsidRPr="009B32A0" w:rsidRDefault="00F07BF7" w:rsidP="00CF5B22">
      <w:pPr>
        <w:pStyle w:val="Heading4"/>
      </w:pPr>
      <w:r w:rsidRPr="009B32A0">
        <w:t>Tōpuni</w:t>
      </w:r>
    </w:p>
    <w:p w14:paraId="604418BD" w14:textId="06908A68" w:rsidR="006C6D59" w:rsidRPr="009B32A0" w:rsidRDefault="00F07BF7" w:rsidP="00CF5B22">
      <w:pPr>
        <w:pStyle w:val="BodyText"/>
      </w:pPr>
      <w:r w:rsidRPr="009B32A0">
        <w:t>The concept of tōpuni derives from the traditional Kāi Tahu custom of persons of rakatira status extending their mana and protection over a person or area by placing their cloak over them or it. A number of areas on public conservation land that have significant values to Kāi Tahu because of their cultural, spiritual, historic and traditional associations are recognised in the NTCSA</w:t>
      </w:r>
      <w:r w:rsidRPr="008B32AC">
        <w:t xml:space="preserve"> </w:t>
      </w:r>
      <w:r w:rsidRPr="009B32A0">
        <w:t>as tōpuni.</w:t>
      </w:r>
    </w:p>
    <w:p w14:paraId="2F75E5C6" w14:textId="5A3E43C4" w:rsidR="006C6D59" w:rsidRPr="009B32A0" w:rsidRDefault="00F07BF7" w:rsidP="00CF5B22">
      <w:pPr>
        <w:pStyle w:val="BodyText"/>
      </w:pPr>
      <w:r w:rsidRPr="009B32A0">
        <w:t>Sections 240 to 246 of the NTCSA</w:t>
      </w:r>
      <w:r w:rsidRPr="008B32AC">
        <w:t xml:space="preserve"> provide</w:t>
      </w:r>
      <w:r w:rsidRPr="009B32A0">
        <w:t xml:space="preserve"> for </w:t>
      </w:r>
      <w:r w:rsidRPr="00AD4178">
        <w:t>Kāi</w:t>
      </w:r>
      <w:r w:rsidRPr="009B32A0">
        <w:t xml:space="preserve"> Tahu consultation on management of these areas, to protect their values. Although the specific provisions in the NTCSA</w:t>
      </w:r>
      <w:r w:rsidRPr="008B32AC">
        <w:t xml:space="preserve"> r</w:t>
      </w:r>
      <w:r w:rsidRPr="009B32A0">
        <w:t xml:space="preserve">elate only to management of conservation land, the interests of Kāi Tahu should be recognised and provided for when considering activities in nearby areas that may impact on the values of tōpuni or </w:t>
      </w:r>
      <w:r w:rsidRPr="009B32A0">
        <w:rPr>
          <w:i/>
        </w:rPr>
        <w:t xml:space="preserve">waters </w:t>
      </w:r>
      <w:r w:rsidRPr="009B32A0">
        <w:t>flowing from them.</w:t>
      </w:r>
    </w:p>
    <w:p w14:paraId="58FCB1F9" w14:textId="77777777" w:rsidR="006C6D59" w:rsidRPr="00AD4178" w:rsidRDefault="00F07BF7" w:rsidP="00CF5B22">
      <w:pPr>
        <w:pStyle w:val="BodyText"/>
      </w:pPr>
      <w:r w:rsidRPr="009B32A0">
        <w:t>Tōpuni recognised in Otago are:</w:t>
      </w:r>
    </w:p>
    <w:p w14:paraId="71447D83" w14:textId="77777777" w:rsidR="006C6D59" w:rsidRPr="009B32A0" w:rsidRDefault="00F07BF7" w:rsidP="00CF5B22">
      <w:pPr>
        <w:pStyle w:val="ListParagraph"/>
      </w:pPr>
      <w:r w:rsidRPr="009B32A0">
        <w:t>Matakaea (Shag Point) – Schedule 83</w:t>
      </w:r>
    </w:p>
    <w:p w14:paraId="6B90058B" w14:textId="77777777" w:rsidR="006C6D59" w:rsidRPr="009B32A0" w:rsidRDefault="00F07BF7" w:rsidP="00CF5B22">
      <w:pPr>
        <w:pStyle w:val="ListParagraph"/>
      </w:pPr>
      <w:r w:rsidRPr="009B32A0">
        <w:lastRenderedPageBreak/>
        <w:t>Maukaatua Scenic Reserve – Schedule 84</w:t>
      </w:r>
    </w:p>
    <w:p w14:paraId="0F31A88D" w14:textId="77777777" w:rsidR="006C6D59" w:rsidRPr="009B32A0" w:rsidRDefault="00F07BF7" w:rsidP="00CF5B22">
      <w:pPr>
        <w:pStyle w:val="ListParagraph"/>
      </w:pPr>
      <w:r w:rsidRPr="009B32A0">
        <w:t>Pikirakatahi (Mount Earnslaw) – Schedule 87</w:t>
      </w:r>
    </w:p>
    <w:p w14:paraId="7F1BD0DB" w14:textId="77777777" w:rsidR="006C6D59" w:rsidRPr="009B32A0" w:rsidRDefault="00F07BF7" w:rsidP="00CF5B22">
      <w:pPr>
        <w:pStyle w:val="ListParagraph"/>
      </w:pPr>
      <w:r w:rsidRPr="009B32A0">
        <w:t>Te Koroka (Dart/Slipstream) – Schedule 91</w:t>
      </w:r>
    </w:p>
    <w:p w14:paraId="69286521" w14:textId="77777777" w:rsidR="006C6D59" w:rsidRPr="009B32A0" w:rsidRDefault="00F07BF7" w:rsidP="00CF5B22">
      <w:pPr>
        <w:pStyle w:val="ListParagraph"/>
      </w:pPr>
      <w:r w:rsidRPr="009B32A0">
        <w:t>Tititea (Mount Aspiring) – Schedule 92.</w:t>
      </w:r>
    </w:p>
    <w:p w14:paraId="5893E30F" w14:textId="4064803F" w:rsidR="006C6D59" w:rsidRPr="009B32A0" w:rsidRDefault="00F07BF7" w:rsidP="00CF5B22">
      <w:pPr>
        <w:pStyle w:val="Heading4"/>
      </w:pPr>
      <w:r w:rsidRPr="009B32A0">
        <w:t>Nohoaka</w:t>
      </w:r>
    </w:p>
    <w:p w14:paraId="3C7A9589" w14:textId="370A055B" w:rsidR="006C6D59" w:rsidRPr="009B32A0" w:rsidRDefault="00F07BF7" w:rsidP="00CF5B22">
      <w:pPr>
        <w:pStyle w:val="BodyText"/>
      </w:pPr>
      <w:r w:rsidRPr="009B32A0">
        <w:rPr>
          <w:i/>
        </w:rPr>
        <w:t xml:space="preserve">Nohoanga </w:t>
      </w:r>
      <w:r w:rsidRPr="009B32A0">
        <w:t xml:space="preserve">(or </w:t>
      </w:r>
      <w:r w:rsidRPr="009B32A0">
        <w:rPr>
          <w:i/>
        </w:rPr>
        <w:t>nohoaka</w:t>
      </w:r>
      <w:r w:rsidRPr="009B32A0">
        <w:t xml:space="preserve">) entitlements provide a right of seasonal occupation and use for Kāi Tahu whānui on specified areas of Crown-owned land near </w:t>
      </w:r>
      <w:r w:rsidRPr="009B32A0">
        <w:rPr>
          <w:i/>
        </w:rPr>
        <w:t xml:space="preserve">water bodies </w:t>
      </w:r>
      <w:r w:rsidRPr="009B32A0">
        <w:t xml:space="preserve">for harvest of natural resources (sections 255 to 268 of the NTCSA). These rights are intended as partial redress for the loss of </w:t>
      </w:r>
      <w:r w:rsidR="008B32AC" w:rsidRPr="007B2CD2">
        <w:rPr>
          <w:i/>
          <w:iCs/>
        </w:rPr>
        <w:t>mahika kai</w:t>
      </w:r>
      <w:r w:rsidR="008B32AC" w:rsidRPr="007B2CD2">
        <w:t xml:space="preserve"> </w:t>
      </w:r>
      <w:r w:rsidRPr="007B2CD2">
        <w:t>th</w:t>
      </w:r>
      <w:r w:rsidRPr="009B32A0">
        <w:t>rough alienation of land.</w:t>
      </w:r>
    </w:p>
    <w:p w14:paraId="45C76F80" w14:textId="7E3E405D" w:rsidR="006C6D59" w:rsidRPr="009B32A0" w:rsidRDefault="00F07BF7" w:rsidP="00CF5B22">
      <w:pPr>
        <w:pStyle w:val="BodyText"/>
      </w:pPr>
      <w:r w:rsidRPr="009B32A0">
        <w:t xml:space="preserve">Kāi Tahu interests in these areas should be recognised and provided for when considering management of associated </w:t>
      </w:r>
      <w:r w:rsidRPr="009B32A0">
        <w:rPr>
          <w:i/>
        </w:rPr>
        <w:t xml:space="preserve">water bodies </w:t>
      </w:r>
      <w:r w:rsidRPr="009B32A0">
        <w:t xml:space="preserve">or activities on nearby land. The ability of Kāi Tahu whānui to access and use </w:t>
      </w:r>
      <w:r w:rsidRPr="009B32A0">
        <w:rPr>
          <w:i/>
        </w:rPr>
        <w:t xml:space="preserve">nohoaka </w:t>
      </w:r>
      <w:r w:rsidRPr="009B32A0">
        <w:t>as intended is reliant upon protection and restoration of</w:t>
      </w:r>
      <w:r w:rsidR="00412CA2">
        <w:t xml:space="preserve"> </w:t>
      </w:r>
      <w:r w:rsidR="00412CA2" w:rsidRPr="007B2CD2">
        <w:rPr>
          <w:i/>
          <w:iCs/>
        </w:rPr>
        <w:t>mahika kai</w:t>
      </w:r>
      <w:r w:rsidRPr="00412CA2">
        <w:t xml:space="preserve"> v</w:t>
      </w:r>
      <w:r w:rsidRPr="009B32A0">
        <w:t>alues associated with them.</w:t>
      </w:r>
    </w:p>
    <w:p w14:paraId="2E6AA217" w14:textId="099C238E" w:rsidR="006C6D59" w:rsidRPr="009B32A0" w:rsidRDefault="00F07BF7" w:rsidP="00CF5B22">
      <w:pPr>
        <w:pStyle w:val="BodyText"/>
      </w:pPr>
      <w:r w:rsidRPr="009B32A0">
        <w:rPr>
          <w:i/>
        </w:rPr>
        <w:t xml:space="preserve">Nohoaka </w:t>
      </w:r>
      <w:r w:rsidRPr="009B32A0">
        <w:t xml:space="preserve">entitlements are listed in Schedule 95 of the NTCSA. In Otago, sites are identified adjacent to the following </w:t>
      </w:r>
      <w:r w:rsidRPr="009B32A0">
        <w:rPr>
          <w:i/>
        </w:rPr>
        <w:t>water bodies</w:t>
      </w:r>
      <w:r w:rsidRPr="009B32A0">
        <w:t>:</w:t>
      </w:r>
    </w:p>
    <w:p w14:paraId="4BD90D9E" w14:textId="77777777" w:rsidR="006C6D59" w:rsidRPr="009B32A0" w:rsidRDefault="00F07BF7" w:rsidP="00CF5B22">
      <w:pPr>
        <w:pStyle w:val="ListParagraph"/>
      </w:pPr>
      <w:r w:rsidRPr="009B32A0">
        <w:t>Waitaki River (two sites)</w:t>
      </w:r>
    </w:p>
    <w:p w14:paraId="60EC4841" w14:textId="77777777" w:rsidR="006C6D59" w:rsidRPr="009B32A0" w:rsidRDefault="00F07BF7" w:rsidP="00CF5B22">
      <w:pPr>
        <w:pStyle w:val="ListParagraph"/>
      </w:pPr>
      <w:r w:rsidRPr="009B32A0">
        <w:t>Waianakarua River</w:t>
      </w:r>
    </w:p>
    <w:p w14:paraId="639CC7FE" w14:textId="5A1D9C78" w:rsidR="006C6D59" w:rsidRPr="009B32A0" w:rsidRDefault="004233C4" w:rsidP="00CF5B22">
      <w:pPr>
        <w:pStyle w:val="ListParagraph"/>
      </w:pPr>
      <w:r w:rsidRPr="007B2CD2">
        <w:t>Taiari</w:t>
      </w:r>
      <w:r w:rsidR="00F07BF7" w:rsidRPr="007B2CD2">
        <w:t xml:space="preserve"> R</w:t>
      </w:r>
      <w:r w:rsidR="00F07BF7" w:rsidRPr="009B32A0">
        <w:t>iver (three sites)</w:t>
      </w:r>
    </w:p>
    <w:p w14:paraId="10B14813" w14:textId="77777777" w:rsidR="006C6D59" w:rsidRPr="009B32A0" w:rsidRDefault="00F07BF7" w:rsidP="00CF5B22">
      <w:pPr>
        <w:pStyle w:val="ListParagraph"/>
      </w:pPr>
      <w:r w:rsidRPr="009B32A0">
        <w:t>Lake Hāwea (three sites)</w:t>
      </w:r>
    </w:p>
    <w:p w14:paraId="7C26AA7C" w14:textId="77777777" w:rsidR="006C6D59" w:rsidRPr="009B32A0" w:rsidRDefault="00F07BF7" w:rsidP="00CF5B22">
      <w:pPr>
        <w:pStyle w:val="ListParagraph"/>
      </w:pPr>
      <w:r w:rsidRPr="009B32A0">
        <w:t>Hāwea River</w:t>
      </w:r>
    </w:p>
    <w:p w14:paraId="72674FFA" w14:textId="77777777" w:rsidR="006C6D59" w:rsidRPr="009B32A0" w:rsidRDefault="00F07BF7" w:rsidP="00CF5B22">
      <w:pPr>
        <w:pStyle w:val="ListParagraph"/>
      </w:pPr>
      <w:r w:rsidRPr="009B32A0">
        <w:t>Lake Wānaka (two sites)</w:t>
      </w:r>
    </w:p>
    <w:p w14:paraId="0074309F" w14:textId="50219931" w:rsidR="006C6D59" w:rsidRPr="007B2CD2" w:rsidRDefault="0065684D" w:rsidP="00CF5B22">
      <w:pPr>
        <w:pStyle w:val="ListParagraph"/>
      </w:pPr>
      <w:r w:rsidRPr="007B2CD2">
        <w:t>Whakatipu Waimāori</w:t>
      </w:r>
    </w:p>
    <w:p w14:paraId="0479EE8D" w14:textId="77777777" w:rsidR="006C6D59" w:rsidRPr="009B32A0" w:rsidRDefault="00F07BF7" w:rsidP="00CF5B22">
      <w:pPr>
        <w:pStyle w:val="ListParagraph"/>
      </w:pPr>
      <w:r w:rsidRPr="009B32A0">
        <w:t>Shotover River (two sites)</w:t>
      </w:r>
    </w:p>
    <w:p w14:paraId="54C13FD6" w14:textId="77777777" w:rsidR="006C6D59" w:rsidRPr="009B32A0" w:rsidRDefault="00F07BF7" w:rsidP="00CF5B22">
      <w:pPr>
        <w:pStyle w:val="ListParagraph"/>
      </w:pPr>
      <w:r w:rsidRPr="009B32A0">
        <w:t>Mata-au Clutha River (four sites).</w:t>
      </w:r>
    </w:p>
    <w:p w14:paraId="5C226E73" w14:textId="77777777" w:rsidR="006C6D59" w:rsidRPr="00AD4178" w:rsidRDefault="00F07BF7" w:rsidP="00CF5B22">
      <w:pPr>
        <w:pStyle w:val="Heading4"/>
      </w:pPr>
      <w:r w:rsidRPr="009B32A0">
        <w:t>Customary fisheries</w:t>
      </w:r>
    </w:p>
    <w:p w14:paraId="2FF41941" w14:textId="2ACFE23A" w:rsidR="006C6D59" w:rsidRPr="009B32A0" w:rsidRDefault="00F07BF7" w:rsidP="00CF5B22">
      <w:pPr>
        <w:pStyle w:val="BodyText"/>
      </w:pPr>
      <w:r w:rsidRPr="009B32A0">
        <w:t>Sections 297 to 311 of the NTCSA</w:t>
      </w:r>
      <w:r w:rsidRPr="0069411F">
        <w:t xml:space="preserve"> </w:t>
      </w:r>
      <w:r w:rsidRPr="00AD4178">
        <w:t>include</w:t>
      </w:r>
      <w:r w:rsidRPr="009B32A0">
        <w:t xml:space="preserve"> provisions recognising Kāi Tahu rights and interests in customary fisheries, and provide for involvement in management of these resources through the Conservation Act 1987 and the Fisheries Acts 1983 and 1996.</w:t>
      </w:r>
    </w:p>
    <w:p w14:paraId="4279A688" w14:textId="3C7BDA85" w:rsidR="006C6D59" w:rsidRPr="009B32A0" w:rsidRDefault="00F07BF7" w:rsidP="00CF5B22">
      <w:pPr>
        <w:pStyle w:val="BodyText"/>
      </w:pPr>
      <w:r w:rsidRPr="009B32A0">
        <w:t>The interests of Kāi Tahu should be recognised and provided for when considering activities under the RMA</w:t>
      </w:r>
      <w:r w:rsidRPr="0069411F">
        <w:t xml:space="preserve"> that</w:t>
      </w:r>
      <w:r w:rsidRPr="009B32A0">
        <w:t xml:space="preserve"> may impact on customary fisheries, to enable protection and restoration of fisheries habitat. Mātaitai and taiāpure are mechanisms under the Fisheries Act that provide for management of customary fisheries areas and are applicable to both coastal and </w:t>
      </w:r>
      <w:r w:rsidRPr="009B32A0">
        <w:rPr>
          <w:i/>
        </w:rPr>
        <w:t xml:space="preserve">freshwater </w:t>
      </w:r>
      <w:r w:rsidRPr="009B32A0">
        <w:t>fisheries environments.</w:t>
      </w:r>
    </w:p>
    <w:p w14:paraId="4FF69A07" w14:textId="77777777" w:rsidR="006C6D59" w:rsidRPr="009B32A0" w:rsidRDefault="00F07BF7" w:rsidP="00CF5B22">
      <w:pPr>
        <w:pStyle w:val="BodyText"/>
      </w:pPr>
      <w:r w:rsidRPr="009B32A0">
        <w:t xml:space="preserve">The East Otago Taiāpure is constituted by the Fisheries (East Otago Taiāpure) Order 1999. It includes the estuarine and inshore marine waters </w:t>
      </w:r>
      <w:r w:rsidRPr="00AD4178">
        <w:t>between</w:t>
      </w:r>
      <w:r w:rsidRPr="009B32A0">
        <w:t xml:space="preserve"> Cornish Head and Potato Point.</w:t>
      </w:r>
    </w:p>
    <w:p w14:paraId="427FEA97" w14:textId="77777777" w:rsidR="006C6D59" w:rsidRPr="00AD4178" w:rsidRDefault="00F07BF7" w:rsidP="00CF5B22">
      <w:pPr>
        <w:pStyle w:val="BodyText"/>
      </w:pPr>
      <w:r w:rsidRPr="009B32A0">
        <w:t>There are also four mātaitai in Otago:</w:t>
      </w:r>
    </w:p>
    <w:p w14:paraId="405779D9" w14:textId="77777777" w:rsidR="006C6D59" w:rsidRPr="009B32A0" w:rsidRDefault="00F07BF7" w:rsidP="00CF5B22">
      <w:pPr>
        <w:pStyle w:val="ListParagraph"/>
      </w:pPr>
      <w:r w:rsidRPr="009B32A0">
        <w:t xml:space="preserve">Moeraki Mātaitai Reserve includes areas of </w:t>
      </w:r>
      <w:r w:rsidRPr="009B32A0">
        <w:rPr>
          <w:i/>
        </w:rPr>
        <w:t xml:space="preserve">coastal waters </w:t>
      </w:r>
      <w:r w:rsidRPr="009B32A0">
        <w:t>at Moeraki and Katiki (</w:t>
      </w:r>
      <w:hyperlink r:id="rId63">
        <w:r w:rsidRPr="009B32A0">
          <w:rPr>
            <w:color w:val="0000FF"/>
            <w:u w:val="single" w:color="0000FF"/>
          </w:rPr>
          <w:t>https://www.mpi.govt.nz/dmsdocument/15220-Moeraki-North-Otago-Mataitai-Reserve</w:t>
        </w:r>
      </w:hyperlink>
      <w:r w:rsidRPr="009B32A0">
        <w:t>)</w:t>
      </w:r>
    </w:p>
    <w:p w14:paraId="76EA4F3F" w14:textId="665D95C3" w:rsidR="006C6D59" w:rsidRPr="009B32A0" w:rsidRDefault="0069411F" w:rsidP="00CF5B22">
      <w:pPr>
        <w:pStyle w:val="ListParagraph"/>
      </w:pPr>
      <w:r w:rsidRPr="00991A96">
        <w:lastRenderedPageBreak/>
        <w:t>Waikōuaiti</w:t>
      </w:r>
      <w:r w:rsidR="00F07BF7" w:rsidRPr="00991A96">
        <w:t xml:space="preserve"> Mātaitai Reserve includes </w:t>
      </w:r>
      <w:r w:rsidR="00F07BF7" w:rsidRPr="00991A96">
        <w:rPr>
          <w:i/>
        </w:rPr>
        <w:t xml:space="preserve">freshwater </w:t>
      </w:r>
      <w:r w:rsidR="00F07BF7" w:rsidRPr="00991A96">
        <w:t xml:space="preserve">and estuarine waters of the </w:t>
      </w:r>
      <w:r w:rsidR="00F85096" w:rsidRPr="00991A96">
        <w:t>Waikōuaiti</w:t>
      </w:r>
      <w:r w:rsidR="00F07BF7" w:rsidRPr="00991A96">
        <w:t xml:space="preserve"> River</w:t>
      </w:r>
      <w:r w:rsidR="00F07BF7" w:rsidRPr="009B32A0">
        <w:t xml:space="preserve"> (</w:t>
      </w:r>
      <w:hyperlink r:id="rId64">
        <w:r w:rsidR="00F07BF7" w:rsidRPr="009B32A0">
          <w:rPr>
            <w:color w:val="0000FF"/>
            <w:u w:val="single" w:color="0000FF"/>
          </w:rPr>
          <w:t>https://www.mpi.govt.nz/dmsdocument/12954-Waikouaiti-South-Canterbury-Mataitai-</w:t>
        </w:r>
      </w:hyperlink>
      <w:r w:rsidR="00F07BF7" w:rsidRPr="009B32A0">
        <w:rPr>
          <w:color w:val="0000FF"/>
        </w:rPr>
        <w:t xml:space="preserve"> </w:t>
      </w:r>
      <w:hyperlink r:id="rId65">
        <w:r w:rsidR="00F07BF7" w:rsidRPr="009B32A0">
          <w:rPr>
            <w:color w:val="0000FF"/>
            <w:u w:val="single" w:color="0000FF"/>
          </w:rPr>
          <w:t>Reserve-</w:t>
        </w:r>
      </w:hyperlink>
      <w:r w:rsidR="00F07BF7" w:rsidRPr="009B32A0">
        <w:t>)</w:t>
      </w:r>
    </w:p>
    <w:p w14:paraId="15EF26CA" w14:textId="5BE180B0" w:rsidR="006C6D59" w:rsidRPr="00991A96" w:rsidRDefault="00F07BF7" w:rsidP="00CF5B22">
      <w:pPr>
        <w:pStyle w:val="ListParagraph"/>
      </w:pPr>
      <w:r w:rsidRPr="00991A96">
        <w:t>Ōtākou Mātaitai Reserve includes most of the Otago</w:t>
      </w:r>
      <w:r w:rsidR="00F85096" w:rsidRPr="00991A96">
        <w:t xml:space="preserve"> Harbour</w:t>
      </w:r>
      <w:r w:rsidRPr="00991A96">
        <w:t xml:space="preserve"> north of a line from Harwood to Pulling Point</w:t>
      </w:r>
    </w:p>
    <w:p w14:paraId="12AFD373" w14:textId="77777777" w:rsidR="006C6D59" w:rsidRPr="009B32A0" w:rsidRDefault="00F07BF7" w:rsidP="00CF5B22">
      <w:pPr>
        <w:pStyle w:val="BodyText"/>
        <w:spacing w:before="1"/>
        <w:ind w:left="567"/>
      </w:pPr>
      <w:r w:rsidRPr="009B32A0">
        <w:t>(</w:t>
      </w:r>
      <w:hyperlink r:id="rId66">
        <w:r w:rsidRPr="009B32A0">
          <w:rPr>
            <w:color w:val="0000FF"/>
            <w:u w:val="single" w:color="0000FF"/>
          </w:rPr>
          <w:t>https://www.mpi.govt.nz/dmsdocument/14077-Otakou-mataitai-reserve</w:t>
        </w:r>
      </w:hyperlink>
      <w:r w:rsidRPr="009B32A0">
        <w:t>)</w:t>
      </w:r>
    </w:p>
    <w:p w14:paraId="7E4FA1DD" w14:textId="77777777" w:rsidR="006C6D59" w:rsidRPr="009B32A0" w:rsidRDefault="00F07BF7" w:rsidP="00CF5B22">
      <w:pPr>
        <w:pStyle w:val="ListParagraph"/>
      </w:pPr>
      <w:r w:rsidRPr="009B32A0">
        <w:t xml:space="preserve">Puna-wai-Tōriki (Hays Gap) Mātaitai Reserve includes an area of </w:t>
      </w:r>
      <w:r w:rsidRPr="009B32A0">
        <w:rPr>
          <w:i/>
        </w:rPr>
        <w:t xml:space="preserve">coastal waters </w:t>
      </w:r>
      <w:r w:rsidRPr="009B32A0">
        <w:t>north of Nugget Point</w:t>
      </w:r>
    </w:p>
    <w:p w14:paraId="5001993D" w14:textId="77777777" w:rsidR="006C6D59" w:rsidRPr="009B32A0" w:rsidRDefault="00F07BF7" w:rsidP="00CF5B22">
      <w:pPr>
        <w:pStyle w:val="BodyText"/>
        <w:spacing w:before="5" w:line="256" w:lineRule="auto"/>
        <w:ind w:left="567" w:right="619"/>
      </w:pPr>
      <w:r w:rsidRPr="009B32A0">
        <w:t>(</w:t>
      </w:r>
      <w:hyperlink r:id="rId67">
        <w:r w:rsidRPr="009B32A0">
          <w:rPr>
            <w:color w:val="0000FF"/>
            <w:u w:val="single" w:color="0000FF"/>
          </w:rPr>
          <w:t>https://www.mpi.govt.nz/dmsdocument/15223-Puna-wai-Toriki-Hays-Gap-South-Otago-</w:t>
        </w:r>
      </w:hyperlink>
      <w:r w:rsidRPr="009B32A0">
        <w:rPr>
          <w:color w:val="0000FF"/>
        </w:rPr>
        <w:t xml:space="preserve"> </w:t>
      </w:r>
      <w:hyperlink r:id="rId68">
        <w:r w:rsidRPr="009B32A0">
          <w:rPr>
            <w:color w:val="0000FF"/>
            <w:u w:val="single" w:color="0000FF"/>
          </w:rPr>
          <w:t>Mataitai-Reserve</w:t>
        </w:r>
      </w:hyperlink>
      <w:r w:rsidRPr="009B32A0">
        <w:t>)</w:t>
      </w:r>
    </w:p>
    <w:p w14:paraId="0A15BB98" w14:textId="0BF909B6" w:rsidR="002742E7" w:rsidRPr="00991A96" w:rsidRDefault="002742E7" w:rsidP="00CF5B22">
      <w:pPr>
        <w:pStyle w:val="Heading3"/>
      </w:pPr>
      <w:bookmarkStart w:id="47" w:name="_Toc194564219"/>
      <w:bookmarkStart w:id="48" w:name="_Toc194564485"/>
      <w:r w:rsidRPr="00991A96">
        <w:t>Māori Commercial Aquaculture Claims Settlement Act 2004</w:t>
      </w:r>
      <w:bookmarkEnd w:id="47"/>
      <w:bookmarkEnd w:id="48"/>
    </w:p>
    <w:p w14:paraId="342FCE8F" w14:textId="75858A34" w:rsidR="002742E7" w:rsidRPr="00991A96" w:rsidRDefault="002742E7" w:rsidP="00CF5B22">
      <w:pPr>
        <w:pStyle w:val="BodyText"/>
        <w:rPr>
          <w:i/>
          <w:iCs/>
        </w:rPr>
      </w:pPr>
      <w:r w:rsidRPr="00991A96">
        <w:t xml:space="preserve">The Māori Commercial </w:t>
      </w:r>
      <w:r w:rsidR="009F4BFC" w:rsidRPr="00991A96">
        <w:t xml:space="preserve">Aquaculture Claims Settlement </w:t>
      </w:r>
      <w:r w:rsidR="009F4BFC" w:rsidRPr="00AD4178">
        <w:t>Act</w:t>
      </w:r>
      <w:r w:rsidR="009F4BFC" w:rsidRPr="00991A96">
        <w:t xml:space="preserve"> 2004 provides full and final settlement of Māori commercial aquaculture claims since 21 September 1992. Settlement is delivered via Regional Aquaculture Agreements which may describe areas to be provided to iwi for the purposes of commercial aquaculture. Any future settlement outcomes will need to be provided for in </w:t>
      </w:r>
      <w:r w:rsidR="009F4BFC" w:rsidRPr="00991A96">
        <w:rPr>
          <w:i/>
          <w:iCs/>
        </w:rPr>
        <w:t xml:space="preserve">regional plans </w:t>
      </w:r>
      <w:r w:rsidR="009F4BFC" w:rsidRPr="00991A96">
        <w:t xml:space="preserve">and </w:t>
      </w:r>
      <w:r w:rsidR="009F4BFC" w:rsidRPr="00991A96">
        <w:rPr>
          <w:i/>
          <w:iCs/>
        </w:rPr>
        <w:t>district plans.</w:t>
      </w:r>
    </w:p>
    <w:p w14:paraId="370AF0DA" w14:textId="1F1B0109" w:rsidR="006C6D59" w:rsidRPr="00AD4178" w:rsidRDefault="00E50225" w:rsidP="00CF5B22">
      <w:pPr>
        <w:pStyle w:val="Heading3"/>
      </w:pPr>
      <w:bookmarkStart w:id="49" w:name="_Toc194564220"/>
      <w:bookmarkStart w:id="50" w:name="_Toc194564486"/>
      <w:r w:rsidRPr="00063ACB">
        <w:t>Native</w:t>
      </w:r>
      <w:r w:rsidR="00F07BF7" w:rsidRPr="00063ACB">
        <w:t xml:space="preserve"> r</w:t>
      </w:r>
      <w:r w:rsidR="00F07BF7" w:rsidRPr="009B32A0">
        <w:t>eserves</w:t>
      </w:r>
      <w:bookmarkEnd w:id="49"/>
      <w:bookmarkEnd w:id="50"/>
    </w:p>
    <w:p w14:paraId="39C69DE2" w14:textId="77777777" w:rsidR="006C6D59" w:rsidRPr="009B32A0" w:rsidRDefault="00F07BF7" w:rsidP="00CF5B22">
      <w:pPr>
        <w:pStyle w:val="BodyText"/>
      </w:pPr>
      <w:r w:rsidRPr="009B32A0">
        <w:t xml:space="preserve">A Native Reserve is any </w:t>
      </w:r>
      <w:r w:rsidRPr="00AD4178">
        <w:t>property</w:t>
      </w:r>
      <w:r w:rsidRPr="009B32A0">
        <w:t xml:space="preserve"> or site that is a:</w:t>
      </w:r>
    </w:p>
    <w:p w14:paraId="13A3B3E8" w14:textId="77777777" w:rsidR="006C6D59" w:rsidRPr="009B32A0" w:rsidRDefault="00F07BF7" w:rsidP="00CF5B22">
      <w:pPr>
        <w:pStyle w:val="ListParagraph"/>
      </w:pPr>
      <w:r w:rsidRPr="009B32A0">
        <w:t>Native Reserve excluded from the Ōtākou Land Purchases (1844)</w:t>
      </w:r>
    </w:p>
    <w:p w14:paraId="0A3985BB" w14:textId="77777777" w:rsidR="006C6D59" w:rsidRPr="009B32A0" w:rsidRDefault="00F07BF7" w:rsidP="00CF5B22">
      <w:pPr>
        <w:pStyle w:val="ListParagraph"/>
      </w:pPr>
      <w:r w:rsidRPr="009B32A0">
        <w:t>Native Reserve excluded from the Kemps Land Purchases (1848)</w:t>
      </w:r>
    </w:p>
    <w:p w14:paraId="5BCBFE1F" w14:textId="77777777" w:rsidR="006C6D59" w:rsidRPr="009B32A0" w:rsidRDefault="00F07BF7" w:rsidP="00CF5B22">
      <w:pPr>
        <w:pStyle w:val="ListParagraph"/>
      </w:pPr>
      <w:r w:rsidRPr="009B32A0">
        <w:t>Reserve granted by the Native Land Court (1868)</w:t>
      </w:r>
    </w:p>
    <w:p w14:paraId="3BE0C507" w14:textId="77777777" w:rsidR="006C6D59" w:rsidRPr="009B32A0" w:rsidRDefault="00F07BF7" w:rsidP="00CF5B22">
      <w:pPr>
        <w:pStyle w:val="ListParagraph"/>
      </w:pPr>
      <w:r w:rsidRPr="009B32A0">
        <w:t>Half Caste Reserve (1881)</w:t>
      </w:r>
    </w:p>
    <w:p w14:paraId="6CF31665" w14:textId="77777777" w:rsidR="006C6D59" w:rsidRPr="009B32A0" w:rsidRDefault="00F07BF7" w:rsidP="00CF5B22">
      <w:pPr>
        <w:pStyle w:val="ListParagraph"/>
      </w:pPr>
      <w:r w:rsidRPr="009B32A0">
        <w:t>Landless Native Reserve (1896)</w:t>
      </w:r>
    </w:p>
    <w:p w14:paraId="44AF14E8" w14:textId="77777777" w:rsidR="006C6D59" w:rsidRPr="009B32A0" w:rsidRDefault="00F07BF7" w:rsidP="00CF5B22">
      <w:pPr>
        <w:pStyle w:val="ListParagraph"/>
      </w:pPr>
      <w:r w:rsidRPr="009B32A0">
        <w:t>Other reserve (1890 and 1900)</w:t>
      </w:r>
    </w:p>
    <w:p w14:paraId="0BC1D7A2" w14:textId="7553ACFC" w:rsidR="006C6D59" w:rsidRPr="00366705" w:rsidRDefault="00F07BF7" w:rsidP="00CF5B22">
      <w:pPr>
        <w:pStyle w:val="BodyText"/>
      </w:pPr>
      <w:r w:rsidRPr="00366705">
        <w:t>A number of</w:t>
      </w:r>
      <w:r w:rsidR="002A0C88" w:rsidRPr="00366705">
        <w:t xml:space="preserve"> native</w:t>
      </w:r>
      <w:r w:rsidRPr="00366705">
        <w:t xml:space="preserve"> reserves exist that were excluded from the land sales of the 1840s. These reserves are steeped in </w:t>
      </w:r>
      <w:r w:rsidRPr="00AD4178">
        <w:t>history</w:t>
      </w:r>
      <w:r w:rsidRPr="00366705">
        <w:t xml:space="preserve"> and association and are places of belonging. Remaining reserves are located at Moeraki,</w:t>
      </w:r>
      <w:r w:rsidR="00A02DFD" w:rsidRPr="00366705">
        <w:t xml:space="preserve"> Waikōuaiti</w:t>
      </w:r>
      <w:r w:rsidRPr="00366705">
        <w:t xml:space="preserve">, Ōtākou, Onumia, Taieri Mouth, and Te Karoro, Kaka Point. Other categories of </w:t>
      </w:r>
      <w:r w:rsidR="00AF11EE" w:rsidRPr="00366705">
        <w:t>native</w:t>
      </w:r>
      <w:r w:rsidRPr="00366705">
        <w:t xml:space="preserve"> land exist at</w:t>
      </w:r>
      <w:r w:rsidR="000D0FA1" w:rsidRPr="00366705">
        <w:t xml:space="preserve"> </w:t>
      </w:r>
      <w:r w:rsidR="00EC19A7" w:rsidRPr="00366705">
        <w:t>Kōpūtai</w:t>
      </w:r>
      <w:r w:rsidRPr="00366705">
        <w:t>, Port Chalmers, and Ōtepoti, Dunedin, where tauraka waka,</w:t>
      </w:r>
      <w:r w:rsidR="00063ACB" w:rsidRPr="00366705">
        <w:t xml:space="preserve"> </w:t>
      </w:r>
      <w:r w:rsidRPr="00366705">
        <w:t xml:space="preserve">landing sites, were recognised. In addition, land was held at Manuhaea, Lake Hāwea, Aramoana, Clarendon, Taieri Mouth, Tautuku-Waikawa and Glenomaru amongst others. Landing reserves were allocated at Matainaka, </w:t>
      </w:r>
      <w:r w:rsidR="00BD1B05" w:rsidRPr="00366705">
        <w:t>Waikōuaiti,</w:t>
      </w:r>
      <w:r w:rsidRPr="00366705">
        <w:t xml:space="preserve"> and the former Lake Tatawai on the</w:t>
      </w:r>
      <w:r w:rsidR="00B27138" w:rsidRPr="00366705">
        <w:t xml:space="preserve"> Taiari</w:t>
      </w:r>
      <w:r w:rsidRPr="00366705">
        <w:t xml:space="preserve"> Plains.</w:t>
      </w:r>
    </w:p>
    <w:p w14:paraId="267A230B" w14:textId="79FA1838" w:rsidR="006C6D59" w:rsidRPr="009B32A0" w:rsidRDefault="00F07BF7" w:rsidP="00CF5B22">
      <w:pPr>
        <w:pStyle w:val="BodyText"/>
      </w:pPr>
      <w:r w:rsidRPr="009B32A0">
        <w:t>The following table lists the reserves in Otago</w:t>
      </w:r>
      <w:r w:rsidR="00545FD0">
        <w:t xml:space="preserve"> </w:t>
      </w:r>
      <w:r w:rsidR="00545FD0" w:rsidRPr="00CA3987">
        <w:t>which are also mapped in MAP0 – Native reserves</w:t>
      </w:r>
      <w:r w:rsidRPr="00CA3987">
        <w:t>.</w:t>
      </w:r>
      <w:r w:rsidRPr="009B32A0">
        <w:t xml:space="preserve"> Many of the sections within these Native </w:t>
      </w:r>
      <w:r w:rsidRPr="00AD4178">
        <w:t>Reserves</w:t>
      </w:r>
      <w:r w:rsidRPr="009B32A0">
        <w:t xml:space="preserve"> now have the status of general land. While some of this general land is still in Māori ownership, many of the general titled sections have been sold to non-Māori or taken under various pieces of legislation such as the Public Works Act 1981. Although these sections are no longer in whānau ownership, descendants of the original owners retain an ancestral relationship with these lands.</w:t>
      </w:r>
    </w:p>
    <w:p w14:paraId="369F1186" w14:textId="77777777" w:rsidR="006C6D59" w:rsidRDefault="00F07BF7" w:rsidP="00CF5B22">
      <w:pPr>
        <w:keepNext/>
        <w:spacing w:before="161"/>
        <w:ind w:left="119"/>
        <w:jc w:val="both"/>
        <w:rPr>
          <w:i/>
          <w:color w:val="44536A"/>
          <w:sz w:val="18"/>
        </w:rPr>
      </w:pPr>
      <w:r w:rsidRPr="009B32A0">
        <w:rPr>
          <w:i/>
          <w:color w:val="44536A"/>
          <w:sz w:val="18"/>
        </w:rPr>
        <w:lastRenderedPageBreak/>
        <w:t>Table 1: Native reserves located within the Otago region</w:t>
      </w:r>
    </w:p>
    <w:p w14:paraId="4BF864F2" w14:textId="77777777" w:rsidR="00366705" w:rsidRPr="009B32A0" w:rsidRDefault="00366705" w:rsidP="00CF5B22">
      <w:pPr>
        <w:keepNext/>
        <w:ind w:left="119"/>
        <w:jc w:val="both"/>
        <w:rPr>
          <w:i/>
          <w:sz w:val="18"/>
        </w:r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122"/>
        <w:gridCol w:w="4396"/>
        <w:gridCol w:w="2502"/>
      </w:tblGrid>
      <w:tr w:rsidR="006C6D59" w:rsidRPr="009B32A0" w14:paraId="1F8CB9B7" w14:textId="77777777" w:rsidTr="002E1EA8">
        <w:trPr>
          <w:trHeight w:val="364"/>
          <w:tblHeader/>
        </w:trPr>
        <w:tc>
          <w:tcPr>
            <w:tcW w:w="2122" w:type="dxa"/>
          </w:tcPr>
          <w:p w14:paraId="57029B59" w14:textId="77777777" w:rsidR="006C6D59" w:rsidRPr="009B32A0" w:rsidRDefault="00F07BF7" w:rsidP="00CF5B22">
            <w:pPr>
              <w:pStyle w:val="TableParagraph"/>
              <w:spacing w:before="63"/>
              <w:rPr>
                <w:b/>
                <w:sz w:val="20"/>
              </w:rPr>
            </w:pPr>
            <w:r w:rsidRPr="009B32A0">
              <w:rPr>
                <w:b/>
                <w:sz w:val="20"/>
              </w:rPr>
              <w:t>Location</w:t>
            </w:r>
          </w:p>
        </w:tc>
        <w:tc>
          <w:tcPr>
            <w:tcW w:w="4396" w:type="dxa"/>
          </w:tcPr>
          <w:p w14:paraId="1A0E78CE" w14:textId="77777777" w:rsidR="006C6D59" w:rsidRPr="009B32A0" w:rsidRDefault="00F07BF7" w:rsidP="00CF5B22">
            <w:pPr>
              <w:pStyle w:val="TableParagraph"/>
              <w:spacing w:before="63"/>
              <w:rPr>
                <w:b/>
                <w:sz w:val="20"/>
              </w:rPr>
            </w:pPr>
            <w:r w:rsidRPr="009B32A0">
              <w:rPr>
                <w:b/>
                <w:sz w:val="20"/>
              </w:rPr>
              <w:t>Comments</w:t>
            </w:r>
          </w:p>
        </w:tc>
        <w:tc>
          <w:tcPr>
            <w:tcW w:w="2502" w:type="dxa"/>
          </w:tcPr>
          <w:p w14:paraId="383D37A6" w14:textId="77777777" w:rsidR="006C6D59" w:rsidRPr="009B32A0" w:rsidRDefault="00F07BF7" w:rsidP="00CF5B22">
            <w:pPr>
              <w:pStyle w:val="TableParagraph"/>
              <w:spacing w:before="63"/>
              <w:ind w:left="106"/>
              <w:rPr>
                <w:b/>
                <w:sz w:val="20"/>
              </w:rPr>
            </w:pPr>
            <w:r w:rsidRPr="009B32A0">
              <w:rPr>
                <w:b/>
                <w:sz w:val="20"/>
              </w:rPr>
              <w:t>Reserve Type</w:t>
            </w:r>
          </w:p>
        </w:tc>
      </w:tr>
      <w:tr w:rsidR="006C6D59" w:rsidRPr="009B32A0" w14:paraId="428F2628" w14:textId="77777777">
        <w:trPr>
          <w:trHeight w:val="609"/>
        </w:trPr>
        <w:tc>
          <w:tcPr>
            <w:tcW w:w="2122" w:type="dxa"/>
            <w:vMerge w:val="restart"/>
          </w:tcPr>
          <w:p w14:paraId="74BD7639" w14:textId="77777777" w:rsidR="006C6D59" w:rsidRPr="009B32A0" w:rsidRDefault="00F07BF7" w:rsidP="00CF5B22">
            <w:pPr>
              <w:pStyle w:val="TableParagraph"/>
              <w:rPr>
                <w:sz w:val="20"/>
              </w:rPr>
            </w:pPr>
            <w:r w:rsidRPr="009B32A0">
              <w:rPr>
                <w:sz w:val="20"/>
              </w:rPr>
              <w:t>Tautuku</w:t>
            </w:r>
          </w:p>
        </w:tc>
        <w:tc>
          <w:tcPr>
            <w:tcW w:w="4396" w:type="dxa"/>
          </w:tcPr>
          <w:p w14:paraId="236D5342" w14:textId="77777777" w:rsidR="006C6D59" w:rsidRPr="009B32A0" w:rsidRDefault="00F07BF7" w:rsidP="00CF5B22">
            <w:pPr>
              <w:pStyle w:val="TableParagraph"/>
              <w:rPr>
                <w:sz w:val="20"/>
              </w:rPr>
            </w:pPr>
            <w:r w:rsidRPr="009B32A0">
              <w:rPr>
                <w:sz w:val="20"/>
              </w:rPr>
              <w:t>Southern block of Tautuku sections</w:t>
            </w:r>
          </w:p>
        </w:tc>
        <w:tc>
          <w:tcPr>
            <w:tcW w:w="2502" w:type="dxa"/>
          </w:tcPr>
          <w:p w14:paraId="341FC9D8" w14:textId="77777777" w:rsidR="006C6D59" w:rsidRPr="009B32A0" w:rsidRDefault="00F07BF7" w:rsidP="00CF5B22">
            <w:pPr>
              <w:pStyle w:val="TableParagraph"/>
              <w:ind w:left="106" w:right="628"/>
              <w:rPr>
                <w:sz w:val="20"/>
              </w:rPr>
            </w:pPr>
            <w:r w:rsidRPr="009B32A0">
              <w:rPr>
                <w:sz w:val="20"/>
              </w:rPr>
              <w:t>South Island Landless Natives Act</w:t>
            </w:r>
          </w:p>
        </w:tc>
      </w:tr>
      <w:tr w:rsidR="006C6D59" w:rsidRPr="009B32A0" w14:paraId="522C302C" w14:textId="77777777">
        <w:trPr>
          <w:trHeight w:val="364"/>
        </w:trPr>
        <w:tc>
          <w:tcPr>
            <w:tcW w:w="2122" w:type="dxa"/>
            <w:vMerge/>
            <w:tcBorders>
              <w:top w:val="nil"/>
            </w:tcBorders>
          </w:tcPr>
          <w:p w14:paraId="08B79956" w14:textId="77777777" w:rsidR="006C6D59" w:rsidRPr="009B32A0" w:rsidRDefault="006C6D59" w:rsidP="00CF5B22">
            <w:pPr>
              <w:rPr>
                <w:sz w:val="2"/>
                <w:szCs w:val="2"/>
              </w:rPr>
            </w:pPr>
          </w:p>
        </w:tc>
        <w:tc>
          <w:tcPr>
            <w:tcW w:w="4396" w:type="dxa"/>
          </w:tcPr>
          <w:p w14:paraId="068232B1" w14:textId="77777777" w:rsidR="006C6D59" w:rsidRPr="009B32A0" w:rsidRDefault="00F07BF7" w:rsidP="00CF5B22">
            <w:pPr>
              <w:pStyle w:val="TableParagraph"/>
              <w:rPr>
                <w:sz w:val="20"/>
              </w:rPr>
            </w:pPr>
            <w:r w:rsidRPr="009B32A0">
              <w:rPr>
                <w:sz w:val="20"/>
              </w:rPr>
              <w:t>Northern sections are Reserved lands</w:t>
            </w:r>
          </w:p>
        </w:tc>
        <w:tc>
          <w:tcPr>
            <w:tcW w:w="2502" w:type="dxa"/>
          </w:tcPr>
          <w:p w14:paraId="4BDF577D" w14:textId="77777777" w:rsidR="006C6D59" w:rsidRPr="009B32A0" w:rsidRDefault="00F07BF7" w:rsidP="00CF5B22">
            <w:pPr>
              <w:pStyle w:val="TableParagraph"/>
              <w:ind w:left="106"/>
              <w:rPr>
                <w:sz w:val="20"/>
              </w:rPr>
            </w:pPr>
            <w:r w:rsidRPr="009B32A0">
              <w:rPr>
                <w:sz w:val="20"/>
              </w:rPr>
              <w:t>Native Reserve</w:t>
            </w:r>
          </w:p>
        </w:tc>
      </w:tr>
      <w:tr w:rsidR="006C6D59" w:rsidRPr="009B32A0" w14:paraId="1F309B95" w14:textId="77777777">
        <w:trPr>
          <w:trHeight w:val="606"/>
        </w:trPr>
        <w:tc>
          <w:tcPr>
            <w:tcW w:w="2122" w:type="dxa"/>
          </w:tcPr>
          <w:p w14:paraId="0440F90E" w14:textId="77777777" w:rsidR="006C6D59" w:rsidRPr="009B32A0" w:rsidRDefault="00F07BF7" w:rsidP="00CF5B22">
            <w:pPr>
              <w:pStyle w:val="TableParagraph"/>
              <w:rPr>
                <w:sz w:val="20"/>
              </w:rPr>
            </w:pPr>
            <w:r w:rsidRPr="009B32A0">
              <w:rPr>
                <w:sz w:val="20"/>
              </w:rPr>
              <w:t>Glenomaru</w:t>
            </w:r>
          </w:p>
        </w:tc>
        <w:tc>
          <w:tcPr>
            <w:tcW w:w="4396" w:type="dxa"/>
          </w:tcPr>
          <w:p w14:paraId="4B9F453C" w14:textId="77777777" w:rsidR="006C6D59" w:rsidRPr="009B32A0" w:rsidRDefault="00F07BF7" w:rsidP="00CF5B22">
            <w:pPr>
              <w:pStyle w:val="TableParagraph"/>
              <w:rPr>
                <w:sz w:val="20"/>
              </w:rPr>
            </w:pPr>
            <w:r w:rsidRPr="009B32A0">
              <w:rPr>
                <w:sz w:val="20"/>
              </w:rPr>
              <w:t>Located south of Kaka Point</w:t>
            </w:r>
          </w:p>
        </w:tc>
        <w:tc>
          <w:tcPr>
            <w:tcW w:w="2502" w:type="dxa"/>
          </w:tcPr>
          <w:p w14:paraId="382FDCA6" w14:textId="77777777" w:rsidR="006C6D59" w:rsidRPr="009B32A0" w:rsidRDefault="00F07BF7" w:rsidP="00CF5B22">
            <w:pPr>
              <w:pStyle w:val="TableParagraph"/>
              <w:ind w:left="106" w:right="628"/>
              <w:rPr>
                <w:sz w:val="20"/>
              </w:rPr>
            </w:pPr>
            <w:r w:rsidRPr="009B32A0">
              <w:rPr>
                <w:sz w:val="20"/>
              </w:rPr>
              <w:t>South Island Landless Natives Act</w:t>
            </w:r>
          </w:p>
        </w:tc>
      </w:tr>
      <w:tr w:rsidR="006C6D59" w:rsidRPr="009B32A0" w14:paraId="526E36E0" w14:textId="77777777">
        <w:trPr>
          <w:trHeight w:val="609"/>
        </w:trPr>
        <w:tc>
          <w:tcPr>
            <w:tcW w:w="2122" w:type="dxa"/>
          </w:tcPr>
          <w:p w14:paraId="26CD5D5A" w14:textId="77777777" w:rsidR="006C6D59" w:rsidRPr="00366705" w:rsidRDefault="00F07BF7" w:rsidP="00CF5B22">
            <w:pPr>
              <w:pStyle w:val="TableParagraph"/>
              <w:spacing w:before="63"/>
              <w:rPr>
                <w:sz w:val="20"/>
              </w:rPr>
            </w:pPr>
            <w:r w:rsidRPr="00366705">
              <w:rPr>
                <w:sz w:val="20"/>
              </w:rPr>
              <w:t>Maranuku</w:t>
            </w:r>
          </w:p>
        </w:tc>
        <w:tc>
          <w:tcPr>
            <w:tcW w:w="4396" w:type="dxa"/>
          </w:tcPr>
          <w:p w14:paraId="2F82FE58" w14:textId="2F065739" w:rsidR="006C6D59" w:rsidRPr="00366705" w:rsidRDefault="00F07BF7" w:rsidP="00CF5B22">
            <w:pPr>
              <w:pStyle w:val="TableParagraph"/>
              <w:ind w:right="252"/>
              <w:rPr>
                <w:sz w:val="20"/>
              </w:rPr>
            </w:pPr>
            <w:r w:rsidRPr="00366705">
              <w:rPr>
                <w:sz w:val="20"/>
              </w:rPr>
              <w:t>Granted in 1844 as part of the</w:t>
            </w:r>
            <w:r w:rsidR="00CC79DE" w:rsidRPr="00366705">
              <w:rPr>
                <w:sz w:val="20"/>
              </w:rPr>
              <w:t xml:space="preserve"> </w:t>
            </w:r>
            <w:r w:rsidR="00C3545D" w:rsidRPr="00366705">
              <w:rPr>
                <w:sz w:val="20"/>
              </w:rPr>
              <w:t>Ōtako</w:t>
            </w:r>
            <w:r w:rsidR="0001560B" w:rsidRPr="00366705">
              <w:rPr>
                <w:sz w:val="20"/>
              </w:rPr>
              <w:t>u</w:t>
            </w:r>
            <w:r w:rsidR="00366705" w:rsidRPr="00366705">
              <w:rPr>
                <w:sz w:val="20"/>
              </w:rPr>
              <w:t xml:space="preserve"> </w:t>
            </w:r>
            <w:r w:rsidRPr="00366705">
              <w:rPr>
                <w:sz w:val="20"/>
              </w:rPr>
              <w:t>Purchase. Originally called Te Karoro, split into two reserves</w:t>
            </w:r>
          </w:p>
        </w:tc>
        <w:tc>
          <w:tcPr>
            <w:tcW w:w="2502" w:type="dxa"/>
          </w:tcPr>
          <w:p w14:paraId="4F6435BB" w14:textId="77777777" w:rsidR="006C6D59" w:rsidRPr="00366705" w:rsidRDefault="00F07BF7" w:rsidP="00CF5B22">
            <w:pPr>
              <w:pStyle w:val="TableParagraph"/>
              <w:spacing w:before="63"/>
              <w:ind w:left="106"/>
              <w:rPr>
                <w:sz w:val="20"/>
              </w:rPr>
            </w:pPr>
            <w:r w:rsidRPr="00366705">
              <w:rPr>
                <w:sz w:val="20"/>
              </w:rPr>
              <w:t>Native Reserve</w:t>
            </w:r>
          </w:p>
        </w:tc>
      </w:tr>
      <w:tr w:rsidR="006C6D59" w:rsidRPr="009B32A0" w14:paraId="6A84E833" w14:textId="77777777">
        <w:trPr>
          <w:trHeight w:val="609"/>
        </w:trPr>
        <w:tc>
          <w:tcPr>
            <w:tcW w:w="2122" w:type="dxa"/>
          </w:tcPr>
          <w:p w14:paraId="693C1773" w14:textId="77777777" w:rsidR="006C6D59" w:rsidRPr="00366705" w:rsidRDefault="00F07BF7" w:rsidP="00CF5B22">
            <w:pPr>
              <w:pStyle w:val="TableParagraph"/>
              <w:rPr>
                <w:sz w:val="20"/>
              </w:rPr>
            </w:pPr>
            <w:r w:rsidRPr="00366705">
              <w:rPr>
                <w:sz w:val="20"/>
              </w:rPr>
              <w:t>Clarendon</w:t>
            </w:r>
          </w:p>
        </w:tc>
        <w:tc>
          <w:tcPr>
            <w:tcW w:w="4396" w:type="dxa"/>
          </w:tcPr>
          <w:p w14:paraId="415C7C15" w14:textId="77777777" w:rsidR="006C6D59" w:rsidRPr="00366705" w:rsidRDefault="00F07BF7" w:rsidP="00CF5B22">
            <w:pPr>
              <w:pStyle w:val="TableParagraph"/>
              <w:rPr>
                <w:sz w:val="20"/>
              </w:rPr>
            </w:pPr>
            <w:r w:rsidRPr="00366705">
              <w:rPr>
                <w:sz w:val="20"/>
              </w:rPr>
              <w:t>Located inland from Taieri Mouth</w:t>
            </w:r>
          </w:p>
        </w:tc>
        <w:tc>
          <w:tcPr>
            <w:tcW w:w="2502" w:type="dxa"/>
          </w:tcPr>
          <w:p w14:paraId="1410FB49" w14:textId="77777777" w:rsidR="006C6D59" w:rsidRPr="00366705" w:rsidRDefault="00F07BF7" w:rsidP="00CF5B22">
            <w:pPr>
              <w:pStyle w:val="TableParagraph"/>
              <w:ind w:left="106" w:right="672"/>
              <w:rPr>
                <w:sz w:val="20"/>
              </w:rPr>
            </w:pPr>
            <w:r w:rsidRPr="00366705">
              <w:rPr>
                <w:sz w:val="20"/>
              </w:rPr>
              <w:t>Clarendon Half Caste Reserve</w:t>
            </w:r>
          </w:p>
        </w:tc>
      </w:tr>
      <w:tr w:rsidR="006C6D59" w:rsidRPr="009B32A0" w14:paraId="22D73F4F" w14:textId="77777777">
        <w:trPr>
          <w:trHeight w:val="606"/>
        </w:trPr>
        <w:tc>
          <w:tcPr>
            <w:tcW w:w="2122" w:type="dxa"/>
          </w:tcPr>
          <w:p w14:paraId="07CCCDB7" w14:textId="06FBBCF3" w:rsidR="006C6D59" w:rsidRPr="00366705" w:rsidRDefault="003B0247" w:rsidP="00CF5B22">
            <w:pPr>
              <w:pStyle w:val="TableParagraph"/>
              <w:rPr>
                <w:sz w:val="20"/>
              </w:rPr>
            </w:pPr>
            <w:r w:rsidRPr="00366705">
              <w:t>Taiari</w:t>
            </w:r>
          </w:p>
        </w:tc>
        <w:tc>
          <w:tcPr>
            <w:tcW w:w="4396" w:type="dxa"/>
          </w:tcPr>
          <w:p w14:paraId="56FC8925" w14:textId="53666813" w:rsidR="006C6D59" w:rsidRPr="00366705" w:rsidRDefault="00F07BF7" w:rsidP="00CF5B22">
            <w:pPr>
              <w:pStyle w:val="TableParagraph"/>
              <w:ind w:right="399"/>
              <w:rPr>
                <w:sz w:val="20"/>
              </w:rPr>
            </w:pPr>
            <w:r w:rsidRPr="00366705">
              <w:rPr>
                <w:sz w:val="20"/>
              </w:rPr>
              <w:t xml:space="preserve">Granted in 1844 as part of the </w:t>
            </w:r>
            <w:r w:rsidR="00F72650" w:rsidRPr="00366705">
              <w:rPr>
                <w:sz w:val="20"/>
              </w:rPr>
              <w:t>Ōtakou</w:t>
            </w:r>
            <w:r w:rsidRPr="00366705">
              <w:rPr>
                <w:sz w:val="20"/>
              </w:rPr>
              <w:t xml:space="preserve"> Purchase Deed. Split into three reserves; A, B and C</w:t>
            </w:r>
          </w:p>
        </w:tc>
        <w:tc>
          <w:tcPr>
            <w:tcW w:w="2502" w:type="dxa"/>
          </w:tcPr>
          <w:p w14:paraId="31263BF7" w14:textId="77777777" w:rsidR="006C6D59" w:rsidRPr="00366705" w:rsidRDefault="00F07BF7" w:rsidP="00CF5B22">
            <w:pPr>
              <w:pStyle w:val="TableParagraph"/>
              <w:ind w:left="106"/>
              <w:rPr>
                <w:sz w:val="20"/>
              </w:rPr>
            </w:pPr>
            <w:r w:rsidRPr="00366705">
              <w:rPr>
                <w:sz w:val="20"/>
              </w:rPr>
              <w:t>Native Reserve</w:t>
            </w:r>
          </w:p>
        </w:tc>
      </w:tr>
      <w:tr w:rsidR="006C6D59" w:rsidRPr="009B32A0" w14:paraId="27F3A795" w14:textId="77777777">
        <w:trPr>
          <w:trHeight w:val="364"/>
        </w:trPr>
        <w:tc>
          <w:tcPr>
            <w:tcW w:w="2122" w:type="dxa"/>
          </w:tcPr>
          <w:p w14:paraId="36A4859A" w14:textId="77777777" w:rsidR="006C6D59" w:rsidRPr="00366705" w:rsidRDefault="00F07BF7" w:rsidP="00CF5B22">
            <w:pPr>
              <w:pStyle w:val="TableParagraph"/>
              <w:rPr>
                <w:sz w:val="20"/>
              </w:rPr>
            </w:pPr>
            <w:r w:rsidRPr="00366705">
              <w:rPr>
                <w:sz w:val="20"/>
              </w:rPr>
              <w:t>Lake Tatawai</w:t>
            </w:r>
          </w:p>
        </w:tc>
        <w:tc>
          <w:tcPr>
            <w:tcW w:w="4396" w:type="dxa"/>
          </w:tcPr>
          <w:p w14:paraId="60A63EDC" w14:textId="07039A89" w:rsidR="006C6D59" w:rsidRPr="00366705" w:rsidRDefault="00F07BF7" w:rsidP="00CF5B22">
            <w:pPr>
              <w:pStyle w:val="TableParagraph"/>
              <w:rPr>
                <w:sz w:val="20"/>
              </w:rPr>
            </w:pPr>
            <w:r w:rsidRPr="00366705">
              <w:rPr>
                <w:sz w:val="20"/>
              </w:rPr>
              <w:t xml:space="preserve">Located on the </w:t>
            </w:r>
            <w:r w:rsidR="000262F8" w:rsidRPr="00366705">
              <w:t>Taiari</w:t>
            </w:r>
            <w:r w:rsidRPr="00366705">
              <w:rPr>
                <w:sz w:val="20"/>
              </w:rPr>
              <w:t xml:space="preserve"> Plain, south of Dunedin</w:t>
            </w:r>
            <w:r w:rsidR="00930CB4" w:rsidRPr="00366705">
              <w:rPr>
                <w:sz w:val="20"/>
              </w:rPr>
              <w:t>, includes lake that is now drained.</w:t>
            </w:r>
          </w:p>
        </w:tc>
        <w:tc>
          <w:tcPr>
            <w:tcW w:w="2502" w:type="dxa"/>
          </w:tcPr>
          <w:p w14:paraId="64C6568F" w14:textId="299DC86A" w:rsidR="006C6D59" w:rsidRPr="00366705" w:rsidRDefault="00F07BF7" w:rsidP="00CF5B22">
            <w:pPr>
              <w:pStyle w:val="TableParagraph"/>
              <w:ind w:left="106"/>
              <w:rPr>
                <w:sz w:val="20"/>
              </w:rPr>
            </w:pPr>
            <w:r w:rsidRPr="00366705">
              <w:rPr>
                <w:sz w:val="20"/>
              </w:rPr>
              <w:t>Native Reserve</w:t>
            </w:r>
            <w:r w:rsidR="004A5C4A" w:rsidRPr="00366705">
              <w:rPr>
                <w:sz w:val="20"/>
              </w:rPr>
              <w:t xml:space="preserve"> and Landing Reserve</w:t>
            </w:r>
          </w:p>
        </w:tc>
      </w:tr>
      <w:tr w:rsidR="006C6D59" w:rsidRPr="009B32A0" w14:paraId="03B23B8E" w14:textId="77777777">
        <w:trPr>
          <w:trHeight w:val="609"/>
        </w:trPr>
        <w:tc>
          <w:tcPr>
            <w:tcW w:w="2122" w:type="dxa"/>
          </w:tcPr>
          <w:p w14:paraId="758307F7" w14:textId="77777777" w:rsidR="006C6D59" w:rsidRPr="00366705" w:rsidRDefault="00F07BF7" w:rsidP="00CF5B22">
            <w:pPr>
              <w:pStyle w:val="TableParagraph"/>
              <w:ind w:right="368"/>
              <w:rPr>
                <w:sz w:val="20"/>
              </w:rPr>
            </w:pPr>
            <w:r w:rsidRPr="00366705">
              <w:rPr>
                <w:sz w:val="20"/>
              </w:rPr>
              <w:t>Otago Heads Native Reserve</w:t>
            </w:r>
          </w:p>
        </w:tc>
        <w:tc>
          <w:tcPr>
            <w:tcW w:w="4396" w:type="dxa"/>
          </w:tcPr>
          <w:p w14:paraId="3ED57E73" w14:textId="77777777" w:rsidR="006C6D59" w:rsidRPr="00366705" w:rsidRDefault="00F07BF7" w:rsidP="00CF5B22">
            <w:pPr>
              <w:pStyle w:val="TableParagraph"/>
              <w:rPr>
                <w:sz w:val="20"/>
              </w:rPr>
            </w:pPr>
            <w:r w:rsidRPr="00366705">
              <w:rPr>
                <w:sz w:val="20"/>
              </w:rPr>
              <w:t>Granted in 1844 as part of the Ōtākou Purchase</w:t>
            </w:r>
          </w:p>
          <w:p w14:paraId="1F60D506" w14:textId="77777777" w:rsidR="006C6D59" w:rsidRPr="00366705" w:rsidRDefault="00F07BF7" w:rsidP="00CF5B22">
            <w:pPr>
              <w:pStyle w:val="TableParagraph"/>
              <w:spacing w:before="1"/>
              <w:rPr>
                <w:sz w:val="20"/>
              </w:rPr>
            </w:pPr>
            <w:r w:rsidRPr="00366705">
              <w:rPr>
                <w:sz w:val="20"/>
              </w:rPr>
              <w:t>Deed. Split into four reserves</w:t>
            </w:r>
          </w:p>
        </w:tc>
        <w:tc>
          <w:tcPr>
            <w:tcW w:w="2502" w:type="dxa"/>
          </w:tcPr>
          <w:p w14:paraId="60D91973" w14:textId="77777777" w:rsidR="006C6D59" w:rsidRPr="00366705" w:rsidRDefault="00F07BF7" w:rsidP="00CF5B22">
            <w:pPr>
              <w:pStyle w:val="TableParagraph"/>
              <w:ind w:left="106"/>
              <w:rPr>
                <w:sz w:val="20"/>
              </w:rPr>
            </w:pPr>
            <w:r w:rsidRPr="00366705">
              <w:rPr>
                <w:sz w:val="20"/>
              </w:rPr>
              <w:t>Native Reserve</w:t>
            </w:r>
          </w:p>
        </w:tc>
      </w:tr>
      <w:tr w:rsidR="006C6D59" w:rsidRPr="009B32A0" w14:paraId="20ACCD16" w14:textId="77777777">
        <w:trPr>
          <w:trHeight w:val="851"/>
        </w:trPr>
        <w:tc>
          <w:tcPr>
            <w:tcW w:w="2122" w:type="dxa"/>
          </w:tcPr>
          <w:p w14:paraId="67A363D7" w14:textId="77777777" w:rsidR="006C6D59" w:rsidRPr="00366705" w:rsidRDefault="00F07BF7" w:rsidP="00CF5B22">
            <w:pPr>
              <w:pStyle w:val="TableParagraph"/>
              <w:rPr>
                <w:sz w:val="20"/>
              </w:rPr>
            </w:pPr>
            <w:r w:rsidRPr="00366705">
              <w:rPr>
                <w:sz w:val="20"/>
              </w:rPr>
              <w:t>Port Chalmers</w:t>
            </w:r>
          </w:p>
        </w:tc>
        <w:tc>
          <w:tcPr>
            <w:tcW w:w="4396" w:type="dxa"/>
          </w:tcPr>
          <w:p w14:paraId="023A2439" w14:textId="77777777" w:rsidR="006C6D59" w:rsidRPr="00366705" w:rsidRDefault="00F07BF7" w:rsidP="00CF5B22">
            <w:pPr>
              <w:pStyle w:val="TableParagraph"/>
              <w:ind w:right="207"/>
              <w:rPr>
                <w:sz w:val="20"/>
              </w:rPr>
            </w:pPr>
            <w:r w:rsidRPr="00366705">
              <w:rPr>
                <w:sz w:val="20"/>
              </w:rPr>
              <w:t>Granted in 1848 as part of the Ōtākou Purchase Deed. A further grant adjacent to the Reserve was made in approximately 1888</w:t>
            </w:r>
          </w:p>
        </w:tc>
        <w:tc>
          <w:tcPr>
            <w:tcW w:w="2502" w:type="dxa"/>
          </w:tcPr>
          <w:p w14:paraId="0B8C4E84" w14:textId="77777777" w:rsidR="006C6D59" w:rsidRPr="00366705" w:rsidRDefault="00F07BF7" w:rsidP="00CF5B22">
            <w:pPr>
              <w:pStyle w:val="TableParagraph"/>
              <w:ind w:left="106"/>
              <w:rPr>
                <w:sz w:val="20"/>
              </w:rPr>
            </w:pPr>
            <w:r w:rsidRPr="00366705">
              <w:rPr>
                <w:sz w:val="20"/>
              </w:rPr>
              <w:t>Native Reserve</w:t>
            </w:r>
          </w:p>
        </w:tc>
      </w:tr>
      <w:tr w:rsidR="006C6D59" w:rsidRPr="009B32A0" w14:paraId="3BE13190" w14:textId="77777777">
        <w:trPr>
          <w:trHeight w:val="609"/>
        </w:trPr>
        <w:tc>
          <w:tcPr>
            <w:tcW w:w="2122" w:type="dxa"/>
          </w:tcPr>
          <w:p w14:paraId="20449921" w14:textId="77777777" w:rsidR="006C6D59" w:rsidRPr="00366705" w:rsidRDefault="00F07BF7" w:rsidP="00CF5B22">
            <w:pPr>
              <w:pStyle w:val="TableParagraph"/>
              <w:rPr>
                <w:sz w:val="20"/>
              </w:rPr>
            </w:pPr>
            <w:r w:rsidRPr="00366705">
              <w:rPr>
                <w:sz w:val="20"/>
              </w:rPr>
              <w:t>Aramoana</w:t>
            </w:r>
          </w:p>
        </w:tc>
        <w:tc>
          <w:tcPr>
            <w:tcW w:w="4396" w:type="dxa"/>
          </w:tcPr>
          <w:p w14:paraId="02B350E9" w14:textId="31BBAB8D" w:rsidR="006C6D59" w:rsidRPr="00366705" w:rsidRDefault="00F07BF7" w:rsidP="00CF5B22">
            <w:pPr>
              <w:pStyle w:val="TableParagraph"/>
              <w:ind w:right="467"/>
              <w:rPr>
                <w:sz w:val="20"/>
              </w:rPr>
            </w:pPr>
            <w:r w:rsidRPr="00366705">
              <w:rPr>
                <w:sz w:val="20"/>
              </w:rPr>
              <w:t>This reserve resulted from the</w:t>
            </w:r>
            <w:r w:rsidR="000C7546" w:rsidRPr="00366705">
              <w:rPr>
                <w:sz w:val="20"/>
              </w:rPr>
              <w:t xml:space="preserve"> Pūrākanui</w:t>
            </w:r>
            <w:r w:rsidRPr="00366705">
              <w:rPr>
                <w:sz w:val="20"/>
              </w:rPr>
              <w:t xml:space="preserve"> Half Caste grant</w:t>
            </w:r>
          </w:p>
        </w:tc>
        <w:tc>
          <w:tcPr>
            <w:tcW w:w="2502" w:type="dxa"/>
          </w:tcPr>
          <w:p w14:paraId="3433A22C" w14:textId="77777777" w:rsidR="006C6D59" w:rsidRPr="00366705" w:rsidRDefault="00F07BF7" w:rsidP="00CF5B22">
            <w:pPr>
              <w:pStyle w:val="TableParagraph"/>
              <w:ind w:left="106"/>
              <w:rPr>
                <w:sz w:val="20"/>
              </w:rPr>
            </w:pPr>
            <w:r w:rsidRPr="00366705">
              <w:rPr>
                <w:sz w:val="20"/>
              </w:rPr>
              <w:t>Half Caste Reserve</w:t>
            </w:r>
          </w:p>
        </w:tc>
      </w:tr>
      <w:tr w:rsidR="006C6D59" w:rsidRPr="009B32A0" w14:paraId="6D159F52" w14:textId="77777777">
        <w:trPr>
          <w:trHeight w:val="852"/>
        </w:trPr>
        <w:tc>
          <w:tcPr>
            <w:tcW w:w="2122" w:type="dxa"/>
          </w:tcPr>
          <w:p w14:paraId="493743A8" w14:textId="0D93DFA1" w:rsidR="006C6D59" w:rsidRPr="00366705" w:rsidRDefault="00F50DD3" w:rsidP="00CF5B22">
            <w:pPr>
              <w:pStyle w:val="TableParagraph"/>
              <w:spacing w:before="62"/>
              <w:rPr>
                <w:sz w:val="20"/>
              </w:rPr>
            </w:pPr>
            <w:r w:rsidRPr="00366705">
              <w:rPr>
                <w:sz w:val="20"/>
              </w:rPr>
              <w:t>Pūrākanui</w:t>
            </w:r>
          </w:p>
        </w:tc>
        <w:tc>
          <w:tcPr>
            <w:tcW w:w="4396" w:type="dxa"/>
          </w:tcPr>
          <w:p w14:paraId="682B5A32" w14:textId="77777777" w:rsidR="006C6D59" w:rsidRPr="00366705" w:rsidRDefault="00F07BF7" w:rsidP="00CF5B22">
            <w:pPr>
              <w:pStyle w:val="TableParagraph"/>
              <w:spacing w:before="59"/>
              <w:ind w:right="199"/>
              <w:rPr>
                <w:sz w:val="20"/>
              </w:rPr>
            </w:pPr>
            <w:r w:rsidRPr="00366705">
              <w:rPr>
                <w:sz w:val="20"/>
              </w:rPr>
              <w:t>Granted in 1848 as part of Kemp’s Purchase Deed. Further allocations were made in 1868 at Wharauwerawera</w:t>
            </w:r>
          </w:p>
        </w:tc>
        <w:tc>
          <w:tcPr>
            <w:tcW w:w="2502" w:type="dxa"/>
          </w:tcPr>
          <w:p w14:paraId="62302C05" w14:textId="77777777" w:rsidR="006C6D59" w:rsidRPr="00366705" w:rsidRDefault="00F07BF7" w:rsidP="00CF5B22">
            <w:pPr>
              <w:pStyle w:val="TableParagraph"/>
              <w:spacing w:before="62"/>
              <w:ind w:left="106"/>
              <w:rPr>
                <w:sz w:val="20"/>
              </w:rPr>
            </w:pPr>
            <w:r w:rsidRPr="00366705">
              <w:rPr>
                <w:sz w:val="20"/>
              </w:rPr>
              <w:t>Native Reserve</w:t>
            </w:r>
          </w:p>
        </w:tc>
      </w:tr>
      <w:tr w:rsidR="006C6D59" w:rsidRPr="009B32A0" w14:paraId="6C7FE54A" w14:textId="77777777">
        <w:trPr>
          <w:trHeight w:val="609"/>
        </w:trPr>
        <w:tc>
          <w:tcPr>
            <w:tcW w:w="2122" w:type="dxa"/>
          </w:tcPr>
          <w:p w14:paraId="718DEF04" w14:textId="77777777" w:rsidR="006C6D59" w:rsidRPr="00366705" w:rsidRDefault="00F07BF7" w:rsidP="00CF5B22">
            <w:pPr>
              <w:pStyle w:val="TableParagraph"/>
              <w:rPr>
                <w:sz w:val="20"/>
              </w:rPr>
            </w:pPr>
            <w:r w:rsidRPr="00366705">
              <w:rPr>
                <w:sz w:val="20"/>
              </w:rPr>
              <w:t>Brinns Point</w:t>
            </w:r>
          </w:p>
        </w:tc>
        <w:tc>
          <w:tcPr>
            <w:tcW w:w="4396" w:type="dxa"/>
          </w:tcPr>
          <w:p w14:paraId="6D1771C0" w14:textId="77777777" w:rsidR="006C6D59" w:rsidRPr="00366705" w:rsidRDefault="00F07BF7" w:rsidP="00CF5B22">
            <w:pPr>
              <w:pStyle w:val="TableParagraph"/>
              <w:ind w:right="752"/>
              <w:rPr>
                <w:sz w:val="20"/>
              </w:rPr>
            </w:pPr>
            <w:r w:rsidRPr="00366705">
              <w:rPr>
                <w:sz w:val="20"/>
              </w:rPr>
              <w:t>Granted in the latter part of the nineteenth century</w:t>
            </w:r>
          </w:p>
        </w:tc>
        <w:tc>
          <w:tcPr>
            <w:tcW w:w="2502" w:type="dxa"/>
          </w:tcPr>
          <w:p w14:paraId="3773B1FC" w14:textId="77777777" w:rsidR="006C6D59" w:rsidRPr="00366705" w:rsidRDefault="00F07BF7" w:rsidP="00CF5B22">
            <w:pPr>
              <w:pStyle w:val="TableParagraph"/>
              <w:ind w:left="106"/>
              <w:rPr>
                <w:sz w:val="20"/>
              </w:rPr>
            </w:pPr>
            <w:r w:rsidRPr="00366705">
              <w:rPr>
                <w:sz w:val="20"/>
              </w:rPr>
              <w:t>Half Caste Reserve</w:t>
            </w:r>
          </w:p>
        </w:tc>
      </w:tr>
      <w:tr w:rsidR="006C6D59" w:rsidRPr="009B32A0" w14:paraId="0BC428C1" w14:textId="77777777">
        <w:trPr>
          <w:trHeight w:val="606"/>
        </w:trPr>
        <w:tc>
          <w:tcPr>
            <w:tcW w:w="2122" w:type="dxa"/>
          </w:tcPr>
          <w:p w14:paraId="018C326F" w14:textId="5F608AA2" w:rsidR="006C6D59" w:rsidRPr="00366705" w:rsidRDefault="00537C0E" w:rsidP="00CF5B22">
            <w:pPr>
              <w:pStyle w:val="TableParagraph"/>
              <w:spacing w:before="59"/>
              <w:ind w:right="328"/>
              <w:rPr>
                <w:sz w:val="20"/>
              </w:rPr>
            </w:pPr>
            <w:r w:rsidRPr="00366705">
              <w:rPr>
                <w:sz w:val="20"/>
              </w:rPr>
              <w:t xml:space="preserve">Karitāne </w:t>
            </w:r>
            <w:r w:rsidR="00F07BF7" w:rsidRPr="00366705">
              <w:rPr>
                <w:sz w:val="20"/>
              </w:rPr>
              <w:t>(</w:t>
            </w:r>
            <w:r w:rsidRPr="00366705">
              <w:rPr>
                <w:sz w:val="20"/>
              </w:rPr>
              <w:t>W</w:t>
            </w:r>
            <w:r w:rsidR="00B054AE" w:rsidRPr="00366705">
              <w:rPr>
                <w:sz w:val="20"/>
              </w:rPr>
              <w:t>aikōuaiti</w:t>
            </w:r>
            <w:r w:rsidR="00F07BF7" w:rsidRPr="00366705">
              <w:rPr>
                <w:sz w:val="20"/>
              </w:rPr>
              <w:t xml:space="preserve"> Native Reserve)</w:t>
            </w:r>
          </w:p>
        </w:tc>
        <w:tc>
          <w:tcPr>
            <w:tcW w:w="4396" w:type="dxa"/>
          </w:tcPr>
          <w:p w14:paraId="7A778B30" w14:textId="77777777" w:rsidR="006C6D59" w:rsidRPr="00366705" w:rsidRDefault="00F07BF7" w:rsidP="00CF5B22">
            <w:pPr>
              <w:pStyle w:val="TableParagraph"/>
              <w:rPr>
                <w:sz w:val="20"/>
              </w:rPr>
            </w:pPr>
            <w:r w:rsidRPr="00366705">
              <w:rPr>
                <w:sz w:val="20"/>
              </w:rPr>
              <w:t>Granted in 1848 as part of Kemp’s Purchase Deed</w:t>
            </w:r>
          </w:p>
        </w:tc>
        <w:tc>
          <w:tcPr>
            <w:tcW w:w="2502" w:type="dxa"/>
          </w:tcPr>
          <w:p w14:paraId="5723997D" w14:textId="77777777" w:rsidR="006C6D59" w:rsidRPr="00366705" w:rsidRDefault="00F07BF7" w:rsidP="00CF5B22">
            <w:pPr>
              <w:pStyle w:val="TableParagraph"/>
              <w:ind w:left="106"/>
              <w:rPr>
                <w:sz w:val="20"/>
              </w:rPr>
            </w:pPr>
            <w:r w:rsidRPr="00366705">
              <w:rPr>
                <w:sz w:val="20"/>
              </w:rPr>
              <w:t>Native Reserve</w:t>
            </w:r>
          </w:p>
        </w:tc>
      </w:tr>
      <w:tr w:rsidR="006C6D59" w:rsidRPr="009B32A0" w14:paraId="0EC74205" w14:textId="77777777">
        <w:trPr>
          <w:trHeight w:val="1341"/>
        </w:trPr>
        <w:tc>
          <w:tcPr>
            <w:tcW w:w="2122" w:type="dxa"/>
          </w:tcPr>
          <w:p w14:paraId="0E4AB350" w14:textId="77777777" w:rsidR="006C6D59" w:rsidRPr="00366705" w:rsidRDefault="00F07BF7" w:rsidP="00CF5B22">
            <w:pPr>
              <w:pStyle w:val="TableParagraph"/>
              <w:ind w:right="480"/>
              <w:rPr>
                <w:sz w:val="20"/>
              </w:rPr>
            </w:pPr>
            <w:r w:rsidRPr="00366705">
              <w:rPr>
                <w:sz w:val="20"/>
              </w:rPr>
              <w:t>Matainaka and Hawksbury Fishing Easement</w:t>
            </w:r>
          </w:p>
        </w:tc>
        <w:tc>
          <w:tcPr>
            <w:tcW w:w="4396" w:type="dxa"/>
          </w:tcPr>
          <w:p w14:paraId="62CDCADE" w14:textId="7E1B19EC" w:rsidR="006C6D59" w:rsidRPr="00366705" w:rsidRDefault="00F07BF7" w:rsidP="00CF5B22">
            <w:pPr>
              <w:pStyle w:val="TableParagraph"/>
              <w:ind w:right="283"/>
              <w:rPr>
                <w:sz w:val="20"/>
              </w:rPr>
            </w:pPr>
            <w:r w:rsidRPr="00366705">
              <w:rPr>
                <w:sz w:val="20"/>
              </w:rPr>
              <w:t>Two fishing easements fall under this reserve, Matainaka, located at</w:t>
            </w:r>
            <w:r w:rsidR="00D51A73" w:rsidRPr="00366705">
              <w:rPr>
                <w:sz w:val="20"/>
              </w:rPr>
              <w:t xml:space="preserve"> Hawksbury</w:t>
            </w:r>
            <w:r w:rsidRPr="00366705">
              <w:rPr>
                <w:sz w:val="20"/>
              </w:rPr>
              <w:t xml:space="preserve"> Lagoon at </w:t>
            </w:r>
            <w:r w:rsidR="00FC244F" w:rsidRPr="00366705">
              <w:rPr>
                <w:sz w:val="20"/>
              </w:rPr>
              <w:t>Waikōuaiti</w:t>
            </w:r>
            <w:r w:rsidRPr="00366705">
              <w:rPr>
                <w:sz w:val="20"/>
              </w:rPr>
              <w:t xml:space="preserve"> and the Forks Reserve located inland from</w:t>
            </w:r>
            <w:r w:rsidR="000772EF" w:rsidRPr="00366705">
              <w:rPr>
                <w:sz w:val="20"/>
              </w:rPr>
              <w:t xml:space="preserve"> Karitāne</w:t>
            </w:r>
            <w:r w:rsidRPr="00366705">
              <w:rPr>
                <w:sz w:val="20"/>
              </w:rPr>
              <w:t>. The legal description for the latter reserve is Section 1N Town of Hawksbury</w:t>
            </w:r>
          </w:p>
        </w:tc>
        <w:tc>
          <w:tcPr>
            <w:tcW w:w="2502" w:type="dxa"/>
          </w:tcPr>
          <w:p w14:paraId="0BEC9971" w14:textId="77777777" w:rsidR="006C6D59" w:rsidRPr="00366705" w:rsidRDefault="00F07BF7" w:rsidP="00CF5B22">
            <w:pPr>
              <w:pStyle w:val="TableParagraph"/>
              <w:ind w:left="106"/>
              <w:rPr>
                <w:sz w:val="20"/>
              </w:rPr>
            </w:pPr>
            <w:r w:rsidRPr="00366705">
              <w:rPr>
                <w:sz w:val="20"/>
              </w:rPr>
              <w:t>Fishing Easement</w:t>
            </w:r>
          </w:p>
        </w:tc>
      </w:tr>
      <w:tr w:rsidR="006C6D59" w:rsidRPr="009B32A0" w14:paraId="54A5BC92" w14:textId="77777777">
        <w:trPr>
          <w:trHeight w:val="606"/>
        </w:trPr>
        <w:tc>
          <w:tcPr>
            <w:tcW w:w="2122" w:type="dxa"/>
          </w:tcPr>
          <w:p w14:paraId="0D3C759D" w14:textId="77777777" w:rsidR="006C6D59" w:rsidRPr="00366705" w:rsidRDefault="00F07BF7" w:rsidP="00CF5B22">
            <w:pPr>
              <w:pStyle w:val="TableParagraph"/>
              <w:rPr>
                <w:sz w:val="20"/>
              </w:rPr>
            </w:pPr>
            <w:r w:rsidRPr="00366705">
              <w:rPr>
                <w:sz w:val="20"/>
              </w:rPr>
              <w:t>Hawksbury</w:t>
            </w:r>
          </w:p>
        </w:tc>
        <w:tc>
          <w:tcPr>
            <w:tcW w:w="4396" w:type="dxa"/>
          </w:tcPr>
          <w:p w14:paraId="6378B990" w14:textId="56EC55DB" w:rsidR="006C6D59" w:rsidRPr="00366705" w:rsidRDefault="00F07BF7" w:rsidP="00CF5B22">
            <w:pPr>
              <w:pStyle w:val="TableParagraph"/>
              <w:ind w:right="592"/>
              <w:rPr>
                <w:sz w:val="20"/>
              </w:rPr>
            </w:pPr>
            <w:r w:rsidRPr="00366705">
              <w:rPr>
                <w:sz w:val="20"/>
              </w:rPr>
              <w:t xml:space="preserve">Located north of </w:t>
            </w:r>
            <w:r w:rsidR="00FC244F" w:rsidRPr="00366705">
              <w:rPr>
                <w:sz w:val="20"/>
              </w:rPr>
              <w:t>Waikōuaiti</w:t>
            </w:r>
            <w:r w:rsidRPr="00366705">
              <w:rPr>
                <w:sz w:val="20"/>
              </w:rPr>
              <w:t>, in the vicinity of Goodwood</w:t>
            </w:r>
          </w:p>
        </w:tc>
        <w:tc>
          <w:tcPr>
            <w:tcW w:w="2502" w:type="dxa"/>
          </w:tcPr>
          <w:p w14:paraId="2973A5A0" w14:textId="77777777" w:rsidR="006C6D59" w:rsidRPr="00366705" w:rsidRDefault="00F07BF7" w:rsidP="00CF5B22">
            <w:pPr>
              <w:pStyle w:val="TableParagraph"/>
              <w:ind w:left="106" w:right="598"/>
              <w:rPr>
                <w:sz w:val="20"/>
              </w:rPr>
            </w:pPr>
            <w:r w:rsidRPr="00366705">
              <w:rPr>
                <w:sz w:val="20"/>
              </w:rPr>
              <w:t>Hawksbury Half Caste Reserve</w:t>
            </w:r>
          </w:p>
        </w:tc>
      </w:tr>
      <w:tr w:rsidR="006C6D59" w:rsidRPr="009B32A0" w14:paraId="4FE3D60B" w14:textId="77777777">
        <w:trPr>
          <w:trHeight w:val="609"/>
        </w:trPr>
        <w:tc>
          <w:tcPr>
            <w:tcW w:w="2122" w:type="dxa"/>
          </w:tcPr>
          <w:p w14:paraId="754017E2" w14:textId="77777777" w:rsidR="006C6D59" w:rsidRPr="00366705" w:rsidRDefault="00F07BF7" w:rsidP="00CF5B22">
            <w:pPr>
              <w:pStyle w:val="TableParagraph"/>
              <w:spacing w:before="63"/>
              <w:rPr>
                <w:sz w:val="20"/>
              </w:rPr>
            </w:pPr>
            <w:r w:rsidRPr="00366705">
              <w:rPr>
                <w:sz w:val="20"/>
              </w:rPr>
              <w:t>Moeraki</w:t>
            </w:r>
          </w:p>
        </w:tc>
        <w:tc>
          <w:tcPr>
            <w:tcW w:w="4396" w:type="dxa"/>
          </w:tcPr>
          <w:p w14:paraId="36E13A0E" w14:textId="77777777" w:rsidR="006C6D59" w:rsidRPr="00366705" w:rsidRDefault="00F07BF7" w:rsidP="00CF5B22">
            <w:pPr>
              <w:pStyle w:val="TableParagraph"/>
              <w:rPr>
                <w:sz w:val="20"/>
              </w:rPr>
            </w:pPr>
            <w:r w:rsidRPr="00366705">
              <w:rPr>
                <w:sz w:val="20"/>
              </w:rPr>
              <w:t>Granted in 1848 as part of Kemp’s Purchase Deed.</w:t>
            </w:r>
          </w:p>
          <w:p w14:paraId="797CF5C9" w14:textId="77777777" w:rsidR="006C6D59" w:rsidRPr="00366705" w:rsidRDefault="00F07BF7" w:rsidP="00CF5B22">
            <w:pPr>
              <w:pStyle w:val="TableParagraph"/>
              <w:spacing w:before="1"/>
              <w:rPr>
                <w:sz w:val="20"/>
              </w:rPr>
            </w:pPr>
            <w:r w:rsidRPr="00366705">
              <w:rPr>
                <w:sz w:val="20"/>
              </w:rPr>
              <w:t>Further awards were made in 1868</w:t>
            </w:r>
          </w:p>
        </w:tc>
        <w:tc>
          <w:tcPr>
            <w:tcW w:w="2502" w:type="dxa"/>
          </w:tcPr>
          <w:p w14:paraId="49EE23E5" w14:textId="77777777" w:rsidR="006C6D59" w:rsidRPr="00366705" w:rsidRDefault="00F07BF7" w:rsidP="00CF5B22">
            <w:pPr>
              <w:pStyle w:val="TableParagraph"/>
              <w:spacing w:before="63"/>
              <w:ind w:left="106"/>
              <w:rPr>
                <w:sz w:val="20"/>
              </w:rPr>
            </w:pPr>
            <w:r w:rsidRPr="00366705">
              <w:rPr>
                <w:sz w:val="20"/>
              </w:rPr>
              <w:t>Native Reserve</w:t>
            </w:r>
          </w:p>
        </w:tc>
      </w:tr>
      <w:tr w:rsidR="006C6D59" w:rsidRPr="009B32A0" w14:paraId="69CD540F" w14:textId="77777777">
        <w:trPr>
          <w:trHeight w:val="364"/>
        </w:trPr>
        <w:tc>
          <w:tcPr>
            <w:tcW w:w="2122" w:type="dxa"/>
          </w:tcPr>
          <w:p w14:paraId="72973344" w14:textId="77777777" w:rsidR="006C6D59" w:rsidRPr="009B32A0" w:rsidRDefault="00F07BF7" w:rsidP="00CF5B22">
            <w:pPr>
              <w:pStyle w:val="TableParagraph"/>
              <w:rPr>
                <w:sz w:val="20"/>
              </w:rPr>
            </w:pPr>
            <w:r w:rsidRPr="009B32A0">
              <w:rPr>
                <w:sz w:val="20"/>
              </w:rPr>
              <w:t>Kuri Bush</w:t>
            </w:r>
          </w:p>
        </w:tc>
        <w:tc>
          <w:tcPr>
            <w:tcW w:w="4396" w:type="dxa"/>
          </w:tcPr>
          <w:p w14:paraId="2D96BEA7" w14:textId="77777777" w:rsidR="006C6D59" w:rsidRPr="009B32A0" w:rsidRDefault="00F07BF7" w:rsidP="00CF5B22">
            <w:pPr>
              <w:pStyle w:val="TableParagraph"/>
              <w:rPr>
                <w:sz w:val="20"/>
              </w:rPr>
            </w:pPr>
            <w:r w:rsidRPr="009B32A0">
              <w:rPr>
                <w:sz w:val="20"/>
              </w:rPr>
              <w:t>10 acre reserve of timber</w:t>
            </w:r>
          </w:p>
        </w:tc>
        <w:tc>
          <w:tcPr>
            <w:tcW w:w="2502" w:type="dxa"/>
          </w:tcPr>
          <w:p w14:paraId="0B1CC564" w14:textId="77777777" w:rsidR="006C6D59" w:rsidRPr="009B32A0" w:rsidRDefault="00F07BF7" w:rsidP="00CF5B22">
            <w:pPr>
              <w:pStyle w:val="TableParagraph"/>
              <w:ind w:left="106"/>
              <w:rPr>
                <w:sz w:val="20"/>
              </w:rPr>
            </w:pPr>
            <w:r w:rsidRPr="009B32A0">
              <w:rPr>
                <w:sz w:val="20"/>
              </w:rPr>
              <w:t>Native Reserve</w:t>
            </w:r>
          </w:p>
        </w:tc>
      </w:tr>
      <w:tr w:rsidR="006C6D59" w:rsidRPr="009B32A0" w14:paraId="15AF0806" w14:textId="77777777">
        <w:trPr>
          <w:trHeight w:val="851"/>
        </w:trPr>
        <w:tc>
          <w:tcPr>
            <w:tcW w:w="2122" w:type="dxa"/>
          </w:tcPr>
          <w:p w14:paraId="14A566AC" w14:textId="77777777" w:rsidR="006C6D59" w:rsidRPr="009B32A0" w:rsidRDefault="00F07BF7" w:rsidP="00CF5B22">
            <w:pPr>
              <w:pStyle w:val="TableParagraph"/>
              <w:rPr>
                <w:sz w:val="20"/>
              </w:rPr>
            </w:pPr>
            <w:r w:rsidRPr="009B32A0">
              <w:rPr>
                <w:sz w:val="20"/>
              </w:rPr>
              <w:t>Korotuaheka</w:t>
            </w:r>
          </w:p>
        </w:tc>
        <w:tc>
          <w:tcPr>
            <w:tcW w:w="4396" w:type="dxa"/>
          </w:tcPr>
          <w:p w14:paraId="2860A40F" w14:textId="2152132D" w:rsidR="00595ADA" w:rsidRPr="00366705" w:rsidRDefault="00F07BF7" w:rsidP="00CF5B22">
            <w:pPr>
              <w:pStyle w:val="TableParagraph"/>
              <w:ind w:right="190"/>
              <w:rPr>
                <w:sz w:val="20"/>
              </w:rPr>
            </w:pPr>
            <w:r w:rsidRPr="00366705">
              <w:rPr>
                <w:sz w:val="20"/>
              </w:rPr>
              <w:t>Located south of the Waitaki River mouth. Now Reserved as an</w:t>
            </w:r>
            <w:r w:rsidR="000925E2" w:rsidRPr="00366705">
              <w:rPr>
                <w:sz w:val="20"/>
              </w:rPr>
              <w:t xml:space="preserve"> urupā</w:t>
            </w:r>
            <w:r w:rsidRPr="00366705">
              <w:rPr>
                <w:sz w:val="20"/>
              </w:rPr>
              <w:t>. It appears this originated as an occupational reserve and Fishing Easement</w:t>
            </w:r>
          </w:p>
        </w:tc>
        <w:tc>
          <w:tcPr>
            <w:tcW w:w="2502" w:type="dxa"/>
          </w:tcPr>
          <w:p w14:paraId="1E82A98B" w14:textId="4CF285CD" w:rsidR="00711C08" w:rsidRPr="00366705" w:rsidRDefault="00711C08" w:rsidP="00CF5B22">
            <w:pPr>
              <w:pStyle w:val="TableParagraph"/>
              <w:ind w:left="106" w:right="128"/>
              <w:rPr>
                <w:sz w:val="20"/>
              </w:rPr>
            </w:pPr>
            <w:r w:rsidRPr="00366705">
              <w:rPr>
                <w:sz w:val="20"/>
              </w:rPr>
              <w:t>Native Reserve Fishing Easement</w:t>
            </w:r>
          </w:p>
        </w:tc>
      </w:tr>
      <w:tr w:rsidR="006C6D59" w:rsidRPr="009B32A0" w14:paraId="01F168F0" w14:textId="77777777">
        <w:trPr>
          <w:trHeight w:val="851"/>
        </w:trPr>
        <w:tc>
          <w:tcPr>
            <w:tcW w:w="2122" w:type="dxa"/>
          </w:tcPr>
          <w:p w14:paraId="76D38F70" w14:textId="77777777" w:rsidR="006C6D59" w:rsidRPr="009B32A0" w:rsidRDefault="00F07BF7" w:rsidP="00CF5B22">
            <w:pPr>
              <w:pStyle w:val="TableParagraph"/>
              <w:rPr>
                <w:sz w:val="20"/>
              </w:rPr>
            </w:pPr>
            <w:r w:rsidRPr="009B32A0">
              <w:rPr>
                <w:sz w:val="20"/>
              </w:rPr>
              <w:lastRenderedPageBreak/>
              <w:t>Punaomaru</w:t>
            </w:r>
          </w:p>
        </w:tc>
        <w:tc>
          <w:tcPr>
            <w:tcW w:w="4396" w:type="dxa"/>
          </w:tcPr>
          <w:p w14:paraId="2D32C3E9" w14:textId="77777777" w:rsidR="006C6D59" w:rsidRPr="009B32A0" w:rsidRDefault="00F07BF7" w:rsidP="00CF5B22">
            <w:pPr>
              <w:pStyle w:val="TableParagraph"/>
              <w:ind w:right="102"/>
              <w:rPr>
                <w:sz w:val="20"/>
              </w:rPr>
            </w:pPr>
            <w:r w:rsidRPr="009B32A0">
              <w:rPr>
                <w:sz w:val="20"/>
              </w:rPr>
              <w:t>376 acre reserve located approximately 14 miles from the Waitaki River mouth on the south bank of the river</w:t>
            </w:r>
          </w:p>
        </w:tc>
        <w:tc>
          <w:tcPr>
            <w:tcW w:w="2502" w:type="dxa"/>
          </w:tcPr>
          <w:p w14:paraId="0F927DD1" w14:textId="77777777" w:rsidR="006C6D59" w:rsidRPr="009B32A0" w:rsidRDefault="00F07BF7" w:rsidP="00CF5B22">
            <w:pPr>
              <w:pStyle w:val="TableParagraph"/>
              <w:ind w:left="106"/>
              <w:rPr>
                <w:sz w:val="20"/>
              </w:rPr>
            </w:pPr>
            <w:r w:rsidRPr="009B32A0">
              <w:rPr>
                <w:sz w:val="20"/>
              </w:rPr>
              <w:t>Native Reserve</w:t>
            </w:r>
          </w:p>
        </w:tc>
      </w:tr>
      <w:tr w:rsidR="006C6D59" w:rsidRPr="009B32A0" w14:paraId="21CFF026" w14:textId="77777777">
        <w:trPr>
          <w:trHeight w:val="1341"/>
        </w:trPr>
        <w:tc>
          <w:tcPr>
            <w:tcW w:w="2122" w:type="dxa"/>
          </w:tcPr>
          <w:p w14:paraId="25536088" w14:textId="77777777" w:rsidR="006C6D59" w:rsidRPr="009B32A0" w:rsidRDefault="00F07BF7" w:rsidP="00CF5B22">
            <w:pPr>
              <w:pStyle w:val="TableParagraph"/>
              <w:spacing w:before="63"/>
              <w:rPr>
                <w:sz w:val="20"/>
              </w:rPr>
            </w:pPr>
            <w:r w:rsidRPr="009B32A0">
              <w:rPr>
                <w:sz w:val="20"/>
              </w:rPr>
              <w:t>Lake Hāwea</w:t>
            </w:r>
          </w:p>
        </w:tc>
        <w:tc>
          <w:tcPr>
            <w:tcW w:w="4396" w:type="dxa"/>
          </w:tcPr>
          <w:p w14:paraId="0AAB14BC" w14:textId="77777777" w:rsidR="006C6D59" w:rsidRPr="009B32A0" w:rsidRDefault="00F07BF7" w:rsidP="00CF5B22">
            <w:pPr>
              <w:pStyle w:val="TableParagraph"/>
              <w:ind w:right="200"/>
              <w:rPr>
                <w:sz w:val="20"/>
              </w:rPr>
            </w:pPr>
            <w:r w:rsidRPr="009B32A0">
              <w:rPr>
                <w:sz w:val="20"/>
              </w:rPr>
              <w:t>Reserve of 100 acres situated in the western extremity of the middle arm of Lake Hāwea near a Lagoon. Part of the Reserve was taken for power development in 1962 and the balance of the land was alienated by the Māori Trustee in 1970</w:t>
            </w:r>
          </w:p>
        </w:tc>
        <w:tc>
          <w:tcPr>
            <w:tcW w:w="2502" w:type="dxa"/>
          </w:tcPr>
          <w:p w14:paraId="604713D0" w14:textId="77777777" w:rsidR="006C6D59" w:rsidRPr="009B32A0" w:rsidRDefault="00F07BF7" w:rsidP="00CF5B22">
            <w:pPr>
              <w:pStyle w:val="TableParagraph"/>
              <w:spacing w:before="63"/>
              <w:ind w:left="106"/>
              <w:rPr>
                <w:sz w:val="20"/>
              </w:rPr>
            </w:pPr>
            <w:r w:rsidRPr="009B32A0">
              <w:rPr>
                <w:sz w:val="20"/>
              </w:rPr>
              <w:t>Fishing Easement</w:t>
            </w:r>
          </w:p>
        </w:tc>
      </w:tr>
      <w:tr w:rsidR="00941565" w:rsidRPr="00366705" w14:paraId="018F67A6" w14:textId="77777777">
        <w:trPr>
          <w:trHeight w:val="1341"/>
        </w:trPr>
        <w:tc>
          <w:tcPr>
            <w:tcW w:w="2122" w:type="dxa"/>
          </w:tcPr>
          <w:p w14:paraId="0712B631" w14:textId="0A04E2EE" w:rsidR="00941565" w:rsidRPr="00366705" w:rsidRDefault="00941565" w:rsidP="00CF5B22">
            <w:pPr>
              <w:pStyle w:val="TableParagraph"/>
              <w:spacing w:before="63"/>
              <w:rPr>
                <w:sz w:val="20"/>
              </w:rPr>
            </w:pPr>
            <w:r w:rsidRPr="00366705">
              <w:rPr>
                <w:sz w:val="20"/>
              </w:rPr>
              <w:t>Hāwea-Wānaka block (Wānaka Plantation Reserve)</w:t>
            </w:r>
          </w:p>
        </w:tc>
        <w:tc>
          <w:tcPr>
            <w:tcW w:w="4396" w:type="dxa"/>
          </w:tcPr>
          <w:p w14:paraId="73E41C3C" w14:textId="142BC1CB" w:rsidR="00941565" w:rsidRPr="00366705" w:rsidRDefault="00D6537D" w:rsidP="00CF5B22">
            <w:pPr>
              <w:pStyle w:val="TableParagraph"/>
              <w:ind w:right="200"/>
              <w:rPr>
                <w:sz w:val="20"/>
              </w:rPr>
            </w:pPr>
            <w:r w:rsidRPr="00366705">
              <w:rPr>
                <w:sz w:val="20"/>
              </w:rPr>
              <w:t>Known as Sticky Forest and being 50.7 hectares more or less to be vested in the Successors as defined in pursuant to Section 15 of the Deed of Settlement 1997 between Te Rūnanga o Ngāi Tahu and the Crown, and as enacted in Part 15 of the Ngāi Tahu Claims Settlement Act 1998.</w:t>
            </w:r>
          </w:p>
        </w:tc>
        <w:tc>
          <w:tcPr>
            <w:tcW w:w="2502" w:type="dxa"/>
          </w:tcPr>
          <w:p w14:paraId="111C30F8" w14:textId="1DC2B991" w:rsidR="00941565" w:rsidRPr="00366705" w:rsidRDefault="0097149C" w:rsidP="00CF5B22">
            <w:pPr>
              <w:pStyle w:val="TableParagraph"/>
              <w:spacing w:before="63"/>
              <w:ind w:left="106"/>
              <w:rPr>
                <w:sz w:val="20"/>
              </w:rPr>
            </w:pPr>
            <w:r w:rsidRPr="00366705">
              <w:rPr>
                <w:sz w:val="20"/>
              </w:rPr>
              <w:t>South Island Landless Natives Act</w:t>
            </w:r>
          </w:p>
        </w:tc>
      </w:tr>
    </w:tbl>
    <w:p w14:paraId="41B9FBC0" w14:textId="4F9DBC7F" w:rsidR="006C6D59" w:rsidRPr="009B32A0" w:rsidRDefault="00F07BF7" w:rsidP="00CF5B22">
      <w:pPr>
        <w:pStyle w:val="Heading3"/>
      </w:pPr>
      <w:bookmarkStart w:id="51" w:name="_Toc194564221"/>
      <w:bookmarkStart w:id="52" w:name="_Toc194564487"/>
      <w:r w:rsidRPr="009B32A0">
        <w:t>Mana whenua – local authority relationships</w:t>
      </w:r>
      <w:bookmarkEnd w:id="51"/>
      <w:bookmarkEnd w:id="52"/>
    </w:p>
    <w:p w14:paraId="557085AE" w14:textId="7E46D019" w:rsidR="006C6D59" w:rsidRPr="009B32A0" w:rsidRDefault="00F07BF7" w:rsidP="00CF5B22">
      <w:pPr>
        <w:pStyle w:val="Heading4"/>
      </w:pPr>
      <w:r w:rsidRPr="009B32A0">
        <w:t>Kāi Tahu relationships with local authorities</w:t>
      </w:r>
    </w:p>
    <w:p w14:paraId="58C55607" w14:textId="4052C2F4" w:rsidR="006C6D59" w:rsidRPr="009B32A0" w:rsidRDefault="00F07BF7" w:rsidP="00CF5B22">
      <w:pPr>
        <w:pStyle w:val="BodyText"/>
      </w:pPr>
      <w:r w:rsidRPr="009B32A0">
        <w:t xml:space="preserve">There are a number of </w:t>
      </w:r>
      <w:r w:rsidRPr="00AD4178">
        <w:t>relationship</w:t>
      </w:r>
      <w:r w:rsidRPr="009B32A0">
        <w:t xml:space="preserve"> agreements between Kāi Tahu </w:t>
      </w:r>
      <w:r w:rsidR="00745B04" w:rsidRPr="00366705">
        <w:t>papatipu rūnaka</w:t>
      </w:r>
      <w:r w:rsidR="00745B04" w:rsidRPr="00745B04">
        <w:t xml:space="preserve"> </w:t>
      </w:r>
      <w:r w:rsidRPr="009B32A0">
        <w:t xml:space="preserve">and </w:t>
      </w:r>
      <w:r w:rsidRPr="009B32A0">
        <w:rPr>
          <w:i/>
        </w:rPr>
        <w:t xml:space="preserve">local authorities </w:t>
      </w:r>
      <w:r w:rsidRPr="009B32A0">
        <w:t>in Otago. These include:</w:t>
      </w:r>
    </w:p>
    <w:p w14:paraId="25822103" w14:textId="16072D7A" w:rsidR="006C6D59" w:rsidRPr="00366705" w:rsidRDefault="00F07BF7" w:rsidP="00CF5B22">
      <w:pPr>
        <w:pStyle w:val="ListParagraph"/>
      </w:pPr>
      <w:r w:rsidRPr="00366705">
        <w:t>Memorandum of Understanding and Protocol between Otago Regional Council, Te Rūnanga Ngāi Tahu and Kāi Tahu ki Otago for Effective Consultation and Liaison (2003)</w:t>
      </w:r>
    </w:p>
    <w:p w14:paraId="0C393B19" w14:textId="77777777" w:rsidR="006C6D59" w:rsidRPr="00366705" w:rsidRDefault="00F07BF7" w:rsidP="00CF5B22">
      <w:pPr>
        <w:pStyle w:val="ListParagraph"/>
      </w:pPr>
      <w:r w:rsidRPr="00366705">
        <w:t>Te Roopū Taiao Otago Charter and Hui (ORC, QLDC, DCC, WDC, CDC, CODC)</w:t>
      </w:r>
    </w:p>
    <w:p w14:paraId="0A9CDABE" w14:textId="22DC3160" w:rsidR="006C6D59" w:rsidRPr="00366705" w:rsidRDefault="0097149C" w:rsidP="00CF5B22">
      <w:pPr>
        <w:pStyle w:val="ListParagraph"/>
        <w:rPr>
          <w:strike/>
        </w:rPr>
      </w:pPr>
      <w:r w:rsidRPr="00366705">
        <w:t xml:space="preserve">He Huarahi mō Ngā Uri Whakatupu </w:t>
      </w:r>
      <w:r w:rsidR="00366705" w:rsidRPr="00366705">
        <w:t>–</w:t>
      </w:r>
      <w:r w:rsidRPr="00366705">
        <w:t xml:space="preserve"> </w:t>
      </w:r>
      <w:r w:rsidR="00F07BF7" w:rsidRPr="00366705">
        <w:t xml:space="preserve">Charter of Understanding </w:t>
      </w:r>
      <w:r w:rsidRPr="00366705">
        <w:t xml:space="preserve">2016 between </w:t>
      </w:r>
      <w:r w:rsidR="00F07BF7" w:rsidRPr="00366705">
        <w:t xml:space="preserve">Te Ao Marama </w:t>
      </w:r>
      <w:r w:rsidR="004C0EFA" w:rsidRPr="00366705">
        <w:t xml:space="preserve">Incorporated, representing Ngāi Tahu ki Murihiku, </w:t>
      </w:r>
      <w:r w:rsidR="00F07BF7" w:rsidRPr="00366705">
        <w:t>and</w:t>
      </w:r>
      <w:r w:rsidR="004C0EFA" w:rsidRPr="00366705">
        <w:t xml:space="preserve"> councils</w:t>
      </w:r>
      <w:r w:rsidR="003B7D7B" w:rsidRPr="00366705">
        <w:t>.</w:t>
      </w:r>
    </w:p>
    <w:p w14:paraId="3E806864" w14:textId="77777777" w:rsidR="006C6D59" w:rsidRPr="009B32A0" w:rsidRDefault="00F07BF7" w:rsidP="00CF5B22">
      <w:pPr>
        <w:pStyle w:val="BodyText"/>
      </w:pPr>
      <w:r w:rsidRPr="009B32A0">
        <w:t xml:space="preserve">Kāi Tahu and Otago Regional Council use </w:t>
      </w:r>
      <w:r w:rsidRPr="00AD4178">
        <w:t>the</w:t>
      </w:r>
      <w:r w:rsidRPr="009B32A0">
        <w:t xml:space="preserve"> Mana to Mana forum as a means to build a strengthened relationship between the two entities.</w:t>
      </w:r>
    </w:p>
    <w:p w14:paraId="5E5EBF4C" w14:textId="031ED2DA" w:rsidR="006C6D59" w:rsidRPr="00366705" w:rsidRDefault="00F07BF7" w:rsidP="00CF5B22">
      <w:pPr>
        <w:pStyle w:val="BodyText"/>
      </w:pPr>
      <w:r w:rsidRPr="00366705">
        <w:t>He Huarahi mō Ngā Uri Whakatupu</w:t>
      </w:r>
      <w:r w:rsidR="00016E3C">
        <w:rPr>
          <w:rFonts w:ascii="ZWAdobeF" w:hAnsi="ZWAdobeF" w:cs="ZWAdobeF"/>
          <w:sz w:val="2"/>
          <w:szCs w:val="2"/>
        </w:rPr>
        <w:t>53F</w:t>
      </w:r>
      <w:r w:rsidR="00745B04" w:rsidRPr="00B16D12">
        <w:rPr>
          <w:rStyle w:val="FootnoteReference"/>
        </w:rPr>
        <w:footnoteReference w:id="32"/>
      </w:r>
      <w:r w:rsidRPr="00366705">
        <w:t xml:space="preserve"> is the </w:t>
      </w:r>
      <w:r w:rsidRPr="00AD4178">
        <w:t>Charter</w:t>
      </w:r>
      <w:r w:rsidRPr="00366705">
        <w:t xml:space="preserve"> of Understanding between Ngāi Tahu ki Murihiku</w:t>
      </w:r>
      <w:r w:rsidR="003B76D7">
        <w:t xml:space="preserve"> </w:t>
      </w:r>
      <w:r w:rsidRPr="00366705">
        <w:t xml:space="preserve">(Awarua Rūnanga, Waihopai Rūnanga, Ōraka-Aparima </w:t>
      </w:r>
      <w:r w:rsidRPr="00AD4178">
        <w:t>Rūnanga</w:t>
      </w:r>
      <w:r w:rsidRPr="00366705">
        <w:t xml:space="preserve"> and Hokonui Rūnanga) and </w:t>
      </w:r>
      <w:r w:rsidRPr="00366705">
        <w:rPr>
          <w:i/>
        </w:rPr>
        <w:t>local</w:t>
      </w:r>
      <w:r w:rsidR="002D2E97" w:rsidRPr="00366705">
        <w:rPr>
          <w:i/>
        </w:rPr>
        <w:t xml:space="preserve"> </w:t>
      </w:r>
      <w:r w:rsidRPr="00366705">
        <w:rPr>
          <w:i/>
        </w:rPr>
        <w:t>authorities</w:t>
      </w:r>
      <w:r w:rsidR="00735F3F" w:rsidRPr="00366705">
        <w:t>,</w:t>
      </w:r>
      <w:r w:rsidR="00C929B6" w:rsidRPr="00366705">
        <w:t xml:space="preserve"> including</w:t>
      </w:r>
      <w:r w:rsidRPr="00366705">
        <w:t xml:space="preserve"> Otago Regional Council</w:t>
      </w:r>
      <w:r w:rsidR="00C929B6" w:rsidRPr="00366705">
        <w:t>,</w:t>
      </w:r>
      <w:r w:rsidRPr="00366705">
        <w:t xml:space="preserve"> Queenstown Lakes District Council</w:t>
      </w:r>
      <w:r w:rsidR="00F81863" w:rsidRPr="00366705">
        <w:t xml:space="preserve"> and Clutha District Council.</w:t>
      </w:r>
    </w:p>
    <w:p w14:paraId="1B7A89C2" w14:textId="429D029A" w:rsidR="006C6D59" w:rsidRPr="009B32A0" w:rsidRDefault="00F81863" w:rsidP="00CF5B22">
      <w:pPr>
        <w:pStyle w:val="Heading4"/>
      </w:pPr>
      <w:r w:rsidRPr="00366705">
        <w:t>Hapū</w:t>
      </w:r>
      <w:r w:rsidR="00F07BF7" w:rsidRPr="00366705">
        <w:t xml:space="preserve"> </w:t>
      </w:r>
      <w:r w:rsidR="00F07BF7" w:rsidRPr="009B32A0">
        <w:t>and iwi planning documents</w:t>
      </w:r>
    </w:p>
    <w:p w14:paraId="47039824" w14:textId="77777777" w:rsidR="006C6D59" w:rsidRPr="009B32A0" w:rsidRDefault="00F07BF7" w:rsidP="00CF5B22">
      <w:pPr>
        <w:pStyle w:val="BodyText"/>
      </w:pPr>
      <w:r w:rsidRPr="009B32A0">
        <w:t xml:space="preserve">There are four iwi planning documents lodged with the </w:t>
      </w:r>
      <w:r w:rsidRPr="009B32A0">
        <w:rPr>
          <w:i/>
        </w:rPr>
        <w:t xml:space="preserve">local authorities </w:t>
      </w:r>
      <w:r w:rsidRPr="009B32A0">
        <w:t>in the Otago Region:</w:t>
      </w:r>
    </w:p>
    <w:p w14:paraId="6FF06D8C" w14:textId="77777777" w:rsidR="006C6D59" w:rsidRPr="003B76D7" w:rsidRDefault="00F07BF7" w:rsidP="00CF5B22">
      <w:pPr>
        <w:pStyle w:val="ListParagraph"/>
      </w:pPr>
      <w:r w:rsidRPr="003B76D7">
        <w:t>Te Rūnanga o Ngāi Tahu Freshwater Policy 1999</w:t>
      </w:r>
    </w:p>
    <w:p w14:paraId="75A79735" w14:textId="77777777" w:rsidR="006C6D59" w:rsidRPr="003B76D7" w:rsidRDefault="00F07BF7" w:rsidP="00CF5B22">
      <w:pPr>
        <w:pStyle w:val="ListParagraph"/>
      </w:pPr>
      <w:r w:rsidRPr="003B76D7">
        <w:t>Kāi Tahu ki Otago Natural Resources Management Plan 2005</w:t>
      </w:r>
    </w:p>
    <w:p w14:paraId="3960B621" w14:textId="2AA5CD48" w:rsidR="006C6D59" w:rsidRPr="003B76D7" w:rsidRDefault="00F07BF7" w:rsidP="00CF5B22">
      <w:pPr>
        <w:pStyle w:val="ListParagraph"/>
      </w:pPr>
      <w:r w:rsidRPr="003B76D7">
        <w:t>Te Tangi a Tauira: Ngāi Tahu ki Murihiku Natural Resource and Environmental Iwi Management Plan 2008</w:t>
      </w:r>
    </w:p>
    <w:p w14:paraId="4E37DCCA" w14:textId="71963734" w:rsidR="006C6D59" w:rsidRPr="003B76D7" w:rsidRDefault="00F07BF7" w:rsidP="00CF5B22">
      <w:pPr>
        <w:pStyle w:val="ListParagraph"/>
      </w:pPr>
      <w:r w:rsidRPr="003B76D7">
        <w:t>Waitaki Iwi Management Plan 2019</w:t>
      </w:r>
    </w:p>
    <w:p w14:paraId="2CACAF5A" w14:textId="77777777" w:rsidR="006C6D59" w:rsidRPr="009B32A0" w:rsidRDefault="00F07BF7" w:rsidP="00CF5B22">
      <w:pPr>
        <w:pStyle w:val="Heading5"/>
      </w:pPr>
      <w:r w:rsidRPr="009B32A0">
        <w:lastRenderedPageBreak/>
        <w:t>How the iwi planning documents have been taken into account in this Regional Policy Statement</w:t>
      </w:r>
    </w:p>
    <w:p w14:paraId="77CFE975" w14:textId="77777777" w:rsidR="006C6D59" w:rsidRPr="009B32A0" w:rsidRDefault="00F07BF7" w:rsidP="00CF5B22">
      <w:pPr>
        <w:pStyle w:val="BodyText"/>
        <w:spacing w:before="180" w:line="257" w:lineRule="auto"/>
        <w:ind w:right="176"/>
      </w:pPr>
      <w:r w:rsidRPr="009B32A0">
        <w:t>Objectives and policies of the iwi management plans are reflected in the Resource Management Issues of Significance to Kāi Tahu and have been taken into account in the development of provisions across the whole of this Regional Policy Statement.</w:t>
      </w:r>
    </w:p>
    <w:p w14:paraId="636DA49F" w14:textId="77777777" w:rsidR="006C6D59" w:rsidRPr="009B32A0" w:rsidRDefault="00F07BF7" w:rsidP="00CF5B22">
      <w:pPr>
        <w:pStyle w:val="Heading5"/>
      </w:pPr>
      <w:r w:rsidRPr="009B32A0">
        <w:t>How iwi planning documents are used in Otago</w:t>
      </w:r>
    </w:p>
    <w:p w14:paraId="00516306" w14:textId="77777777" w:rsidR="006C6D59" w:rsidRPr="009B32A0" w:rsidRDefault="00F07BF7" w:rsidP="00CF5B22">
      <w:pPr>
        <w:pStyle w:val="BodyText"/>
      </w:pPr>
      <w:r w:rsidRPr="009B32A0">
        <w:t xml:space="preserve">The iwi management plans are used to provide </w:t>
      </w:r>
      <w:r w:rsidRPr="003B76D7">
        <w:t>cultural</w:t>
      </w:r>
      <w:r w:rsidRPr="009B32A0">
        <w:t xml:space="preserve"> context and guidance as to the natural resource values, concerns and issues of Kāi Tahu ki Otago and Ngāi Tahu ki Murihiku.</w:t>
      </w:r>
    </w:p>
    <w:p w14:paraId="4D5088F0" w14:textId="4D254780" w:rsidR="006C6D59" w:rsidRPr="00AE0BEB" w:rsidRDefault="00F07BF7" w:rsidP="00CF5B22">
      <w:pPr>
        <w:pStyle w:val="BodyText"/>
      </w:pPr>
      <w:r w:rsidRPr="009B32A0">
        <w:t xml:space="preserve">The iwi planning documents are to be used in the development of planning policy and assist decision- </w:t>
      </w:r>
      <w:r w:rsidRPr="00AE0BEB">
        <w:t xml:space="preserve">makers to make informed decisions, recognising the local knowledge of the </w:t>
      </w:r>
      <w:r w:rsidRPr="00AE0BEB">
        <w:rPr>
          <w:i/>
        </w:rPr>
        <w:t xml:space="preserve">environment </w:t>
      </w:r>
      <w:r w:rsidRPr="00AE0BEB">
        <w:t xml:space="preserve">held by </w:t>
      </w:r>
      <w:r w:rsidR="00FE729D" w:rsidRPr="00AE0BEB">
        <w:t>papatipu rūnaka</w:t>
      </w:r>
      <w:r w:rsidRPr="00AE0BEB">
        <w:t xml:space="preserve"> and the significance of the natural resource values to Kāi Tahu.</w:t>
      </w:r>
    </w:p>
    <w:p w14:paraId="25A23C07" w14:textId="59605B75" w:rsidR="006C6D59" w:rsidRPr="00AE0BEB" w:rsidRDefault="00F07BF7" w:rsidP="00CF5B22">
      <w:pPr>
        <w:pStyle w:val="BodyText"/>
      </w:pPr>
      <w:r w:rsidRPr="00AE0BEB">
        <w:t xml:space="preserve">The iwi planning documents are also used </w:t>
      </w:r>
      <w:r w:rsidRPr="003B76D7">
        <w:t>to</w:t>
      </w:r>
      <w:r w:rsidRPr="00AE0BEB">
        <w:t xml:space="preserve"> guide consultation with</w:t>
      </w:r>
      <w:r w:rsidR="00F95ABA" w:rsidRPr="00AE0BEB">
        <w:t xml:space="preserve"> rūnaka</w:t>
      </w:r>
      <w:r w:rsidRPr="00AE0BEB">
        <w:t xml:space="preserve"> and set out the expectations for consultation. The iwi management plans are not a substitute for direct communication with </w:t>
      </w:r>
      <w:r w:rsidR="002A2308" w:rsidRPr="00AE0BEB">
        <w:t>papatipu rūnaka.</w:t>
      </w:r>
    </w:p>
    <w:p w14:paraId="5C66C3DA" w14:textId="00E88B2B" w:rsidR="006C6D59" w:rsidRPr="009B32A0" w:rsidRDefault="00F07BF7" w:rsidP="00CF5B22">
      <w:pPr>
        <w:pStyle w:val="Heading3"/>
        <w:rPr>
          <w:i/>
        </w:rPr>
      </w:pPr>
      <w:bookmarkStart w:id="53" w:name="_Toc194564222"/>
      <w:bookmarkStart w:id="54" w:name="_Toc194564488"/>
      <w:r w:rsidRPr="009B32A0">
        <w:t xml:space="preserve">Involvement and participation with </w:t>
      </w:r>
      <w:r w:rsidRPr="009B32A0">
        <w:rPr>
          <w:i/>
        </w:rPr>
        <w:t>mana whenua</w:t>
      </w:r>
      <w:bookmarkEnd w:id="53"/>
      <w:bookmarkEnd w:id="54"/>
    </w:p>
    <w:p w14:paraId="6D747C1A" w14:textId="2A11A13A" w:rsidR="006C6D59" w:rsidRPr="009B32A0" w:rsidRDefault="00F07BF7" w:rsidP="00CF5B22">
      <w:pPr>
        <w:pStyle w:val="BodyText"/>
      </w:pPr>
      <w:r w:rsidRPr="009B32A0">
        <w:t xml:space="preserve">ORC and the </w:t>
      </w:r>
      <w:r w:rsidRPr="009B32A0">
        <w:rPr>
          <w:i/>
        </w:rPr>
        <w:t xml:space="preserve">local authorities </w:t>
      </w:r>
      <w:r w:rsidRPr="009B32A0">
        <w:t xml:space="preserve">will establish and maintain effective resource management relationships with Kāi Tahu based on a mutual obligation to act reasonably and in good faith. The </w:t>
      </w:r>
      <w:r w:rsidRPr="009B32A0">
        <w:rPr>
          <w:i/>
        </w:rPr>
        <w:t xml:space="preserve">local authorities </w:t>
      </w:r>
      <w:r w:rsidRPr="009B32A0">
        <w:t xml:space="preserve">and Otago Regional Council will consult Kāi Tahu at an early stage in resource management processes and implementation, and facilitate efficient and effective processes for applicants to consult Kāi Tahu on </w:t>
      </w:r>
      <w:r w:rsidRPr="009B32A0">
        <w:rPr>
          <w:i/>
        </w:rPr>
        <w:t xml:space="preserve">resource consent </w:t>
      </w:r>
      <w:r w:rsidRPr="009B32A0">
        <w:t>applications and private plan change requests.</w:t>
      </w:r>
    </w:p>
    <w:p w14:paraId="17D9C1BB" w14:textId="688B4172" w:rsidR="009921A6" w:rsidRPr="001B0CCA" w:rsidRDefault="009921A6" w:rsidP="00CF5B22">
      <w:pPr>
        <w:pStyle w:val="BodyText"/>
        <w:rPr>
          <w:i/>
        </w:rPr>
      </w:pPr>
      <w:r>
        <w:rPr>
          <w:i/>
        </w:rPr>
        <w:t xml:space="preserve">Local authorities </w:t>
      </w:r>
      <w:r>
        <w:rPr>
          <w:iCs/>
        </w:rPr>
        <w:t xml:space="preserve">are also expected to consult with owners of Māori freehold </w:t>
      </w:r>
      <w:r>
        <w:rPr>
          <w:i/>
        </w:rPr>
        <w:t>land</w:t>
      </w:r>
      <w:r>
        <w:rPr>
          <w:iCs/>
        </w:rPr>
        <w:t xml:space="preserve"> on resource management processes and implementation where decisions may affect the ability of owners</w:t>
      </w:r>
      <w:r w:rsidR="001B0CCA">
        <w:rPr>
          <w:iCs/>
        </w:rPr>
        <w:t xml:space="preserve"> of Māori freehold </w:t>
      </w:r>
      <w:r w:rsidR="001B0CCA">
        <w:rPr>
          <w:i/>
        </w:rPr>
        <w:t xml:space="preserve">land </w:t>
      </w:r>
      <w:r w:rsidR="001B0CCA">
        <w:rPr>
          <w:iCs/>
        </w:rPr>
        <w:t xml:space="preserve">to use or develop their </w:t>
      </w:r>
      <w:r w:rsidR="001B0CCA">
        <w:rPr>
          <w:i/>
        </w:rPr>
        <w:t>land.</w:t>
      </w:r>
      <w:r w:rsidR="00016E3C">
        <w:rPr>
          <w:rFonts w:ascii="ZWAdobeF" w:hAnsi="ZWAdobeF" w:cs="ZWAdobeF"/>
          <w:sz w:val="2"/>
          <w:szCs w:val="2"/>
        </w:rPr>
        <w:t>54F</w:t>
      </w:r>
    </w:p>
    <w:p w14:paraId="28C9DF97" w14:textId="221EEF94" w:rsidR="006C6D59" w:rsidRPr="009B32A0" w:rsidRDefault="00F07BF7" w:rsidP="00CF5B22">
      <w:pPr>
        <w:pStyle w:val="BodyText"/>
      </w:pPr>
      <w:r w:rsidRPr="009B32A0">
        <w:rPr>
          <w:i/>
        </w:rPr>
        <w:t xml:space="preserve">Local </w:t>
      </w:r>
      <w:r w:rsidRPr="00AE0BEB">
        <w:rPr>
          <w:i/>
        </w:rPr>
        <w:t xml:space="preserve">authorities </w:t>
      </w:r>
      <w:r w:rsidRPr="00AE0BEB">
        <w:t>may also</w:t>
      </w:r>
      <w:r w:rsidR="002A2308" w:rsidRPr="00AE0BEB">
        <w:t xml:space="preserve"> </w:t>
      </w:r>
      <w:r w:rsidR="004268E1" w:rsidRPr="00AE0BEB">
        <w:t>transfer and delegate</w:t>
      </w:r>
      <w:r w:rsidRPr="00AE0BEB">
        <w:t xml:space="preserve"> any one or more of their functions, powers or duties to an iwi authority in accordance with</w:t>
      </w:r>
      <w:r w:rsidR="006363BF" w:rsidRPr="00AE0BEB">
        <w:t xml:space="preserve"> section</w:t>
      </w:r>
      <w:r w:rsidRPr="00AE0BEB">
        <w:t xml:space="preserve"> 33 </w:t>
      </w:r>
      <w:r w:rsidR="006363BF" w:rsidRPr="00AE0BEB">
        <w:t>(transfer) and 34A (delegation)</w:t>
      </w:r>
      <w:r w:rsidR="005D19C1" w:rsidRPr="00AE0BEB">
        <w:t xml:space="preserve"> </w:t>
      </w:r>
      <w:r w:rsidRPr="00AE0BEB">
        <w:t>of the RMA, and where this provides an effective service.</w:t>
      </w:r>
    </w:p>
    <w:p w14:paraId="2C60E64E" w14:textId="3A6C2514" w:rsidR="006C6D59" w:rsidRPr="009B32A0" w:rsidRDefault="00F07BF7" w:rsidP="00CF5B22">
      <w:pPr>
        <w:pStyle w:val="Heading4"/>
      </w:pPr>
      <w:r w:rsidRPr="009B32A0">
        <w:rPr>
          <w:i/>
        </w:rPr>
        <w:t xml:space="preserve">Mana whenua </w:t>
      </w:r>
      <w:r w:rsidRPr="009B32A0">
        <w:t>consultancy services</w:t>
      </w:r>
    </w:p>
    <w:p w14:paraId="1C6FF6C2" w14:textId="3CE6140C" w:rsidR="006C6D59" w:rsidRPr="00AE0BEB" w:rsidRDefault="00F07BF7" w:rsidP="00CF5B22">
      <w:pPr>
        <w:pStyle w:val="BodyText"/>
      </w:pPr>
      <w:r w:rsidRPr="00AE0BEB">
        <w:t xml:space="preserve">The </w:t>
      </w:r>
      <w:r w:rsidR="005D19C1" w:rsidRPr="00AE0BEB">
        <w:t>papatipu rūnaka</w:t>
      </w:r>
      <w:r w:rsidRPr="00AE0BEB">
        <w:t xml:space="preserve"> consultancy services, Aukaha, representing Kāi Tahu ki Otago, and Te Ao Marama Inc, representing Ngāi Tahu ki Murihiku, facilitate Kāi Tahu engagement in resource management processes and provide a first point of contact for the public seeking to engage with </w:t>
      </w:r>
      <w:r w:rsidR="005D19C1" w:rsidRPr="00AE0BEB">
        <w:t>papatipu rūnaka</w:t>
      </w:r>
      <w:r w:rsidRPr="00AE0BEB">
        <w:t>.</w:t>
      </w:r>
    </w:p>
    <w:p w14:paraId="379745F9" w14:textId="69CC4CC6" w:rsidR="006C6D59" w:rsidRPr="009B32A0" w:rsidRDefault="00F07BF7" w:rsidP="00B16D12">
      <w:pPr>
        <w:pStyle w:val="Heading3"/>
        <w:keepNext/>
      </w:pPr>
      <w:bookmarkStart w:id="55" w:name="_Toc194564223"/>
      <w:bookmarkStart w:id="56" w:name="_Toc194564489"/>
      <w:r w:rsidRPr="009B32A0">
        <w:t>Other iwi, hapū and mātāwaka</w:t>
      </w:r>
      <w:bookmarkEnd w:id="55"/>
      <w:bookmarkEnd w:id="56"/>
    </w:p>
    <w:p w14:paraId="4164220C" w14:textId="6063A480" w:rsidR="006C6D59" w:rsidRPr="009B32A0" w:rsidRDefault="00F07BF7" w:rsidP="00CF5B22">
      <w:pPr>
        <w:pStyle w:val="BodyText"/>
      </w:pPr>
      <w:r w:rsidRPr="009B32A0">
        <w:t xml:space="preserve">Otago is also home to Māori from other </w:t>
      </w:r>
      <w:r w:rsidRPr="008D5275">
        <w:t>iwi</w:t>
      </w:r>
      <w:r w:rsidRPr="009B32A0">
        <w:t xml:space="preserve">, hapū, and mātāwaka. The Araiteuru marae in Dunedin and Te </w:t>
      </w:r>
      <w:r w:rsidRPr="00AE0BEB">
        <w:t>Whare Koa in</w:t>
      </w:r>
      <w:r w:rsidR="005D19C1" w:rsidRPr="00AE0BEB">
        <w:t xml:space="preserve"> </w:t>
      </w:r>
      <w:r w:rsidR="005B2882" w:rsidRPr="00AE0BEB">
        <w:t>Ōamaru</w:t>
      </w:r>
      <w:r w:rsidRPr="00AE0BEB">
        <w:t xml:space="preserve"> are</w:t>
      </w:r>
      <w:r w:rsidRPr="009B32A0">
        <w:t xml:space="preserve"> important pan-tribal cultural centres for mātāwaka and sit within the manaakitaka of </w:t>
      </w:r>
      <w:r w:rsidRPr="009B32A0">
        <w:rPr>
          <w:i/>
        </w:rPr>
        <w:t>takata whenua</w:t>
      </w:r>
      <w:r w:rsidRPr="009B32A0">
        <w:t>.</w:t>
      </w:r>
    </w:p>
    <w:p w14:paraId="397AEFDD" w14:textId="77777777" w:rsidR="006C6D59" w:rsidRPr="009B32A0" w:rsidRDefault="006C6D59" w:rsidP="00CF5B22">
      <w:pPr>
        <w:pStyle w:val="BodyText"/>
      </w:pPr>
    </w:p>
    <w:p w14:paraId="3C50D265" w14:textId="77777777" w:rsidR="006C6D59" w:rsidRPr="009B32A0" w:rsidRDefault="006C6D59" w:rsidP="00CF5B22">
      <w:pPr>
        <w:pStyle w:val="BodyText"/>
        <w:spacing w:before="1"/>
        <w:rPr>
          <w:sz w:val="17"/>
        </w:rPr>
      </w:pPr>
    </w:p>
    <w:p w14:paraId="005BA9B8" w14:textId="77777777" w:rsidR="002D2E97" w:rsidRDefault="002D2E97" w:rsidP="00CF5B22">
      <w:pPr>
        <w:pStyle w:val="Heading3"/>
        <w:ind w:left="120"/>
        <w:sectPr w:rsidR="002D2E97" w:rsidSect="00356F95">
          <w:pgSz w:w="11910" w:h="16840"/>
          <w:pgMar w:top="1380" w:right="1260" w:bottom="1200" w:left="1320" w:header="0" w:footer="920" w:gutter="0"/>
          <w:cols w:space="720"/>
        </w:sectPr>
      </w:pPr>
    </w:p>
    <w:p w14:paraId="03A42FC2" w14:textId="77777777" w:rsidR="006C6D59" w:rsidRPr="008D5275" w:rsidRDefault="00F07BF7" w:rsidP="00CF5B22">
      <w:pPr>
        <w:pStyle w:val="Heading3"/>
      </w:pPr>
      <w:bookmarkStart w:id="57" w:name="_Toc194564224"/>
      <w:bookmarkStart w:id="58" w:name="_Toc194564490"/>
      <w:r w:rsidRPr="009B32A0">
        <w:lastRenderedPageBreak/>
        <w:t>Provisions</w:t>
      </w:r>
      <w:bookmarkEnd w:id="57"/>
      <w:bookmarkEnd w:id="58"/>
    </w:p>
    <w:p w14:paraId="4DBC96E5" w14:textId="38282705" w:rsidR="006C6D59" w:rsidRPr="009B32A0" w:rsidRDefault="00F07BF7" w:rsidP="00CF5B22">
      <w:pPr>
        <w:pStyle w:val="Heading4"/>
      </w:pPr>
      <w:r w:rsidRPr="009B32A0">
        <w:t>Objectives</w:t>
      </w:r>
    </w:p>
    <w:p w14:paraId="27D2DB8E" w14:textId="5D4B223B" w:rsidR="006C6D59" w:rsidRPr="009B32A0" w:rsidRDefault="00F07BF7" w:rsidP="00CF5B22">
      <w:pPr>
        <w:pStyle w:val="Heading5"/>
      </w:pPr>
      <w:r w:rsidRPr="009B32A0">
        <w:t>MW</w:t>
      </w:r>
      <w:r w:rsidR="008D5275">
        <w:t>-</w:t>
      </w:r>
      <w:r w:rsidRPr="009B32A0">
        <w:t>O1 – Principles of Te Tiriti o Waitangi</w:t>
      </w:r>
    </w:p>
    <w:p w14:paraId="5F3DAD5A" w14:textId="5E3D3D7E" w:rsidR="006C6D59" w:rsidRPr="009B32A0" w:rsidRDefault="00F07BF7" w:rsidP="00CF5B22">
      <w:pPr>
        <w:pStyle w:val="BodyText"/>
      </w:pPr>
      <w:r w:rsidRPr="009B32A0">
        <w:t xml:space="preserve">The principles of Te Tiriti o Waitangi are </w:t>
      </w:r>
      <w:r w:rsidRPr="008D5275">
        <w:t>given</w:t>
      </w:r>
      <w:r w:rsidRPr="009B32A0">
        <w:t xml:space="preserve"> effect in resource management processes and decisions, utilising a partnership approach between councils </w:t>
      </w:r>
      <w:r w:rsidRPr="00934E7F">
        <w:t>and</w:t>
      </w:r>
      <w:r w:rsidR="005E3C92" w:rsidRPr="00934E7F">
        <w:t xml:space="preserve"> papatipu rūnaka</w:t>
      </w:r>
      <w:r w:rsidRPr="00934E7F">
        <w:t xml:space="preserve"> to ensure</w:t>
      </w:r>
      <w:r w:rsidRPr="009B32A0">
        <w:t xml:space="preserve"> that what is valued by </w:t>
      </w:r>
      <w:r w:rsidRPr="009B32A0">
        <w:rPr>
          <w:i/>
        </w:rPr>
        <w:t xml:space="preserve">mana whenua </w:t>
      </w:r>
      <w:r w:rsidRPr="009B32A0">
        <w:t>is actively protected in the region.</w:t>
      </w:r>
    </w:p>
    <w:p w14:paraId="419095F0" w14:textId="77777777" w:rsidR="006C6D59" w:rsidRPr="009B32A0" w:rsidRDefault="00F07BF7" w:rsidP="00CF5B22">
      <w:pPr>
        <w:pStyle w:val="Heading4"/>
      </w:pPr>
      <w:r w:rsidRPr="009B32A0">
        <w:t>Policies</w:t>
      </w:r>
    </w:p>
    <w:p w14:paraId="200AB48F" w14:textId="1F064332" w:rsidR="006C6D59" w:rsidRPr="009B32A0" w:rsidRDefault="00F07BF7" w:rsidP="00CF5B22">
      <w:pPr>
        <w:pStyle w:val="Heading5"/>
      </w:pPr>
      <w:r w:rsidRPr="009B32A0">
        <w:t>MW</w:t>
      </w:r>
      <w:r w:rsidR="00165712">
        <w:t>-</w:t>
      </w:r>
      <w:r w:rsidRPr="009B32A0">
        <w:t>P1 – Treaty obligations</w:t>
      </w:r>
    </w:p>
    <w:p w14:paraId="66800C8E" w14:textId="5112282B" w:rsidR="006C6D59" w:rsidRPr="009B32A0" w:rsidRDefault="00F07BF7" w:rsidP="00CF5B22">
      <w:pPr>
        <w:pStyle w:val="BodyText"/>
      </w:pPr>
      <w:r w:rsidRPr="009B32A0">
        <w:t xml:space="preserve">Promote awareness and </w:t>
      </w:r>
      <w:r w:rsidRPr="008D5275">
        <w:t>understanding</w:t>
      </w:r>
      <w:r w:rsidRPr="009B32A0">
        <w:t xml:space="preserve"> of the obligations of </w:t>
      </w:r>
      <w:r w:rsidRPr="009B32A0">
        <w:rPr>
          <w:i/>
        </w:rPr>
        <w:t xml:space="preserve">local authorities </w:t>
      </w:r>
      <w:r w:rsidRPr="009B32A0">
        <w:t>in regard to the</w:t>
      </w:r>
      <w:r w:rsidR="008D5275">
        <w:t xml:space="preserve"> </w:t>
      </w:r>
      <w:r w:rsidRPr="009B32A0">
        <w:t>principles of Te Tiriti o Waitangi, tikaka Māori and kaupapa Māori.</w:t>
      </w:r>
    </w:p>
    <w:p w14:paraId="02B6E345" w14:textId="5D6154CB" w:rsidR="006C6D59" w:rsidRPr="009B32A0" w:rsidRDefault="00F07BF7" w:rsidP="00CF5B22">
      <w:pPr>
        <w:pStyle w:val="Heading5"/>
      </w:pPr>
      <w:r w:rsidRPr="009B32A0">
        <w:t>MW</w:t>
      </w:r>
      <w:r w:rsidR="00165712">
        <w:t>-</w:t>
      </w:r>
      <w:r w:rsidRPr="009B32A0">
        <w:t>P2 – Treaty principles</w:t>
      </w:r>
    </w:p>
    <w:p w14:paraId="3D397268" w14:textId="7BBDE691" w:rsidR="006C6D59" w:rsidRPr="000827D4" w:rsidRDefault="00F07BF7" w:rsidP="00CF5B22">
      <w:pPr>
        <w:pStyle w:val="BodyText"/>
      </w:pPr>
      <w:r w:rsidRPr="000827D4">
        <w:rPr>
          <w:i/>
        </w:rPr>
        <w:t xml:space="preserve">Local authorities </w:t>
      </w:r>
      <w:r w:rsidRPr="000827D4">
        <w:t xml:space="preserve">exercise their </w:t>
      </w:r>
      <w:r w:rsidRPr="008D5275">
        <w:t>functions</w:t>
      </w:r>
      <w:r w:rsidRPr="000827D4">
        <w:t xml:space="preserve"> and powers in accordance with </w:t>
      </w:r>
      <w:r w:rsidR="00D63D79" w:rsidRPr="000827D4">
        <w:t>the principles of Te Tiriti o Waitangi</w:t>
      </w:r>
      <w:r w:rsidR="00016A82" w:rsidRPr="000827D4">
        <w:t>,</w:t>
      </w:r>
      <w:r w:rsidRPr="000827D4">
        <w:t xml:space="preserve"> by:</w:t>
      </w:r>
    </w:p>
    <w:p w14:paraId="5FE6DD4B" w14:textId="5F3737D0" w:rsidR="006C6D59" w:rsidRPr="000827D4" w:rsidRDefault="00032D2F" w:rsidP="00CF5B22">
      <w:pPr>
        <w:pStyle w:val="Clause1"/>
      </w:pPr>
      <w:r>
        <w:t>(1)</w:t>
      </w:r>
      <w:r>
        <w:tab/>
      </w:r>
      <w:r w:rsidR="00F07BF7" w:rsidRPr="000827D4">
        <w:t>recognising the status of Kāi Tahu</w:t>
      </w:r>
      <w:r w:rsidR="002A50C8" w:rsidRPr="000827D4">
        <w:t xml:space="preserve"> as </w:t>
      </w:r>
      <w:r w:rsidR="002A50C8" w:rsidRPr="00032D2F">
        <w:rPr>
          <w:i/>
          <w:iCs/>
        </w:rPr>
        <w:t>mana whenua</w:t>
      </w:r>
      <w:r w:rsidR="00F07BF7" w:rsidRPr="000827D4">
        <w:t xml:space="preserve"> and facilitating Kāi Tahu involvement in decision-making as a partner</w:t>
      </w:r>
      <w:r w:rsidR="000073DE" w:rsidRPr="000827D4">
        <w:t xml:space="preserve"> under Te Tiriti</w:t>
      </w:r>
      <w:r w:rsidR="00973A48" w:rsidRPr="000827D4">
        <w:t xml:space="preserve"> o Waitangi</w:t>
      </w:r>
      <w:r w:rsidR="00F07BF7" w:rsidRPr="000827D4">
        <w:t>,</w:t>
      </w:r>
    </w:p>
    <w:p w14:paraId="284D8AA8" w14:textId="66B1ADF6" w:rsidR="006C6D59" w:rsidRPr="000827D4" w:rsidRDefault="00032D2F" w:rsidP="00CF5B22">
      <w:pPr>
        <w:pStyle w:val="Clause1"/>
      </w:pPr>
      <w:r>
        <w:t>(2)</w:t>
      </w:r>
      <w:r>
        <w:tab/>
      </w:r>
      <w:r w:rsidR="00F07BF7" w:rsidRPr="000827D4">
        <w:t>including Kāi Tahu in resource management processes</w:t>
      </w:r>
      <w:r w:rsidR="00973A48" w:rsidRPr="000827D4">
        <w:t>,</w:t>
      </w:r>
      <w:r w:rsidR="00F07BF7" w:rsidRPr="000827D4">
        <w:t xml:space="preserve"> implementation</w:t>
      </w:r>
      <w:r w:rsidR="00973A48" w:rsidRPr="000827D4">
        <w:t xml:space="preserve"> and decision-making</w:t>
      </w:r>
      <w:r w:rsidR="00F07BF7" w:rsidRPr="000827D4">
        <w:t xml:space="preserve"> to the extent</w:t>
      </w:r>
      <w:r w:rsidR="00AB599C" w:rsidRPr="000827D4">
        <w:t xml:space="preserve"> </w:t>
      </w:r>
      <w:r w:rsidR="00F07BF7" w:rsidRPr="000827D4">
        <w:t>desired by mana whenua,</w:t>
      </w:r>
    </w:p>
    <w:p w14:paraId="720859D5" w14:textId="7470882C" w:rsidR="006C6D59" w:rsidRPr="000827D4" w:rsidRDefault="00032D2F" w:rsidP="00CF5B22">
      <w:pPr>
        <w:pStyle w:val="Clause1"/>
      </w:pPr>
      <w:r>
        <w:t>(3)</w:t>
      </w:r>
      <w:r>
        <w:tab/>
      </w:r>
      <w:r w:rsidR="00F07BF7" w:rsidRPr="000827D4">
        <w:t xml:space="preserve">recognising and providing for Kāi Tahu values and </w:t>
      </w:r>
      <w:r w:rsidR="00872CD6" w:rsidRPr="000827D4">
        <w:t xml:space="preserve">addressing </w:t>
      </w:r>
      <w:r w:rsidR="00F07BF7" w:rsidRPr="000827D4">
        <w:t>resource management issues</w:t>
      </w:r>
      <w:r w:rsidR="008171F5" w:rsidRPr="000827D4">
        <w:t xml:space="preserve"> of significance to Kāi Tahu</w:t>
      </w:r>
      <w:r w:rsidR="00F07BF7" w:rsidRPr="000827D4">
        <w:t>, as identified by</w:t>
      </w:r>
      <w:r w:rsidR="00872CD6" w:rsidRPr="000827D4">
        <w:t xml:space="preserve"> </w:t>
      </w:r>
      <w:r w:rsidR="00F07BF7" w:rsidRPr="00032D2F">
        <w:rPr>
          <w:i/>
        </w:rPr>
        <w:t>mana whenua</w:t>
      </w:r>
      <w:r w:rsidR="00F07BF7" w:rsidRPr="000827D4">
        <w:t>, in resource management decision-making processes and plan implementation,</w:t>
      </w:r>
    </w:p>
    <w:p w14:paraId="456B45E7" w14:textId="79704CED" w:rsidR="006C6D59" w:rsidRPr="000827D4" w:rsidRDefault="00032D2F" w:rsidP="00CF5B22">
      <w:pPr>
        <w:pStyle w:val="Clause1"/>
      </w:pPr>
      <w:r>
        <w:t>(4)</w:t>
      </w:r>
      <w:r>
        <w:tab/>
      </w:r>
      <w:r w:rsidR="00F07BF7" w:rsidRPr="000827D4">
        <w:t>recognising and providing for the relationship of Kāi Tahu culture and traditions with their ancestral lands,</w:t>
      </w:r>
      <w:r w:rsidR="00A86D6B" w:rsidRPr="000827D4">
        <w:t xml:space="preserve"> and waters,</w:t>
      </w:r>
      <w:r w:rsidR="00F07BF7" w:rsidRPr="000827D4">
        <w:t xml:space="preserve"> </w:t>
      </w:r>
      <w:r w:rsidR="00EE594F" w:rsidRPr="000827D4">
        <w:t xml:space="preserve">encompassing wai māori and wai tai, significant </w:t>
      </w:r>
      <w:r w:rsidR="00F07BF7" w:rsidRPr="000827D4">
        <w:t xml:space="preserve">sites, </w:t>
      </w:r>
      <w:r w:rsidR="00EE594F" w:rsidRPr="00032D2F">
        <w:rPr>
          <w:i/>
          <w:iCs/>
        </w:rPr>
        <w:t>wāhi tūpuna,</w:t>
      </w:r>
      <w:r w:rsidR="00EE594F" w:rsidRPr="000827D4">
        <w:t xml:space="preserve"> </w:t>
      </w:r>
      <w:r w:rsidR="00F07BF7" w:rsidRPr="000827D4">
        <w:t>wāhi tapu</w:t>
      </w:r>
      <w:r w:rsidR="00EE594F" w:rsidRPr="000827D4">
        <w:t xml:space="preserve"> and wāhi taoka</w:t>
      </w:r>
      <w:r w:rsidR="00F07BF7" w:rsidRPr="000827D4">
        <w:t>, and other taoka by ensuring that Kāi Tahu have the ability to identify these relationships and determine how best to express them,</w:t>
      </w:r>
    </w:p>
    <w:p w14:paraId="3F657CC5" w14:textId="48AB01AA" w:rsidR="006C6D59" w:rsidRPr="000827D4" w:rsidRDefault="00032D2F" w:rsidP="00CF5B22">
      <w:pPr>
        <w:pStyle w:val="Clause1"/>
      </w:pPr>
      <w:r>
        <w:t>(5)</w:t>
      </w:r>
      <w:r>
        <w:tab/>
      </w:r>
      <w:r w:rsidR="00F07BF7" w:rsidRPr="000827D4">
        <w:t xml:space="preserve">ensuring that </w:t>
      </w:r>
      <w:r w:rsidR="00F07BF7" w:rsidRPr="00032D2F">
        <w:rPr>
          <w:i/>
        </w:rPr>
        <w:t>regional</w:t>
      </w:r>
      <w:r w:rsidR="001A7636" w:rsidRPr="00032D2F">
        <w:rPr>
          <w:i/>
        </w:rPr>
        <w:t xml:space="preserve"> plans</w:t>
      </w:r>
      <w:r w:rsidR="00F07BF7" w:rsidRPr="00032D2F">
        <w:rPr>
          <w:i/>
        </w:rPr>
        <w:t xml:space="preserve"> </w:t>
      </w:r>
      <w:r w:rsidR="00F07BF7" w:rsidRPr="000827D4">
        <w:t xml:space="preserve">and </w:t>
      </w:r>
      <w:r w:rsidR="00F07BF7" w:rsidRPr="00032D2F">
        <w:rPr>
          <w:i/>
        </w:rPr>
        <w:t xml:space="preserve">district plans </w:t>
      </w:r>
      <w:r w:rsidR="00F07BF7" w:rsidRPr="000827D4">
        <w:t xml:space="preserve">recognise and provide for Kāi Tahu relationships with Statutory Acknowledgement Areas, tōpuni, </w:t>
      </w:r>
      <w:r w:rsidR="00F07BF7" w:rsidRPr="00032D2F">
        <w:rPr>
          <w:i/>
        </w:rPr>
        <w:t xml:space="preserve">nohoaka </w:t>
      </w:r>
      <w:r w:rsidR="00F07BF7" w:rsidRPr="000827D4">
        <w:t>and customary fisheries identified in the NTCSA</w:t>
      </w:r>
      <w:r w:rsidR="001A7636" w:rsidRPr="000827D4">
        <w:t>,</w:t>
      </w:r>
      <w:r w:rsidR="00F07BF7" w:rsidRPr="000827D4">
        <w:t xml:space="preserve"> including by actively protecting the mauri of these areas,</w:t>
      </w:r>
    </w:p>
    <w:p w14:paraId="337060D7" w14:textId="601CAAC0" w:rsidR="006C6D59" w:rsidRPr="000827D4" w:rsidRDefault="00032D2F" w:rsidP="00CF5B22">
      <w:pPr>
        <w:pStyle w:val="Clause1"/>
      </w:pPr>
      <w:r>
        <w:t>(</w:t>
      </w:r>
      <w:r w:rsidR="00165712">
        <w:t>6</w:t>
      </w:r>
      <w:r>
        <w:t>)</w:t>
      </w:r>
      <w:r>
        <w:tab/>
      </w:r>
      <w:r w:rsidR="00F07BF7" w:rsidRPr="000827D4">
        <w:t>having particular regard to the</w:t>
      </w:r>
      <w:r w:rsidR="001A7636" w:rsidRPr="000827D4">
        <w:t xml:space="preserve"> responsibility</w:t>
      </w:r>
      <w:r w:rsidR="00F07BF7" w:rsidRPr="000827D4">
        <w:t xml:space="preserve"> of Kāi Tahu to exercise</w:t>
      </w:r>
      <w:r w:rsidR="001A7636" w:rsidRPr="000827D4">
        <w:t xml:space="preserve"> their role as kaitiaki</w:t>
      </w:r>
      <w:r w:rsidR="00F07BF7" w:rsidRPr="000827D4">
        <w:t>,</w:t>
      </w:r>
      <w:r w:rsidR="001A7636" w:rsidRPr="000827D4">
        <w:t xml:space="preserve"> as an expression of mana and rak</w:t>
      </w:r>
      <w:r w:rsidR="00DE5E66" w:rsidRPr="000827D4">
        <w:t>atirataka,</w:t>
      </w:r>
    </w:p>
    <w:p w14:paraId="793FF8AF" w14:textId="31C53181" w:rsidR="006C6D59" w:rsidRPr="000827D4" w:rsidRDefault="00165712" w:rsidP="00CF5B22">
      <w:pPr>
        <w:pStyle w:val="Clause1"/>
      </w:pPr>
      <w:r>
        <w:t>(7)</w:t>
      </w:r>
      <w:r>
        <w:tab/>
      </w:r>
      <w:r w:rsidR="00F07BF7" w:rsidRPr="000827D4">
        <w:t>actively pursuing opportunities for:</w:t>
      </w:r>
    </w:p>
    <w:p w14:paraId="263456F3" w14:textId="0F07363F" w:rsidR="006C6D59" w:rsidRPr="000827D4" w:rsidRDefault="00165712" w:rsidP="00CF5B22">
      <w:pPr>
        <w:pStyle w:val="Clause2"/>
      </w:pPr>
      <w:r>
        <w:t>(a)</w:t>
      </w:r>
      <w:r>
        <w:tab/>
      </w:r>
      <w:r w:rsidR="00F07BF7" w:rsidRPr="000827D4">
        <w:t>delegation or transfer of functions to Kāi Tahu, and</w:t>
      </w:r>
    </w:p>
    <w:p w14:paraId="40F8680B" w14:textId="620BD57F" w:rsidR="006C6D59" w:rsidRPr="000827D4" w:rsidRDefault="00165712" w:rsidP="00CF5B22">
      <w:pPr>
        <w:pStyle w:val="Clause2"/>
      </w:pPr>
      <w:r>
        <w:t>(b)</w:t>
      </w:r>
      <w:r>
        <w:tab/>
      </w:r>
      <w:r w:rsidR="00F07BF7" w:rsidRPr="000827D4">
        <w:t>partnership or joint management arrangements,</w:t>
      </w:r>
    </w:p>
    <w:p w14:paraId="62D7980A" w14:textId="343501F8" w:rsidR="00521C7B" w:rsidRPr="000827D4" w:rsidRDefault="00165712" w:rsidP="00CF5B22">
      <w:pPr>
        <w:pStyle w:val="Clause2"/>
      </w:pPr>
      <w:r>
        <w:t>(c)</w:t>
      </w:r>
      <w:r>
        <w:tab/>
      </w:r>
      <w:r w:rsidR="00F07BF7" w:rsidRPr="000827D4">
        <w:t>taking into account iwi management plans when making resource management decisions</w:t>
      </w:r>
      <w:r w:rsidR="00915272" w:rsidRPr="000827D4">
        <w:t>,</w:t>
      </w:r>
    </w:p>
    <w:p w14:paraId="350F919A" w14:textId="51025D3D" w:rsidR="009F7428" w:rsidRPr="003B2F5A" w:rsidRDefault="009F7428" w:rsidP="00CF5B22">
      <w:pPr>
        <w:pStyle w:val="Clause1"/>
        <w:widowControl/>
      </w:pPr>
      <w:r w:rsidRPr="003B2F5A">
        <w:t>(8)</w:t>
      </w:r>
      <w:r w:rsidRPr="003B2F5A">
        <w:rPr>
          <w:i/>
          <w:iCs/>
        </w:rPr>
        <w:tab/>
        <w:t xml:space="preserve">regional plans </w:t>
      </w:r>
      <w:r w:rsidRPr="003B2F5A">
        <w:t>and</w:t>
      </w:r>
      <w:r w:rsidRPr="003B2F5A">
        <w:rPr>
          <w:i/>
          <w:iCs/>
        </w:rPr>
        <w:t xml:space="preserve"> district plans </w:t>
      </w:r>
      <w:r w:rsidRPr="003B2F5A">
        <w:t xml:space="preserve">recognising and providing for aquaculture settlement outcomes identified under the Māori Commercial Aquaculture Claims Settlement Act 2004, </w:t>
      </w:r>
    </w:p>
    <w:p w14:paraId="315186B4" w14:textId="2D8C3055" w:rsidR="009F7428" w:rsidRDefault="009F7428" w:rsidP="00CF5B22">
      <w:pPr>
        <w:pStyle w:val="Clause1"/>
      </w:pPr>
      <w:r w:rsidRPr="003B2F5A">
        <w:t>(</w:t>
      </w:r>
      <w:r w:rsidR="005707A8">
        <w:t>9</w:t>
      </w:r>
      <w:r w:rsidRPr="003B2F5A">
        <w:t>)</w:t>
      </w:r>
      <w:r w:rsidRPr="003B2F5A">
        <w:tab/>
        <w:t>recognising and providing for mātauraka and tikaka in environmental and resource management</w:t>
      </w:r>
      <w:r w:rsidR="001E7C91">
        <w:t xml:space="preserve">, </w:t>
      </w:r>
      <w:r w:rsidR="001E7C91">
        <w:lastRenderedPageBreak/>
        <w:t>and</w:t>
      </w:r>
    </w:p>
    <w:p w14:paraId="79910DC2" w14:textId="1389F0F5" w:rsidR="00AE1718" w:rsidRPr="0097348A" w:rsidRDefault="0097348A" w:rsidP="00CF5B22">
      <w:pPr>
        <w:pStyle w:val="Clause1"/>
      </w:pPr>
      <w:r>
        <w:t>(</w:t>
      </w:r>
      <w:r w:rsidR="00F45511">
        <w:t>10</w:t>
      </w:r>
      <w:r>
        <w:t>)</w:t>
      </w:r>
      <w:r>
        <w:tab/>
        <w:t xml:space="preserve">recognising and providing for rights and interests of owners of </w:t>
      </w:r>
      <w:r>
        <w:rPr>
          <w:i/>
          <w:iCs/>
        </w:rPr>
        <w:t>Māori land.</w:t>
      </w:r>
      <w:r w:rsidR="00016E3C">
        <w:rPr>
          <w:rFonts w:ascii="ZWAdobeF" w:hAnsi="ZWAdobeF" w:cs="ZWAdobeF"/>
          <w:iCs/>
          <w:sz w:val="2"/>
          <w:szCs w:val="2"/>
        </w:rPr>
        <w:t>55F</w:t>
      </w:r>
    </w:p>
    <w:p w14:paraId="6BAC2F9F" w14:textId="2DBF46F0" w:rsidR="006C6D59" w:rsidRPr="00427F67" w:rsidRDefault="00F07BF7" w:rsidP="00CF5B22">
      <w:pPr>
        <w:pStyle w:val="Heading5"/>
        <w:rPr>
          <w:strike/>
        </w:rPr>
      </w:pPr>
      <w:r w:rsidRPr="009B32A0">
        <w:t>MW</w:t>
      </w:r>
      <w:r w:rsidR="00165712">
        <w:t>-</w:t>
      </w:r>
      <w:r w:rsidRPr="009B32A0">
        <w:t>P3 – Supporting Kāi Tahu</w:t>
      </w:r>
      <w:r w:rsidR="006372A1">
        <w:t xml:space="preserve"> </w:t>
      </w:r>
      <w:r w:rsidR="006372A1" w:rsidRPr="00CF392B">
        <w:t>hauora</w:t>
      </w:r>
      <w:r w:rsidRPr="00730AA3">
        <w:t xml:space="preserve"> </w:t>
      </w:r>
    </w:p>
    <w:p w14:paraId="47ABD6C8" w14:textId="6C577F83" w:rsidR="006C6D59" w:rsidRDefault="00F07BF7" w:rsidP="00CF5B22">
      <w:pPr>
        <w:pStyle w:val="BodyText"/>
      </w:pPr>
      <w:r w:rsidRPr="009B32A0">
        <w:t xml:space="preserve">The </w:t>
      </w:r>
      <w:r w:rsidRPr="00165712">
        <w:t>natural</w:t>
      </w:r>
      <w:r w:rsidRPr="009B32A0">
        <w:t xml:space="preserve"> environment is managed to support Kāi Tahu</w:t>
      </w:r>
      <w:r w:rsidR="00191D18">
        <w:t xml:space="preserve"> </w:t>
      </w:r>
      <w:r w:rsidR="00191D18" w:rsidRPr="0099444D">
        <w:t>hauora</w:t>
      </w:r>
      <w:r w:rsidRPr="0099444D">
        <w:t xml:space="preserve"> b</w:t>
      </w:r>
      <w:r w:rsidRPr="009B32A0">
        <w:t>y:</w:t>
      </w:r>
    </w:p>
    <w:p w14:paraId="0BE2D346" w14:textId="6D3C5F1C" w:rsidR="00D213E5" w:rsidRPr="00D02EC0" w:rsidRDefault="00165712" w:rsidP="00CF5B22">
      <w:pPr>
        <w:pStyle w:val="Clause1"/>
      </w:pPr>
      <w:r>
        <w:t>(1)</w:t>
      </w:r>
      <w:r>
        <w:tab/>
      </w:r>
      <w:r w:rsidR="00D213E5" w:rsidRPr="00D02EC0">
        <w:t xml:space="preserve">recognising that Kāi Tahu hold an ancestral and enduring relationship with all whenua, wai māori and </w:t>
      </w:r>
      <w:r w:rsidR="00D213E5" w:rsidRPr="00165712">
        <w:rPr>
          <w:i/>
          <w:iCs/>
        </w:rPr>
        <w:t xml:space="preserve">coastal waters </w:t>
      </w:r>
      <w:r w:rsidR="00D213E5" w:rsidRPr="00D02EC0">
        <w:t>within their takiwā,</w:t>
      </w:r>
    </w:p>
    <w:p w14:paraId="265B7F6A" w14:textId="6484CC2E" w:rsidR="006C6D59" w:rsidRPr="00D02EC0" w:rsidRDefault="00165712" w:rsidP="00CF5B22">
      <w:pPr>
        <w:pStyle w:val="Clause1"/>
      </w:pPr>
      <w:r>
        <w:t>(2)</w:t>
      </w:r>
      <w:r>
        <w:tab/>
      </w:r>
      <w:r w:rsidR="00F07BF7" w:rsidRPr="00D02EC0">
        <w:t>protecting customary uses, Kāi Tahu values and relationships</w:t>
      </w:r>
      <w:r w:rsidR="00621E51" w:rsidRPr="00D02EC0">
        <w:t xml:space="preserve"> as identified by Kāi Tahu</w:t>
      </w:r>
      <w:r w:rsidR="00F07BF7" w:rsidRPr="00D02EC0">
        <w:t xml:space="preserve"> to resources and areas of significance, and restoring these uses and values where they have been degraded by human activities,</w:t>
      </w:r>
    </w:p>
    <w:p w14:paraId="1F33C74C" w14:textId="1F8EB246" w:rsidR="006C6D59" w:rsidRPr="00D02EC0" w:rsidRDefault="00165712" w:rsidP="00CF5B22">
      <w:pPr>
        <w:pStyle w:val="Clause1"/>
      </w:pPr>
      <w:r>
        <w:t>(3)</w:t>
      </w:r>
      <w:r>
        <w:tab/>
      </w:r>
      <w:r w:rsidR="00F07BF7" w:rsidRPr="00D02EC0">
        <w:t>safeguarding the mauri and life-supporting capacity of natural resources,</w:t>
      </w:r>
      <w:r w:rsidR="00621E51" w:rsidRPr="00D02EC0">
        <w:t xml:space="preserve"> recognising the whakapapa connections of Kāi Tahy with these resources as taoka, and the connections to practices such as </w:t>
      </w:r>
      <w:r w:rsidR="00621E51" w:rsidRPr="00165712">
        <w:rPr>
          <w:i/>
          <w:iCs/>
        </w:rPr>
        <w:t>mahika kai,</w:t>
      </w:r>
      <w:r w:rsidR="00F07BF7" w:rsidRPr="00D02EC0">
        <w:t xml:space="preserve"> and</w:t>
      </w:r>
    </w:p>
    <w:p w14:paraId="20717485" w14:textId="0E28692E" w:rsidR="006C6D59" w:rsidRPr="00D02EC0" w:rsidRDefault="00165712" w:rsidP="00CF5B22">
      <w:pPr>
        <w:pStyle w:val="Clause1"/>
      </w:pPr>
      <w:r>
        <w:t>(4)</w:t>
      </w:r>
      <w:r>
        <w:tab/>
      </w:r>
      <w:r w:rsidR="00F07BF7" w:rsidRPr="00D02EC0">
        <w:t xml:space="preserve">working with Kāi Tahu to incorporate mātauraka </w:t>
      </w:r>
      <w:r w:rsidR="00AA0030" w:rsidRPr="00D02EC0">
        <w:t xml:space="preserve">into </w:t>
      </w:r>
      <w:r w:rsidR="00F07BF7" w:rsidRPr="00D02EC0">
        <w:t>resource management</w:t>
      </w:r>
      <w:r w:rsidR="00430EF2" w:rsidRPr="00D02EC0">
        <w:t xml:space="preserve"> processes and decision-making</w:t>
      </w:r>
      <w:r w:rsidR="00F07BF7" w:rsidRPr="00D02EC0">
        <w:t>.</w:t>
      </w:r>
    </w:p>
    <w:p w14:paraId="18588F41" w14:textId="62F29991" w:rsidR="006C6D59" w:rsidRPr="005144CF" w:rsidRDefault="00F07BF7" w:rsidP="00CF5B22">
      <w:pPr>
        <w:pStyle w:val="Heading5"/>
      </w:pPr>
      <w:r w:rsidRPr="009B32A0">
        <w:t>MW</w:t>
      </w:r>
      <w:r w:rsidR="00165712">
        <w:t>-</w:t>
      </w:r>
      <w:r w:rsidRPr="009B32A0">
        <w:t>P4 –</w:t>
      </w:r>
      <w:r w:rsidR="008F238C">
        <w:t>U</w:t>
      </w:r>
      <w:r w:rsidRPr="009B32A0">
        <w:t xml:space="preserve">se </w:t>
      </w:r>
      <w:r w:rsidRPr="00FD56C1">
        <w:t>of</w:t>
      </w:r>
      <w:r w:rsidR="0005578A" w:rsidRPr="00FD56C1">
        <w:t xml:space="preserve"> </w:t>
      </w:r>
      <w:r w:rsidR="00D376D6" w:rsidRPr="00FD56C1">
        <w:t xml:space="preserve">Native Reserves and </w:t>
      </w:r>
      <w:r w:rsidR="002B6445" w:rsidRPr="00FD56C1">
        <w:rPr>
          <w:i/>
          <w:iCs/>
        </w:rPr>
        <w:t>Māori land</w:t>
      </w:r>
      <w:r w:rsidR="00016E3C">
        <w:rPr>
          <w:rFonts w:ascii="ZWAdobeF" w:hAnsi="ZWAdobeF" w:cs="ZWAdobeF"/>
          <w:b w:val="0"/>
          <w:iCs/>
          <w:color w:val="auto"/>
          <w:sz w:val="2"/>
          <w:szCs w:val="2"/>
        </w:rPr>
        <w:t>56F</w:t>
      </w:r>
    </w:p>
    <w:p w14:paraId="5172BBFE" w14:textId="21F37BC7" w:rsidR="00087A0B" w:rsidRPr="00165712" w:rsidRDefault="00FB5C1A" w:rsidP="00CF5B22">
      <w:pPr>
        <w:pStyle w:val="BodyText"/>
      </w:pPr>
      <w:r w:rsidRPr="009B32A0">
        <w:t>Kāi Tahu are able to</w:t>
      </w:r>
      <w:r w:rsidR="00087A0B" w:rsidRPr="00ED5EC0">
        <w:t>:</w:t>
      </w:r>
    </w:p>
    <w:p w14:paraId="7CC8091B" w14:textId="40560D4A" w:rsidR="00087A0B" w:rsidRPr="00ED5EC0" w:rsidRDefault="00087A0B" w:rsidP="00CF5B22">
      <w:pPr>
        <w:pStyle w:val="Clause1"/>
      </w:pPr>
      <w:r w:rsidRPr="00ED5EC0">
        <w:t>(1)</w:t>
      </w:r>
      <w:r w:rsidR="00FB5C1A" w:rsidRPr="00ED5EC0">
        <w:t xml:space="preserve"> </w:t>
      </w:r>
      <w:r w:rsidR="00875133" w:rsidRPr="00ED5EC0">
        <w:tab/>
      </w:r>
      <w:r w:rsidR="00FB5C1A" w:rsidRPr="00ED5EC0">
        <w:t xml:space="preserve">develop and use </w:t>
      </w:r>
      <w:r w:rsidR="00FB5C1A" w:rsidRPr="00ED5EC0">
        <w:rPr>
          <w:i/>
          <w:iCs/>
        </w:rPr>
        <w:t xml:space="preserve">land </w:t>
      </w:r>
      <w:r w:rsidR="00FB5C1A" w:rsidRPr="00ED5EC0">
        <w:t xml:space="preserve">and resources within native reserves and </w:t>
      </w:r>
      <w:r w:rsidR="00FB5C1A" w:rsidRPr="00ED5EC0">
        <w:rPr>
          <w:i/>
          <w:iCs/>
        </w:rPr>
        <w:t xml:space="preserve">Māori </w:t>
      </w:r>
      <w:r w:rsidR="00FB5C1A" w:rsidRPr="00ED5EC0">
        <w:rPr>
          <w:i/>
        </w:rPr>
        <w:t>land</w:t>
      </w:r>
      <w:r w:rsidR="00016E3C">
        <w:rPr>
          <w:rStyle w:val="m-1604713621183883053normaltextrun"/>
          <w:rFonts w:ascii="ZWAdobeF" w:hAnsi="ZWAdobeF" w:cs="ZWAdobeF"/>
          <w:sz w:val="2"/>
          <w:szCs w:val="2"/>
        </w:rPr>
        <w:t>57F</w:t>
      </w:r>
      <w:r w:rsidR="005053C6" w:rsidRPr="00ED5EC0">
        <w:rPr>
          <w:rStyle w:val="m-1604713621183883053normaltextrun"/>
        </w:rPr>
        <w:t xml:space="preserve"> </w:t>
      </w:r>
      <w:r w:rsidR="006A775B" w:rsidRPr="00ED5EC0">
        <w:t xml:space="preserve">in accordance with mātauraka and tikaka, </w:t>
      </w:r>
      <w:r w:rsidR="004774EB" w:rsidRPr="00ED5EC0">
        <w:t>to provide for their</w:t>
      </w:r>
      <w:r w:rsidR="007C3BCE">
        <w:t xml:space="preserve"> economic</w:t>
      </w:r>
      <w:r w:rsidR="00665E2F">
        <w:t>,</w:t>
      </w:r>
      <w:r w:rsidR="00016E3C">
        <w:rPr>
          <w:rFonts w:ascii="ZWAdobeF" w:hAnsi="ZWAdobeF" w:cs="ZWAdobeF"/>
          <w:sz w:val="2"/>
          <w:szCs w:val="2"/>
        </w:rPr>
        <w:t>58F</w:t>
      </w:r>
      <w:r w:rsidR="004774EB" w:rsidRPr="00ED5EC0">
        <w:t xml:space="preserve"> cultural and social aspirations, including for </w:t>
      </w:r>
      <w:r w:rsidR="004774EB" w:rsidRPr="00ED5EC0">
        <w:rPr>
          <w:i/>
          <w:iCs/>
        </w:rPr>
        <w:t xml:space="preserve">papakāika </w:t>
      </w:r>
      <w:r w:rsidR="00F647E8">
        <w:t xml:space="preserve">and </w:t>
      </w:r>
      <w:r w:rsidR="004774EB" w:rsidRPr="00ED5EC0">
        <w:t>marae related activities</w:t>
      </w:r>
      <w:r w:rsidR="0041349A" w:rsidRPr="00ED5EC0">
        <w:t>.</w:t>
      </w:r>
      <w:r w:rsidR="00B80DD5" w:rsidRPr="00ED5EC0">
        <w:t xml:space="preserve"> </w:t>
      </w:r>
    </w:p>
    <w:p w14:paraId="2D09B666" w14:textId="07AF962D" w:rsidR="006C6D59" w:rsidRPr="0003037C" w:rsidRDefault="00016E3C" w:rsidP="00CF5B22">
      <w:pPr>
        <w:pStyle w:val="Heading4"/>
      </w:pPr>
      <w:r>
        <w:rPr>
          <w:rFonts w:ascii="ZWAdobeF" w:hAnsi="ZWAdobeF" w:cs="ZWAdobeF"/>
          <w:sz w:val="2"/>
          <w:szCs w:val="2"/>
        </w:rPr>
        <w:t>59F</w:t>
      </w:r>
      <w:r w:rsidR="00F07BF7" w:rsidRPr="009B32A0">
        <w:t>Methods</w:t>
      </w:r>
    </w:p>
    <w:p w14:paraId="70F33F92" w14:textId="1E13EC60" w:rsidR="006C6D59" w:rsidRPr="009B32A0" w:rsidRDefault="00F07BF7" w:rsidP="00CF5B22">
      <w:pPr>
        <w:pStyle w:val="Heading5"/>
      </w:pPr>
      <w:r w:rsidRPr="009B32A0">
        <w:t>MW</w:t>
      </w:r>
      <w:r w:rsidR="0003037C">
        <w:t>-</w:t>
      </w:r>
      <w:r w:rsidRPr="009B32A0">
        <w:t>M1 – Collaboration with Kāi Tahu</w:t>
      </w:r>
    </w:p>
    <w:p w14:paraId="3EDABDF3" w14:textId="77777777" w:rsidR="006C6D59" w:rsidRPr="009B32A0" w:rsidRDefault="00F07BF7" w:rsidP="00CF5B22">
      <w:pPr>
        <w:pStyle w:val="BodyText"/>
      </w:pPr>
      <w:r w:rsidRPr="009B32A0">
        <w:rPr>
          <w:i/>
        </w:rPr>
        <w:t xml:space="preserve">Local authorities </w:t>
      </w:r>
      <w:r w:rsidRPr="009B32A0">
        <w:t>must collaborate with Kāi Tahu to:</w:t>
      </w:r>
    </w:p>
    <w:p w14:paraId="68B5DB22" w14:textId="0AA74579" w:rsidR="006C6D59" w:rsidRPr="005D4398" w:rsidRDefault="00AA5BC9" w:rsidP="00CF5B22">
      <w:pPr>
        <w:pStyle w:val="Clause1"/>
      </w:pPr>
      <w:r w:rsidRPr="005D4398">
        <w:t>(1)</w:t>
      </w:r>
      <w:r w:rsidRPr="005D4398">
        <w:tab/>
      </w:r>
      <w:r w:rsidR="005C6A25" w:rsidRPr="005D4398">
        <w:t xml:space="preserve">manage, in accordance with tikaka, kawa, and mātauraka, those </w:t>
      </w:r>
      <w:r w:rsidR="00F07BF7" w:rsidRPr="005D4398">
        <w:t>places, areas</w:t>
      </w:r>
      <w:r w:rsidR="005C6A25" w:rsidRPr="005D4398">
        <w:t>,</w:t>
      </w:r>
      <w:r w:rsidR="00F07BF7" w:rsidRPr="005D4398">
        <w:t xml:space="preserve"> landscapes</w:t>
      </w:r>
      <w:r w:rsidR="006F61AA" w:rsidRPr="005D4398">
        <w:t>, waters, taoka and other elements</w:t>
      </w:r>
      <w:r w:rsidR="00F07BF7" w:rsidRPr="005D4398">
        <w:t xml:space="preserve"> of cultural, spiritual or traditional significance to</w:t>
      </w:r>
      <w:r w:rsidR="00A058A1" w:rsidRPr="005D4398">
        <w:t xml:space="preserve"> </w:t>
      </w:r>
      <w:r w:rsidR="00A058A1" w:rsidRPr="005D4398">
        <w:rPr>
          <w:i/>
          <w:iCs/>
        </w:rPr>
        <w:t xml:space="preserve">mana whenua </w:t>
      </w:r>
      <w:r w:rsidR="00A058A1" w:rsidRPr="005D4398">
        <w:t>by:</w:t>
      </w:r>
      <w:r w:rsidR="00F07BF7" w:rsidRPr="005D4398">
        <w:t xml:space="preserve"> </w:t>
      </w:r>
    </w:p>
    <w:p w14:paraId="0D9CAC66" w14:textId="5618AB01" w:rsidR="00DA3A3C" w:rsidRPr="005D4398" w:rsidRDefault="00A92E0E" w:rsidP="00CF5B22">
      <w:pPr>
        <w:pStyle w:val="Clause2"/>
      </w:pPr>
      <w:r>
        <w:t>(a)</w:t>
      </w:r>
      <w:r>
        <w:tab/>
      </w:r>
      <w:r w:rsidR="00DA3A3C" w:rsidRPr="005D4398">
        <w:t xml:space="preserve">identifying, recording, and assessing these elements using methods determined by </w:t>
      </w:r>
      <w:r w:rsidR="00DA3A3C" w:rsidRPr="005D4398">
        <w:rPr>
          <w:i/>
          <w:iCs/>
        </w:rPr>
        <w:t>mana whenua</w:t>
      </w:r>
      <w:r w:rsidR="00DA3A3C" w:rsidRPr="005D4398">
        <w:t xml:space="preserve"> (which may include mapping), and</w:t>
      </w:r>
    </w:p>
    <w:p w14:paraId="24487ECA" w14:textId="7295E299" w:rsidR="00DA3A3C" w:rsidRPr="005D4398" w:rsidRDefault="00A92E0E" w:rsidP="00CF5B22">
      <w:pPr>
        <w:pStyle w:val="Clause2"/>
      </w:pPr>
      <w:r>
        <w:t>(b)</w:t>
      </w:r>
      <w:r>
        <w:tab/>
      </w:r>
      <w:r w:rsidR="00DA3A3C" w:rsidRPr="005D4398">
        <w:t xml:space="preserve">protecting the values of, and </w:t>
      </w:r>
      <w:r w:rsidR="00DA3A3C" w:rsidRPr="005D4398">
        <w:rPr>
          <w:i/>
          <w:iCs/>
        </w:rPr>
        <w:t xml:space="preserve">mana whenua </w:t>
      </w:r>
      <w:r w:rsidR="00DA3A3C" w:rsidRPr="005D4398">
        <w:t>relationships to, these elements,</w:t>
      </w:r>
    </w:p>
    <w:p w14:paraId="7A1999AB" w14:textId="4B9CCB49" w:rsidR="006C6D59" w:rsidRPr="005D4398" w:rsidRDefault="00B1078C" w:rsidP="00CF5B22">
      <w:pPr>
        <w:pStyle w:val="Clause1"/>
      </w:pPr>
      <w:r w:rsidRPr="005D4398">
        <w:t>(3)</w:t>
      </w:r>
      <w:r w:rsidRPr="005D4398">
        <w:tab/>
      </w:r>
      <w:r w:rsidR="00F07BF7" w:rsidRPr="005D4398">
        <w:t xml:space="preserve">identify indigenous species and ecosystems that are taoka in accordance with </w:t>
      </w:r>
      <w:r w:rsidR="009154FC">
        <w:t>ECO-</w:t>
      </w:r>
      <w:r w:rsidR="00F07BF7" w:rsidRPr="005D4398">
        <w:t xml:space="preserve">M3, </w:t>
      </w:r>
    </w:p>
    <w:p w14:paraId="24E2C4F3" w14:textId="6B62BFB7" w:rsidR="009C467E" w:rsidRPr="005D4398" w:rsidRDefault="00133234" w:rsidP="00CF5B22">
      <w:pPr>
        <w:pStyle w:val="Clause1"/>
      </w:pPr>
      <w:r w:rsidRPr="005D4398">
        <w:t>(4)</w:t>
      </w:r>
      <w:r w:rsidRPr="005D4398">
        <w:tab/>
      </w:r>
      <w:r w:rsidR="009C467E" w:rsidRPr="005D4398">
        <w:t xml:space="preserve">determine appropriate naming for places of significance in Otago, </w:t>
      </w:r>
    </w:p>
    <w:p w14:paraId="712E899A" w14:textId="78B94523" w:rsidR="009C467E" w:rsidRDefault="00133234" w:rsidP="00CF5B22">
      <w:pPr>
        <w:pStyle w:val="Clause1"/>
      </w:pPr>
      <w:r w:rsidRPr="005D4398">
        <w:t>(</w:t>
      </w:r>
      <w:r w:rsidR="005752B3">
        <w:t>5</w:t>
      </w:r>
      <w:r w:rsidRPr="005D4398">
        <w:t>)</w:t>
      </w:r>
      <w:r w:rsidRPr="005D4398">
        <w:tab/>
      </w:r>
      <w:r w:rsidR="009C467E" w:rsidRPr="005D4398">
        <w:t>share information relevant to Kāi Tahu interests</w:t>
      </w:r>
      <w:r w:rsidR="00F567F6">
        <w:t>, and</w:t>
      </w:r>
    </w:p>
    <w:p w14:paraId="1D996ACF" w14:textId="4AA770E3" w:rsidR="00F567F6" w:rsidRPr="005D4398" w:rsidRDefault="00F567F6" w:rsidP="00CF5B22">
      <w:pPr>
        <w:pStyle w:val="Clause1"/>
      </w:pPr>
      <w:r>
        <w:t>(</w:t>
      </w:r>
      <w:r w:rsidR="005752B3">
        <w:t>6</w:t>
      </w:r>
      <w:r>
        <w:t>)</w:t>
      </w:r>
      <w:r>
        <w:tab/>
        <w:t>ensure assessments under (1) and (3) above expertly employ Te Ao Kāi Tahu methodologies, paradigms</w:t>
      </w:r>
      <w:r w:rsidR="005207F2">
        <w:t xml:space="preserve"> and mātauraka in setting the context, considering and evaluating issues as they relate to Kāi Tahu values and paradigms, and the manner in which they guide decision-making.</w:t>
      </w:r>
      <w:r w:rsidR="00016E3C">
        <w:rPr>
          <w:rFonts w:ascii="ZWAdobeF" w:hAnsi="ZWAdobeF" w:cs="ZWAdobeF"/>
          <w:sz w:val="2"/>
          <w:szCs w:val="2"/>
        </w:rPr>
        <w:t>60F</w:t>
      </w:r>
    </w:p>
    <w:p w14:paraId="506FC83B" w14:textId="1E689795" w:rsidR="006C6D59" w:rsidRPr="009B32A0" w:rsidRDefault="00F07BF7" w:rsidP="00CF5B22">
      <w:pPr>
        <w:pStyle w:val="Heading5"/>
      </w:pPr>
      <w:r w:rsidRPr="009B32A0">
        <w:t>MW</w:t>
      </w:r>
      <w:r w:rsidR="00A92E0E">
        <w:t>-</w:t>
      </w:r>
      <w:r w:rsidRPr="009B32A0">
        <w:t xml:space="preserve">M2 – </w:t>
      </w:r>
      <w:r w:rsidR="008B3D89">
        <w:t>Māt</w:t>
      </w:r>
      <w:r w:rsidR="00F119E7">
        <w:t>auraka Māori</w:t>
      </w:r>
    </w:p>
    <w:p w14:paraId="6B616B1A" w14:textId="40FE16CD" w:rsidR="006C6D59" w:rsidRPr="009B32A0" w:rsidRDefault="00F07BF7" w:rsidP="00CF5B22">
      <w:pPr>
        <w:pStyle w:val="BodyText"/>
      </w:pPr>
      <w:r w:rsidRPr="009B32A0">
        <w:rPr>
          <w:i/>
        </w:rPr>
        <w:t xml:space="preserve">Local authorities </w:t>
      </w:r>
      <w:r w:rsidRPr="009B32A0">
        <w:t>must</w:t>
      </w:r>
      <w:r w:rsidR="006C72AD">
        <w:t xml:space="preserve"> </w:t>
      </w:r>
      <w:r w:rsidR="006C72AD" w:rsidRPr="0087750B">
        <w:t>work in partnership</w:t>
      </w:r>
      <w:r w:rsidRPr="00F631D8">
        <w:t xml:space="preserve"> </w:t>
      </w:r>
      <w:r w:rsidRPr="009B32A0">
        <w:t>with Kāi Tahu to:</w:t>
      </w:r>
    </w:p>
    <w:p w14:paraId="76E8AA10" w14:textId="2CF184CC" w:rsidR="00F631D8" w:rsidRPr="005D4398" w:rsidRDefault="00313F84" w:rsidP="00CF5B22">
      <w:pPr>
        <w:pStyle w:val="Clause1"/>
        <w:rPr>
          <w:strike/>
        </w:rPr>
      </w:pPr>
      <w:r>
        <w:t>(</w:t>
      </w:r>
      <w:r w:rsidR="005752B3">
        <w:t>1</w:t>
      </w:r>
      <w:r>
        <w:t>)</w:t>
      </w:r>
      <w:r>
        <w:tab/>
      </w:r>
      <w:r w:rsidR="00807A4F" w:rsidRPr="005D4398">
        <w:t>incorporate mātauraka into resource management processes,</w:t>
      </w:r>
    </w:p>
    <w:p w14:paraId="41051719" w14:textId="39E5ADD0" w:rsidR="00807A4F" w:rsidRPr="005D4398" w:rsidRDefault="00313F84" w:rsidP="00CF5B22">
      <w:pPr>
        <w:pStyle w:val="Clause1"/>
        <w:rPr>
          <w:strike/>
        </w:rPr>
      </w:pPr>
      <w:r>
        <w:lastRenderedPageBreak/>
        <w:t>(</w:t>
      </w:r>
      <w:r w:rsidR="005752B3">
        <w:t>2</w:t>
      </w:r>
      <w:r>
        <w:t>)</w:t>
      </w:r>
      <w:r>
        <w:tab/>
      </w:r>
      <w:r w:rsidR="00B060AF" w:rsidRPr="005D4398">
        <w:t>enable use of mātauraka in decision-making where appropriate, and</w:t>
      </w:r>
    </w:p>
    <w:p w14:paraId="6A773A39" w14:textId="7551D083" w:rsidR="006C6D59" w:rsidRPr="005D4398" w:rsidRDefault="00417F12" w:rsidP="00CF5B22">
      <w:pPr>
        <w:pStyle w:val="Clause1"/>
      </w:pPr>
      <w:r w:rsidRPr="005D4398">
        <w:t>(3)</w:t>
      </w:r>
      <w:r w:rsidRPr="005D4398">
        <w:tab/>
      </w:r>
      <w:r w:rsidR="00F07BF7" w:rsidRPr="005D4398">
        <w:t xml:space="preserve">develop research and monitoring programmes that incorporate mātauraka and are led by </w:t>
      </w:r>
      <w:r w:rsidR="00F07BF7" w:rsidRPr="005D4398">
        <w:rPr>
          <w:i/>
        </w:rPr>
        <w:t>mana whenua</w:t>
      </w:r>
      <w:r w:rsidR="00F07BF7" w:rsidRPr="005D4398">
        <w:t>.</w:t>
      </w:r>
    </w:p>
    <w:p w14:paraId="06B14D8D" w14:textId="694E54B6" w:rsidR="006C6D59" w:rsidRPr="009B32A0" w:rsidRDefault="00F07BF7" w:rsidP="00CF5B22">
      <w:pPr>
        <w:pStyle w:val="Heading5"/>
      </w:pPr>
      <w:r w:rsidRPr="009B32A0">
        <w:t>MW</w:t>
      </w:r>
      <w:r w:rsidR="00313F84">
        <w:t>-</w:t>
      </w:r>
      <w:r w:rsidRPr="009B32A0">
        <w:t>M3 – Kāi Tahu relationships</w:t>
      </w:r>
    </w:p>
    <w:p w14:paraId="5AF8BD36" w14:textId="77777777" w:rsidR="006C6D59" w:rsidRPr="005D4398" w:rsidRDefault="00F07BF7" w:rsidP="00CF5B22">
      <w:pPr>
        <w:pStyle w:val="BodyText"/>
      </w:pPr>
      <w:r w:rsidRPr="005D4398">
        <w:rPr>
          <w:i/>
        </w:rPr>
        <w:t xml:space="preserve">Local authorities </w:t>
      </w:r>
      <w:r w:rsidRPr="005D4398">
        <w:t>must develop processes to:</w:t>
      </w:r>
    </w:p>
    <w:p w14:paraId="26153579" w14:textId="3DCF380E" w:rsidR="006C6D59" w:rsidRPr="005D4398" w:rsidRDefault="00F2404D" w:rsidP="00CF5B22">
      <w:pPr>
        <w:pStyle w:val="Clause1"/>
      </w:pPr>
      <w:r>
        <w:t>(1)</w:t>
      </w:r>
      <w:r>
        <w:tab/>
      </w:r>
      <w:r w:rsidR="00F07BF7" w:rsidRPr="005D4398">
        <w:t>establish and maintain effective resource management relationships with Kāi Tahu based on a</w:t>
      </w:r>
      <w:r w:rsidR="0038604A">
        <w:t xml:space="preserve"> </w:t>
      </w:r>
      <w:r w:rsidR="00F07BF7" w:rsidRPr="005D4398">
        <w:t>mutual obligation to act reasonably and in good faith,</w:t>
      </w:r>
    </w:p>
    <w:p w14:paraId="25DE2DA8" w14:textId="3F0E1BB8" w:rsidR="006C6D59" w:rsidRPr="005D4398" w:rsidRDefault="00F2404D" w:rsidP="00CF5B22">
      <w:pPr>
        <w:pStyle w:val="Clause1"/>
      </w:pPr>
      <w:r>
        <w:t>(2)</w:t>
      </w:r>
      <w:r>
        <w:tab/>
      </w:r>
      <w:r w:rsidR="00F07BF7" w:rsidRPr="005D4398">
        <w:t>involve Kāi Tahu at an early stage and throughout resource management processes</w:t>
      </w:r>
      <w:r w:rsidR="001F7C2B" w:rsidRPr="005D4398">
        <w:t xml:space="preserve">, </w:t>
      </w:r>
      <w:r w:rsidR="00EC2D17" w:rsidRPr="005D4398">
        <w:t>decision-making,</w:t>
      </w:r>
      <w:r w:rsidR="00F07BF7" w:rsidRPr="005D4398">
        <w:t xml:space="preserve"> and implementation, and</w:t>
      </w:r>
    </w:p>
    <w:p w14:paraId="578A584D" w14:textId="1257A7C1" w:rsidR="006C6D59" w:rsidRPr="005D4398" w:rsidRDefault="00F2404D" w:rsidP="00CF5B22">
      <w:pPr>
        <w:pStyle w:val="Clause1"/>
      </w:pPr>
      <w:r>
        <w:t>(3)</w:t>
      </w:r>
      <w:r>
        <w:tab/>
      </w:r>
      <w:r w:rsidR="00F07BF7" w:rsidRPr="005D4398">
        <w:t xml:space="preserve">facilitate efficient and effective processes for applicants to consult Kāi Tahu on </w:t>
      </w:r>
      <w:r w:rsidR="00F07BF7" w:rsidRPr="005D4398">
        <w:rPr>
          <w:i/>
        </w:rPr>
        <w:t xml:space="preserve">resource consent </w:t>
      </w:r>
      <w:r w:rsidR="00F07BF7" w:rsidRPr="005D4398">
        <w:t>applications, private plan change requests, notices of requirement, and notices of requirement for heritage orders.</w:t>
      </w:r>
    </w:p>
    <w:p w14:paraId="1ADAAF02" w14:textId="6D3EA781" w:rsidR="006C6D59" w:rsidRPr="004319EE" w:rsidRDefault="00F07BF7" w:rsidP="00CF5B22">
      <w:pPr>
        <w:pStyle w:val="Heading5"/>
      </w:pPr>
      <w:r w:rsidRPr="009B32A0">
        <w:t>MW</w:t>
      </w:r>
      <w:r w:rsidR="00F2404D">
        <w:t>-</w:t>
      </w:r>
      <w:r w:rsidRPr="009B32A0">
        <w:t xml:space="preserve">M4 – Kāi </w:t>
      </w:r>
      <w:r w:rsidRPr="004319EE">
        <w:t>Tahu</w:t>
      </w:r>
      <w:r w:rsidR="001D7142" w:rsidRPr="004319EE">
        <w:t xml:space="preserve"> rakatirataka</w:t>
      </w:r>
    </w:p>
    <w:p w14:paraId="7ACA547C" w14:textId="1FCF4B0F" w:rsidR="006C6D59" w:rsidRPr="00860BDF" w:rsidRDefault="00F07BF7" w:rsidP="00CF5B22">
      <w:pPr>
        <w:pStyle w:val="BodyText"/>
      </w:pPr>
      <w:r w:rsidRPr="004319EE">
        <w:rPr>
          <w:i/>
        </w:rPr>
        <w:t xml:space="preserve">Local authorities </w:t>
      </w:r>
      <w:r w:rsidRPr="004319EE">
        <w:t>must facilitate Kāi Tahu</w:t>
      </w:r>
      <w:r w:rsidRPr="00860BDF">
        <w:t xml:space="preserve"> </w:t>
      </w:r>
      <w:r w:rsidRPr="00F2404D">
        <w:t>involvement</w:t>
      </w:r>
      <w:r w:rsidRPr="00860BDF">
        <w:t xml:space="preserve"> in resource management (including decision</w:t>
      </w:r>
      <w:r w:rsidR="004319EE">
        <w:t xml:space="preserve"> </w:t>
      </w:r>
      <w:r w:rsidRPr="00860BDF">
        <w:t>making)</w:t>
      </w:r>
      <w:r w:rsidR="00EA514D" w:rsidRPr="00860BDF">
        <w:t xml:space="preserve">, to the extent </w:t>
      </w:r>
      <w:r w:rsidR="00EA514D" w:rsidRPr="00860BDF">
        <w:rPr>
          <w:i/>
          <w:iCs/>
        </w:rPr>
        <w:t xml:space="preserve">mana whenua </w:t>
      </w:r>
      <w:r w:rsidR="00EA514D" w:rsidRPr="00860BDF">
        <w:t>consider themselves able to accommodate,</w:t>
      </w:r>
      <w:r w:rsidRPr="00860BDF">
        <w:t xml:space="preserve"> by:</w:t>
      </w:r>
    </w:p>
    <w:p w14:paraId="3F1814E7" w14:textId="491DDC36" w:rsidR="006C6D59" w:rsidRPr="00860BDF" w:rsidRDefault="00F2404D" w:rsidP="00CF5B22">
      <w:pPr>
        <w:pStyle w:val="Clause1"/>
      </w:pPr>
      <w:r>
        <w:t>(1)</w:t>
      </w:r>
      <w:r>
        <w:tab/>
      </w:r>
      <w:r w:rsidR="00A830A0" w:rsidRPr="00860BDF">
        <w:t>including an independent accredited commissioner approved or nominated by</w:t>
      </w:r>
      <w:r w:rsidR="00527EB0" w:rsidRPr="00860BDF">
        <w:t xml:space="preserve"> Kāi Tahu</w:t>
      </w:r>
      <w:r w:rsidR="00417F12" w:rsidRPr="00860BDF">
        <w:t xml:space="preserve"> </w:t>
      </w:r>
      <w:r w:rsidR="00F07BF7" w:rsidRPr="00860BDF">
        <w:t xml:space="preserve">on hearing panels for </w:t>
      </w:r>
      <w:r w:rsidR="00F07BF7" w:rsidRPr="00860BDF">
        <w:rPr>
          <w:i/>
        </w:rPr>
        <w:t xml:space="preserve">resource consent </w:t>
      </w:r>
      <w:r w:rsidR="00F07BF7" w:rsidRPr="00860BDF">
        <w:t>applications, notices of requirement, plan changes or plans where Kāi Tahu values may be affected,</w:t>
      </w:r>
    </w:p>
    <w:p w14:paraId="19E6C580" w14:textId="1995DB5C" w:rsidR="006C6D59" w:rsidRPr="00860BDF" w:rsidRDefault="00F2404D" w:rsidP="00CF5B22">
      <w:pPr>
        <w:pStyle w:val="Clause1"/>
        <w:rPr>
          <w:strike/>
        </w:rPr>
      </w:pPr>
      <w:r>
        <w:t>(2)</w:t>
      </w:r>
      <w:r>
        <w:tab/>
      </w:r>
      <w:r w:rsidR="00B96BD0" w:rsidRPr="00860BDF">
        <w:t xml:space="preserve">implementing </w:t>
      </w:r>
      <w:r w:rsidR="00760935" w:rsidRPr="00860BDF">
        <w:t>actions to foster the development of mana whenua capacity to participate</w:t>
      </w:r>
      <w:r w:rsidR="00417F12" w:rsidRPr="00860BDF">
        <w:t xml:space="preserve"> </w:t>
      </w:r>
      <w:r w:rsidR="00F07BF7" w:rsidRPr="00860BDF">
        <w:t>in resource management decision making,</w:t>
      </w:r>
    </w:p>
    <w:p w14:paraId="641BF7FA" w14:textId="61FC2956" w:rsidR="006C6D59" w:rsidRPr="00860BDF" w:rsidRDefault="00F2404D" w:rsidP="00CF5B22">
      <w:pPr>
        <w:pStyle w:val="Clause1"/>
      </w:pPr>
      <w:r>
        <w:t>(3)</w:t>
      </w:r>
      <w:r>
        <w:tab/>
      </w:r>
      <w:r w:rsidR="00F07BF7" w:rsidRPr="00860BDF">
        <w:t>joint management agreements and full or partial transfers of functions, duties or powers from</w:t>
      </w:r>
      <w:r w:rsidR="004319EE">
        <w:t xml:space="preserve"> </w:t>
      </w:r>
      <w:r w:rsidR="00F07BF7" w:rsidRPr="004319EE">
        <w:rPr>
          <w:i/>
        </w:rPr>
        <w:t xml:space="preserve">local authorities </w:t>
      </w:r>
      <w:r w:rsidR="00F07BF7" w:rsidRPr="00860BDF">
        <w:t>to iwi authorities in accordance with section 33 of the RMA</w:t>
      </w:r>
      <w:r w:rsidR="00860BDF" w:rsidRPr="00860BDF">
        <w:t>,</w:t>
      </w:r>
      <w:r w:rsidR="00F07BF7" w:rsidRPr="00860BDF">
        <w:t xml:space="preserve"> and</w:t>
      </w:r>
    </w:p>
    <w:p w14:paraId="200530C0" w14:textId="7D14E807" w:rsidR="006C6D59" w:rsidRPr="00860BDF" w:rsidRDefault="00F2404D" w:rsidP="00CF5B22">
      <w:pPr>
        <w:pStyle w:val="Clause1"/>
      </w:pPr>
      <w:r>
        <w:t>(4)</w:t>
      </w:r>
      <w:r>
        <w:tab/>
      </w:r>
      <w:r w:rsidR="00F07BF7" w:rsidRPr="00860BDF">
        <w:t>entering into a Mana Whakahono ā Rohe with one or more iwi authorities.</w:t>
      </w:r>
    </w:p>
    <w:p w14:paraId="6DA43971" w14:textId="687D51A4" w:rsidR="006C6D59" w:rsidRPr="0073778B" w:rsidRDefault="00F07BF7" w:rsidP="00CF5B22">
      <w:pPr>
        <w:pStyle w:val="Heading5"/>
      </w:pPr>
      <w:r w:rsidRPr="0034371F">
        <w:t>MW</w:t>
      </w:r>
      <w:r w:rsidR="00F2404D">
        <w:t>-</w:t>
      </w:r>
      <w:r w:rsidRPr="0034371F">
        <w:t xml:space="preserve">M5 – </w:t>
      </w:r>
      <w:r w:rsidRPr="0073778B">
        <w:rPr>
          <w:iCs/>
        </w:rPr>
        <w:t xml:space="preserve">Regional </w:t>
      </w:r>
      <w:r w:rsidR="0034371F" w:rsidRPr="0073778B">
        <w:rPr>
          <w:iCs/>
        </w:rPr>
        <w:t>plans</w:t>
      </w:r>
      <w:r w:rsidR="0034371F" w:rsidRPr="0073778B">
        <w:t xml:space="preserve"> </w:t>
      </w:r>
      <w:r w:rsidRPr="0073778B">
        <w:t>and district plans</w:t>
      </w:r>
    </w:p>
    <w:p w14:paraId="503C9246" w14:textId="78E0A984" w:rsidR="006C6D59" w:rsidRPr="009B32A0" w:rsidRDefault="00F07BF7" w:rsidP="00CF5B22">
      <w:pPr>
        <w:pStyle w:val="BodyText"/>
      </w:pPr>
      <w:r w:rsidRPr="0073778B">
        <w:t xml:space="preserve">Local authorities must amend their </w:t>
      </w:r>
      <w:r w:rsidRPr="009F4A0A">
        <w:rPr>
          <w:i/>
          <w:iCs/>
        </w:rPr>
        <w:t>regional</w:t>
      </w:r>
      <w:r w:rsidR="00686297" w:rsidRPr="009F4A0A">
        <w:rPr>
          <w:i/>
          <w:iCs/>
        </w:rPr>
        <w:t xml:space="preserve"> plans</w:t>
      </w:r>
      <w:r w:rsidRPr="0073778B">
        <w:t xml:space="preserve"> and</w:t>
      </w:r>
      <w:r w:rsidRPr="009B32A0">
        <w:t xml:space="preserve"> </w:t>
      </w:r>
      <w:r w:rsidRPr="009F4A0A">
        <w:rPr>
          <w:i/>
          <w:iCs/>
        </w:rPr>
        <w:t>district plans</w:t>
      </w:r>
      <w:r w:rsidRPr="009B32A0">
        <w:t xml:space="preserve"> to:</w:t>
      </w:r>
    </w:p>
    <w:p w14:paraId="3EC45954" w14:textId="75AAD05D" w:rsidR="006C6D59" w:rsidRDefault="00D037B8" w:rsidP="00CF5B22">
      <w:pPr>
        <w:pStyle w:val="Clause1"/>
      </w:pPr>
      <w:r>
        <w:t>(</w:t>
      </w:r>
      <w:r w:rsidRPr="0073778B">
        <w:t>1)</w:t>
      </w:r>
      <w:r w:rsidRPr="0073778B">
        <w:tab/>
      </w:r>
      <w:r w:rsidR="00F07BF7" w:rsidRPr="0073778B">
        <w:t>take</w:t>
      </w:r>
      <w:r w:rsidR="0093118A" w:rsidRPr="0073778B">
        <w:t xml:space="preserve"> into account</w:t>
      </w:r>
      <w:r w:rsidR="00F07BF7" w:rsidRPr="0073778B">
        <w:t xml:space="preserve"> </w:t>
      </w:r>
      <w:r w:rsidR="0093118A" w:rsidRPr="0073778B">
        <w:t xml:space="preserve">iwi management plans </w:t>
      </w:r>
      <w:r w:rsidR="00F07BF7" w:rsidRPr="0073778B">
        <w:t>and</w:t>
      </w:r>
      <w:r w:rsidR="0093118A" w:rsidRPr="0073778B">
        <w:t xml:space="preserve"> address</w:t>
      </w:r>
      <w:r w:rsidR="00F07BF7" w:rsidRPr="0073778B">
        <w:t xml:space="preserve"> resource management issues of significance to Kāi Tahu,</w:t>
      </w:r>
      <w:r w:rsidR="00A62E89">
        <w:t xml:space="preserve"> and</w:t>
      </w:r>
    </w:p>
    <w:p w14:paraId="413F5DF2" w14:textId="63D74448" w:rsidR="005207F2" w:rsidRPr="005207F2" w:rsidRDefault="005207F2" w:rsidP="00CF5B22">
      <w:pPr>
        <w:pStyle w:val="Clause1"/>
      </w:pPr>
      <w:r>
        <w:t>(</w:t>
      </w:r>
      <w:r w:rsidR="006F08BE">
        <w:t>2</w:t>
      </w:r>
      <w:r>
        <w:t>)</w:t>
      </w:r>
      <w:r>
        <w:tab/>
        <w:t xml:space="preserve">identify the location of native reserves and </w:t>
      </w:r>
      <w:r>
        <w:rPr>
          <w:i/>
          <w:iCs/>
        </w:rPr>
        <w:t xml:space="preserve">Māori land </w:t>
      </w:r>
      <w:r>
        <w:t>in district plans, and</w:t>
      </w:r>
      <w:r w:rsidR="00016E3C">
        <w:rPr>
          <w:rFonts w:ascii="ZWAdobeF" w:hAnsi="ZWAdobeF" w:cs="ZWAdobeF"/>
          <w:sz w:val="2"/>
          <w:szCs w:val="2"/>
        </w:rPr>
        <w:t>61F</w:t>
      </w:r>
    </w:p>
    <w:p w14:paraId="0DA3B373" w14:textId="34A6478F" w:rsidR="006C6D59" w:rsidRPr="0073778B" w:rsidRDefault="00D037B8" w:rsidP="00CF5B22">
      <w:pPr>
        <w:pStyle w:val="Clause1"/>
        <w:widowControl/>
      </w:pPr>
      <w:r w:rsidRPr="0073778B">
        <w:t>(</w:t>
      </w:r>
      <w:r w:rsidR="006F08BE">
        <w:t>3</w:t>
      </w:r>
      <w:r w:rsidRPr="0073778B">
        <w:t>)</w:t>
      </w:r>
      <w:r w:rsidRPr="0073778B">
        <w:tab/>
      </w:r>
      <w:r w:rsidR="00F07BF7" w:rsidRPr="0073778B">
        <w:t xml:space="preserve">provide for the use </w:t>
      </w:r>
      <w:r w:rsidR="005207F2">
        <w:t xml:space="preserve">and development </w:t>
      </w:r>
      <w:r w:rsidR="00F07BF7" w:rsidRPr="0073778B">
        <w:t>of native reserves and</w:t>
      </w:r>
      <w:r w:rsidR="00AD5425" w:rsidRPr="0073778B">
        <w:t xml:space="preserve"> </w:t>
      </w:r>
      <w:r w:rsidR="00AD5425" w:rsidRPr="0073778B">
        <w:rPr>
          <w:i/>
          <w:iCs/>
        </w:rPr>
        <w:t>Māori</w:t>
      </w:r>
      <w:r w:rsidR="00F07BF7" w:rsidRPr="0073778B">
        <w:t xml:space="preserve"> </w:t>
      </w:r>
      <w:r w:rsidR="00F07BF7" w:rsidRPr="0073778B">
        <w:rPr>
          <w:i/>
        </w:rPr>
        <w:t>land</w:t>
      </w:r>
      <w:r w:rsidR="00BC0233" w:rsidRPr="0073778B">
        <w:t xml:space="preserve"> </w:t>
      </w:r>
      <w:r w:rsidR="00F07BF7" w:rsidRPr="0073778B">
        <w:t>in accordance with MW–</w:t>
      </w:r>
      <w:r w:rsidR="007A6F74" w:rsidRPr="0073778B">
        <w:t>P4 and</w:t>
      </w:r>
      <w:r w:rsidR="00974579" w:rsidRPr="0073778B">
        <w:t xml:space="preserve"> recognise  rakatirataka over this </w:t>
      </w:r>
      <w:r w:rsidR="00974579" w:rsidRPr="0073778B">
        <w:rPr>
          <w:i/>
          <w:iCs/>
        </w:rPr>
        <w:t xml:space="preserve">land </w:t>
      </w:r>
      <w:r w:rsidR="00974579" w:rsidRPr="0073778B">
        <w:t xml:space="preserve">by enabling </w:t>
      </w:r>
      <w:r w:rsidR="00974579" w:rsidRPr="0073778B">
        <w:rPr>
          <w:i/>
          <w:iCs/>
        </w:rPr>
        <w:t>mana whenua</w:t>
      </w:r>
      <w:r w:rsidR="0081604B">
        <w:rPr>
          <w:i/>
          <w:iCs/>
        </w:rPr>
        <w:t xml:space="preserve">, </w:t>
      </w:r>
      <w:r w:rsidR="0081604B">
        <w:t xml:space="preserve">and owners of Māori freehold </w:t>
      </w:r>
      <w:r w:rsidR="0081604B">
        <w:rPr>
          <w:i/>
          <w:iCs/>
        </w:rPr>
        <w:t>land</w:t>
      </w:r>
      <w:r w:rsidR="0081604B">
        <w:t xml:space="preserve"> in relation to their land,</w:t>
      </w:r>
      <w:r w:rsidR="00974579" w:rsidRPr="0073778B">
        <w:rPr>
          <w:i/>
          <w:iCs/>
        </w:rPr>
        <w:t xml:space="preserve"> </w:t>
      </w:r>
      <w:r w:rsidR="00974579" w:rsidRPr="0073778B">
        <w:t xml:space="preserve">to lead approaches to manage any adverse </w:t>
      </w:r>
      <w:r w:rsidR="00974579" w:rsidRPr="0073778B">
        <w:rPr>
          <w:i/>
          <w:iCs/>
        </w:rPr>
        <w:t xml:space="preserve">effects </w:t>
      </w:r>
      <w:r w:rsidR="00974579" w:rsidRPr="0073778B">
        <w:t xml:space="preserve">of such use on the </w:t>
      </w:r>
      <w:r w:rsidR="00974579" w:rsidRPr="0073778B">
        <w:rPr>
          <w:i/>
          <w:iCs/>
        </w:rPr>
        <w:t>environment</w:t>
      </w:r>
      <w:r w:rsidR="0081604B">
        <w:t>,</w:t>
      </w:r>
      <w:r w:rsidR="00016E3C">
        <w:rPr>
          <w:rFonts w:ascii="ZWAdobeF" w:hAnsi="ZWAdobeF" w:cs="ZWAdobeF"/>
          <w:sz w:val="2"/>
          <w:szCs w:val="2"/>
        </w:rPr>
        <w:t>62F</w:t>
      </w:r>
    </w:p>
    <w:p w14:paraId="5C2804A3" w14:textId="36DAF08F" w:rsidR="006C6D59" w:rsidRDefault="00D037B8" w:rsidP="00CF5B22">
      <w:pPr>
        <w:pStyle w:val="Clause1"/>
      </w:pPr>
      <w:r w:rsidRPr="0073778B">
        <w:t>(</w:t>
      </w:r>
      <w:r w:rsidR="00AD55EA">
        <w:t>4</w:t>
      </w:r>
      <w:r w:rsidRPr="0073778B">
        <w:t>)</w:t>
      </w:r>
      <w:r w:rsidRPr="0073778B">
        <w:tab/>
      </w:r>
      <w:r w:rsidR="00F07BF7" w:rsidRPr="0073778B">
        <w:t>incorporate active protection of areas and resources recognised in the NTCSA</w:t>
      </w:r>
      <w:r w:rsidR="00C35985">
        <w:t>,</w:t>
      </w:r>
    </w:p>
    <w:p w14:paraId="2AE77233" w14:textId="2D3C8239" w:rsidR="00175075" w:rsidRPr="0073778B" w:rsidRDefault="00175075" w:rsidP="00CF5B22">
      <w:pPr>
        <w:pStyle w:val="Clause1"/>
      </w:pPr>
      <w:r>
        <w:t>(</w:t>
      </w:r>
      <w:r w:rsidR="00AD55EA">
        <w:t>5</w:t>
      </w:r>
      <w:r>
        <w:t>)</w:t>
      </w:r>
      <w:r>
        <w:tab/>
        <w:t>enable the purpose of the redress provided for in the NTCSA</w:t>
      </w:r>
      <w:r w:rsidR="00AE5C0F">
        <w:t>, including those arising from the Ancillary Claims and SILNA</w:t>
      </w:r>
      <w:r w:rsidR="005B7C59">
        <w:t>, and</w:t>
      </w:r>
      <w:r w:rsidR="00016E3C">
        <w:rPr>
          <w:rFonts w:ascii="ZWAdobeF" w:hAnsi="ZWAdobeF" w:cs="ZWAdobeF"/>
          <w:sz w:val="2"/>
          <w:szCs w:val="2"/>
        </w:rPr>
        <w:t>63F</w:t>
      </w:r>
    </w:p>
    <w:p w14:paraId="1ED03B48" w14:textId="77F11FC2" w:rsidR="00585AF7" w:rsidRPr="0073778B" w:rsidRDefault="00D037B8" w:rsidP="00CF5B22">
      <w:pPr>
        <w:pStyle w:val="Clause1"/>
      </w:pPr>
      <w:r w:rsidRPr="0073778B">
        <w:t>(</w:t>
      </w:r>
      <w:r w:rsidR="00AD55EA">
        <w:t>6</w:t>
      </w:r>
      <w:r w:rsidRPr="0073778B">
        <w:t>)</w:t>
      </w:r>
      <w:r w:rsidRPr="0073778B">
        <w:tab/>
      </w:r>
      <w:r w:rsidR="00B22412" w:rsidRPr="0073778B">
        <w:t>provide for the outcomes of settlements under the Māori Commercial Claims Aquaculture Settlement Act 2004.</w:t>
      </w:r>
    </w:p>
    <w:p w14:paraId="66514DEA" w14:textId="68CCA986" w:rsidR="006C6D59" w:rsidRPr="009B32A0" w:rsidRDefault="00F07BF7" w:rsidP="00CF5B22">
      <w:pPr>
        <w:pStyle w:val="Heading5"/>
      </w:pPr>
      <w:r w:rsidRPr="009B32A0">
        <w:lastRenderedPageBreak/>
        <w:t>MW</w:t>
      </w:r>
      <w:r w:rsidR="00012F3B">
        <w:t>-</w:t>
      </w:r>
      <w:r w:rsidRPr="009B32A0">
        <w:t>M6 – Incentives and education</w:t>
      </w:r>
    </w:p>
    <w:p w14:paraId="5826F9CD" w14:textId="77777777" w:rsidR="006C6D59" w:rsidRPr="009B32A0" w:rsidRDefault="00F07BF7" w:rsidP="00CF5B22">
      <w:pPr>
        <w:pStyle w:val="BodyText"/>
      </w:pPr>
      <w:r w:rsidRPr="009B32A0">
        <w:rPr>
          <w:i/>
        </w:rPr>
        <w:t xml:space="preserve">Local authorities </w:t>
      </w:r>
      <w:r w:rsidRPr="009B32A0">
        <w:t xml:space="preserve">are encouraged to use other mechanisms or incentives to assist in achieving Policies MW–P1 to MW–P4, </w:t>
      </w:r>
      <w:r w:rsidRPr="00012F3B">
        <w:t>promoting</w:t>
      </w:r>
      <w:r w:rsidRPr="009B32A0">
        <w:t xml:space="preserve"> awareness and improving knowledge of tikaka and the principles of Te Tiriti o Waitangi among staff and stakeholders, including through hiring practices, induction programmes, key performance indicators and training activities.</w:t>
      </w:r>
    </w:p>
    <w:p w14:paraId="3512D938" w14:textId="270243C6" w:rsidR="006C6D59" w:rsidRPr="009B32A0" w:rsidRDefault="00F07BF7" w:rsidP="00CF5B22">
      <w:pPr>
        <w:pStyle w:val="Heading5"/>
      </w:pPr>
      <w:r w:rsidRPr="009B32A0">
        <w:t>MW</w:t>
      </w:r>
      <w:r w:rsidR="00012F3B">
        <w:t>-</w:t>
      </w:r>
      <w:r w:rsidRPr="009B32A0">
        <w:t>M7 – Advocacy and facilitation</w:t>
      </w:r>
    </w:p>
    <w:p w14:paraId="137720FA" w14:textId="6ED495A0" w:rsidR="006C6D59" w:rsidRPr="009B32A0" w:rsidRDefault="00F07BF7" w:rsidP="00CF5B22">
      <w:pPr>
        <w:pStyle w:val="BodyText"/>
      </w:pPr>
      <w:r w:rsidRPr="009B32A0">
        <w:rPr>
          <w:i/>
        </w:rPr>
        <w:t xml:space="preserve">Local authorities </w:t>
      </w:r>
      <w:r w:rsidRPr="009B32A0">
        <w:t xml:space="preserve">may facilitate negotiations with </w:t>
      </w:r>
      <w:r w:rsidRPr="00012F3B">
        <w:t>landowners</w:t>
      </w:r>
      <w:r w:rsidRPr="009B32A0">
        <w:t xml:space="preserve"> to provide Kāi Tahu access to sites of</w:t>
      </w:r>
      <w:r w:rsidR="00012F3B">
        <w:t xml:space="preserve"> </w:t>
      </w:r>
      <w:r w:rsidRPr="009B32A0">
        <w:t>significance to Kāi Tahu that do not have suitable access.</w:t>
      </w:r>
    </w:p>
    <w:p w14:paraId="0B3C85B2" w14:textId="77777777" w:rsidR="006C6D59" w:rsidRPr="009B32A0" w:rsidRDefault="00F07BF7" w:rsidP="00CF5B22">
      <w:pPr>
        <w:pStyle w:val="Heading4"/>
      </w:pPr>
      <w:r w:rsidRPr="009B32A0">
        <w:t>Explanation</w:t>
      </w:r>
    </w:p>
    <w:p w14:paraId="0E832AAA" w14:textId="08F14CE8" w:rsidR="006C6D59" w:rsidRPr="009B32A0" w:rsidRDefault="00F07BF7" w:rsidP="00CF5B22">
      <w:pPr>
        <w:pStyle w:val="Heading5"/>
      </w:pPr>
      <w:r w:rsidRPr="009B32A0">
        <w:t>MW</w:t>
      </w:r>
      <w:r w:rsidR="00F03A9D">
        <w:t>-</w:t>
      </w:r>
      <w:r w:rsidRPr="009B32A0">
        <w:t>E1 – Explanation</w:t>
      </w:r>
    </w:p>
    <w:p w14:paraId="590874ED" w14:textId="16FCE899" w:rsidR="006C6D59" w:rsidRPr="0078170A" w:rsidRDefault="00F07BF7" w:rsidP="00CF5B22">
      <w:pPr>
        <w:pStyle w:val="BodyText"/>
      </w:pPr>
      <w:r w:rsidRPr="0078170A">
        <w:t xml:space="preserve">The policies in this section </w:t>
      </w:r>
      <w:r w:rsidRPr="00B642DC">
        <w:t>are</w:t>
      </w:r>
      <w:r w:rsidRPr="0078170A">
        <w:t xml:space="preserve"> designed to achieve MW–O1 by setting out the actions that must be undertaken by </w:t>
      </w:r>
      <w:r w:rsidRPr="0078170A">
        <w:rPr>
          <w:i/>
        </w:rPr>
        <w:t xml:space="preserve">local authorities </w:t>
      </w:r>
      <w:r w:rsidRPr="0078170A">
        <w:t>to ensure the principles of Te Tiriti o Waitangi are given effect in resource management processes and decisions</w:t>
      </w:r>
      <w:r w:rsidR="006353CE" w:rsidRPr="0078170A">
        <w:t xml:space="preserve">, and </w:t>
      </w:r>
      <w:r w:rsidR="006353CE" w:rsidRPr="0078170A">
        <w:rPr>
          <w:i/>
          <w:iCs/>
        </w:rPr>
        <w:t xml:space="preserve">mana whenua </w:t>
      </w:r>
      <w:r w:rsidR="006353CE" w:rsidRPr="0078170A">
        <w:t>values and taoka are actively protected</w:t>
      </w:r>
      <w:r w:rsidR="00A56FF9" w:rsidRPr="0078170A">
        <w:t>, supporting Kāi Tahu wellbeing</w:t>
      </w:r>
      <w:r w:rsidRPr="0078170A">
        <w:t>. The policies also require the development and implementation of planning tools</w:t>
      </w:r>
      <w:r w:rsidR="00A7163F" w:rsidRPr="0078170A">
        <w:t xml:space="preserve"> and other mechanisms that</w:t>
      </w:r>
      <w:r w:rsidRPr="0078170A">
        <w:t xml:space="preserve"> recognise the role of Kāi Tahu in resource management and ensure their engagement with and participation in resource management</w:t>
      </w:r>
      <w:r w:rsidR="00A7163F" w:rsidRPr="0078170A">
        <w:t xml:space="preserve"> including throug</w:t>
      </w:r>
      <w:r w:rsidR="00CA24B3" w:rsidRPr="0078170A">
        <w:t xml:space="preserve">h </w:t>
      </w:r>
      <w:r w:rsidR="003D5B5D" w:rsidRPr="0078170A">
        <w:t xml:space="preserve">partnership with </w:t>
      </w:r>
      <w:r w:rsidR="003D5B5D" w:rsidRPr="0078170A">
        <w:rPr>
          <w:i/>
          <w:iCs/>
        </w:rPr>
        <w:t>local authorities.</w:t>
      </w:r>
    </w:p>
    <w:p w14:paraId="5E3E9EAC" w14:textId="77777777" w:rsidR="006C6D59" w:rsidRPr="009B32A0" w:rsidRDefault="00F07BF7" w:rsidP="00CF5B22">
      <w:pPr>
        <w:pStyle w:val="Heading4"/>
      </w:pPr>
      <w:r w:rsidRPr="009B32A0">
        <w:t>Principal reasons</w:t>
      </w:r>
    </w:p>
    <w:p w14:paraId="523832BA" w14:textId="583BE738" w:rsidR="006C6D59" w:rsidRPr="009B32A0" w:rsidRDefault="00F07BF7" w:rsidP="00CF5B22">
      <w:pPr>
        <w:pStyle w:val="Heading5"/>
      </w:pPr>
      <w:r w:rsidRPr="009B32A0">
        <w:t>MW</w:t>
      </w:r>
      <w:r w:rsidR="00B642DC">
        <w:t>-</w:t>
      </w:r>
      <w:r w:rsidRPr="009B32A0">
        <w:t>PR1 – Principal reasons</w:t>
      </w:r>
    </w:p>
    <w:p w14:paraId="50FEDC71" w14:textId="6687B126" w:rsidR="006C6D59" w:rsidRPr="0078170A" w:rsidRDefault="00F07BF7" w:rsidP="00CF5B22">
      <w:pPr>
        <w:pStyle w:val="BodyText"/>
      </w:pPr>
      <w:r w:rsidRPr="0078170A">
        <w:t xml:space="preserve">Te Tiriti o Waitangi creates a special relationship between </w:t>
      </w:r>
      <w:r w:rsidRPr="0078170A">
        <w:rPr>
          <w:i/>
        </w:rPr>
        <w:t xml:space="preserve">takata whenua </w:t>
      </w:r>
      <w:r w:rsidRPr="0078170A">
        <w:t>and the Crown</w:t>
      </w:r>
      <w:r w:rsidR="00CB0DD5" w:rsidRPr="0078170A">
        <w:t xml:space="preserve">, which the Crown expresses in part through the provisions of the RMA and national instruments created in accordance with the RMA. This, in turn, creates responsibilities for </w:t>
      </w:r>
      <w:r w:rsidR="00CB0DD5" w:rsidRPr="0078170A">
        <w:rPr>
          <w:i/>
          <w:iCs/>
        </w:rPr>
        <w:t xml:space="preserve">local authorities. </w:t>
      </w:r>
      <w:r w:rsidR="00CB0DD5" w:rsidRPr="0078170A">
        <w:t>Providing for cultural well-being is a feature of the sustainable management purpose of the RMA</w:t>
      </w:r>
      <w:r w:rsidRPr="0078170A">
        <w:t xml:space="preserve">. Section 8 of the RMA requires </w:t>
      </w:r>
      <w:r w:rsidRPr="0078170A">
        <w:rPr>
          <w:i/>
        </w:rPr>
        <w:t xml:space="preserve">local authorities </w:t>
      </w:r>
      <w:r w:rsidRPr="0078170A">
        <w:t xml:space="preserve">to take the principles of Te Tiriti o Waitangi into account. These principles include kāwanataka, rakatirataka, partnership, participatory decision making and active protection of Kāi Tahu resources. Section 7(a) of the RMA requires decision makers to have particular regard to </w:t>
      </w:r>
      <w:r w:rsidRPr="0078170A">
        <w:rPr>
          <w:i/>
        </w:rPr>
        <w:t>kaitiakitaka</w:t>
      </w:r>
      <w:r w:rsidRPr="0078170A">
        <w:t xml:space="preserve">. Effective </w:t>
      </w:r>
      <w:r w:rsidRPr="0078170A">
        <w:rPr>
          <w:i/>
        </w:rPr>
        <w:t xml:space="preserve">kaitiakitaka </w:t>
      </w:r>
      <w:r w:rsidRPr="0078170A">
        <w:t>is dependent upon the extent to which Kāi Tahu can exercise rakatirataka, which requires the authority and ability to make decisions relating to management of resources.</w:t>
      </w:r>
    </w:p>
    <w:p w14:paraId="5C5BB0D8" w14:textId="7F91C4FA" w:rsidR="006C6D59" w:rsidRPr="0078170A" w:rsidRDefault="00F07BF7" w:rsidP="00CF5B22">
      <w:pPr>
        <w:pStyle w:val="BodyText"/>
      </w:pPr>
      <w:r w:rsidRPr="0078170A">
        <w:rPr>
          <w:i/>
        </w:rPr>
        <w:t xml:space="preserve">Local authorities </w:t>
      </w:r>
      <w:r w:rsidRPr="0078170A">
        <w:t xml:space="preserve">need to incorporate Treaty principles into their decision making and ensure they are properly applied, to account for the </w:t>
      </w:r>
      <w:r w:rsidRPr="0078170A">
        <w:rPr>
          <w:i/>
        </w:rPr>
        <w:t xml:space="preserve">effects </w:t>
      </w:r>
      <w:r w:rsidRPr="0078170A">
        <w:t>of resource management decisions on Kāi Tahu values, including those described in iwi resource management plans. Deliberate measures need to be taken to ensure the principles are</w:t>
      </w:r>
      <w:r w:rsidR="00C16594" w:rsidRPr="0078170A">
        <w:t xml:space="preserve"> clearly articulated and </w:t>
      </w:r>
      <w:r w:rsidR="00C16594" w:rsidRPr="00B642DC">
        <w:t>readily</w:t>
      </w:r>
      <w:r w:rsidRPr="0078170A">
        <w:t xml:space="preserve"> understood. The principles are broadly expressed, so a measure of flexibility is needed in applying them.</w:t>
      </w:r>
    </w:p>
    <w:p w14:paraId="449C277C" w14:textId="6B4CDC48" w:rsidR="006C6D59" w:rsidRPr="0078170A" w:rsidRDefault="00F07BF7" w:rsidP="00CF5B22">
      <w:pPr>
        <w:pStyle w:val="BodyText"/>
      </w:pPr>
      <w:r w:rsidRPr="0078170A">
        <w:t xml:space="preserve">The provisions in this chapter assist in implementing sections 6(e), 7(a) and 8 of the RMA by requiring a partnership approach which involves Kāi Tahu and considers </w:t>
      </w:r>
      <w:r w:rsidRPr="0078170A">
        <w:rPr>
          <w:i/>
        </w:rPr>
        <w:t xml:space="preserve">mana whenua </w:t>
      </w:r>
      <w:r w:rsidRPr="0078170A">
        <w:t>rights, interests and values in decision making processes, and enables Treaty principles to be</w:t>
      </w:r>
      <w:r w:rsidR="00BB560B" w:rsidRPr="0078170A">
        <w:t xml:space="preserve"> applied</w:t>
      </w:r>
      <w:r w:rsidRPr="0078170A">
        <w:t xml:space="preserve"> in an appropriate way.</w:t>
      </w:r>
    </w:p>
    <w:p w14:paraId="35A391CB" w14:textId="1B1E5213" w:rsidR="006C6D59" w:rsidRPr="0078170A" w:rsidRDefault="00F07BF7" w:rsidP="00CF5B22">
      <w:pPr>
        <w:pStyle w:val="BodyText"/>
      </w:pPr>
      <w:r w:rsidRPr="0078170A">
        <w:t>Implementation of the provisions in this chapter will occur primarily</w:t>
      </w:r>
      <w:r w:rsidR="006439F9" w:rsidRPr="0078170A">
        <w:t>, but not exclusively,</w:t>
      </w:r>
      <w:r w:rsidRPr="0078170A">
        <w:t xml:space="preserve"> through </w:t>
      </w:r>
      <w:r w:rsidRPr="0078170A">
        <w:rPr>
          <w:i/>
        </w:rPr>
        <w:t>regional</w:t>
      </w:r>
      <w:r w:rsidR="00DC48F6" w:rsidRPr="0078170A">
        <w:rPr>
          <w:i/>
        </w:rPr>
        <w:t xml:space="preserve"> plans</w:t>
      </w:r>
      <w:r w:rsidRPr="0078170A">
        <w:rPr>
          <w:i/>
        </w:rPr>
        <w:t xml:space="preserve"> </w:t>
      </w:r>
      <w:r w:rsidRPr="0078170A">
        <w:t xml:space="preserve">and </w:t>
      </w:r>
      <w:r w:rsidRPr="0078170A">
        <w:rPr>
          <w:i/>
        </w:rPr>
        <w:t xml:space="preserve">district plan </w:t>
      </w:r>
      <w:r w:rsidRPr="0078170A">
        <w:t xml:space="preserve">provisions. </w:t>
      </w:r>
      <w:r w:rsidR="00DC48F6" w:rsidRPr="0078170A">
        <w:rPr>
          <w:i/>
        </w:rPr>
        <w:t>L</w:t>
      </w:r>
      <w:r w:rsidRPr="0078170A">
        <w:rPr>
          <w:i/>
        </w:rPr>
        <w:t xml:space="preserve">ocal authorities </w:t>
      </w:r>
      <w:r w:rsidRPr="0078170A">
        <w:t>may adopt</w:t>
      </w:r>
      <w:r w:rsidR="00DC48F6" w:rsidRPr="0078170A">
        <w:t xml:space="preserve"> a range of methods, utilising statutory mechanisms and</w:t>
      </w:r>
      <w:r w:rsidRPr="0078170A">
        <w:t xml:space="preserve"> non-regulatory methods to implement the policies and support achievement of the objective.</w:t>
      </w:r>
    </w:p>
    <w:p w14:paraId="758D4AE9" w14:textId="2D46895B" w:rsidR="006C6D59" w:rsidRPr="009B32A0" w:rsidRDefault="00F07BF7" w:rsidP="00CF5B22">
      <w:pPr>
        <w:pStyle w:val="Heading4"/>
      </w:pPr>
      <w:r w:rsidRPr="009B32A0">
        <w:lastRenderedPageBreak/>
        <w:t>Anticipated environmental results</w:t>
      </w:r>
    </w:p>
    <w:p w14:paraId="67D46A2B" w14:textId="38B1CD61" w:rsidR="006C6D59" w:rsidRPr="009B32A0" w:rsidRDefault="00F07BF7" w:rsidP="00CF5B22">
      <w:pPr>
        <w:pStyle w:val="BodyText"/>
        <w:tabs>
          <w:tab w:val="left" w:pos="1538"/>
        </w:tabs>
        <w:spacing w:before="1" w:line="252" w:lineRule="auto"/>
        <w:ind w:left="1538" w:right="178" w:hanging="1538"/>
      </w:pPr>
      <w:r w:rsidRPr="009B32A0">
        <w:rPr>
          <w:b/>
          <w:color w:val="1F3863"/>
        </w:rPr>
        <w:t>MW</w:t>
      </w:r>
      <w:r w:rsidR="00B642DC">
        <w:rPr>
          <w:b/>
          <w:color w:val="1F3863"/>
        </w:rPr>
        <w:t>-</w:t>
      </w:r>
      <w:r w:rsidRPr="009B32A0">
        <w:rPr>
          <w:b/>
          <w:color w:val="1F3863"/>
        </w:rPr>
        <w:t>AER1</w:t>
      </w:r>
      <w:r w:rsidRPr="009B32A0">
        <w:rPr>
          <w:b/>
          <w:color w:val="1F3863"/>
        </w:rPr>
        <w:tab/>
      </w:r>
      <w:r w:rsidRPr="009B32A0">
        <w:t>Resource management processes and decisions reflect the principles of Te Tiriti o Waitangi.</w:t>
      </w:r>
    </w:p>
    <w:p w14:paraId="5AF9E643" w14:textId="6747F9D0" w:rsidR="006C6D59" w:rsidRPr="009B32A0" w:rsidRDefault="00F07BF7" w:rsidP="00CF5B22">
      <w:pPr>
        <w:tabs>
          <w:tab w:val="left" w:pos="1538"/>
        </w:tabs>
        <w:spacing w:before="165" w:line="259" w:lineRule="auto"/>
        <w:ind w:left="1538" w:right="172" w:hanging="1538"/>
      </w:pPr>
      <w:r w:rsidRPr="009B32A0">
        <w:rPr>
          <w:b/>
          <w:color w:val="1F3863"/>
        </w:rPr>
        <w:t>MW</w:t>
      </w:r>
      <w:r w:rsidR="00B642DC">
        <w:rPr>
          <w:b/>
          <w:color w:val="1F3863"/>
        </w:rPr>
        <w:t>-</w:t>
      </w:r>
      <w:r w:rsidRPr="009B32A0">
        <w:rPr>
          <w:b/>
          <w:color w:val="1F3863"/>
        </w:rPr>
        <w:t>AER2</w:t>
      </w:r>
      <w:r w:rsidRPr="009B32A0">
        <w:rPr>
          <w:b/>
          <w:color w:val="1F3863"/>
        </w:rPr>
        <w:tab/>
      </w:r>
      <w:r w:rsidRPr="009B32A0">
        <w:t xml:space="preserve">Strong relationships between Kāi Tahu and </w:t>
      </w:r>
      <w:r w:rsidRPr="009B32A0">
        <w:rPr>
          <w:i/>
        </w:rPr>
        <w:t xml:space="preserve">local authorities </w:t>
      </w:r>
      <w:r w:rsidRPr="009B32A0">
        <w:t xml:space="preserve">facilitate the exercise of rakatirataka and </w:t>
      </w:r>
      <w:r w:rsidRPr="009B32A0">
        <w:rPr>
          <w:i/>
        </w:rPr>
        <w:t xml:space="preserve">kaitiakitaka </w:t>
      </w:r>
      <w:r w:rsidRPr="009B32A0">
        <w:t xml:space="preserve">by </w:t>
      </w:r>
      <w:r w:rsidRPr="009B32A0">
        <w:rPr>
          <w:i/>
        </w:rPr>
        <w:t xml:space="preserve">mana whenua </w:t>
      </w:r>
      <w:r w:rsidRPr="009B32A0">
        <w:t>in relation to their taoka tuku iho.</w:t>
      </w:r>
    </w:p>
    <w:p w14:paraId="40036EBC" w14:textId="77777777" w:rsidR="006C6D59" w:rsidRPr="009B32A0" w:rsidRDefault="006C6D59">
      <w:pPr>
        <w:spacing w:line="259" w:lineRule="auto"/>
        <w:sectPr w:rsidR="006C6D59" w:rsidRPr="009B32A0" w:rsidSect="00356F95">
          <w:pgSz w:w="11910" w:h="16840"/>
          <w:pgMar w:top="1380" w:right="1260" w:bottom="1200" w:left="1320" w:header="0" w:footer="920" w:gutter="0"/>
          <w:cols w:space="720"/>
        </w:sectPr>
      </w:pPr>
    </w:p>
    <w:p w14:paraId="5EBBE655" w14:textId="77777777" w:rsidR="006C6D59" w:rsidRPr="00703C71" w:rsidRDefault="00F07BF7" w:rsidP="00703C71">
      <w:pPr>
        <w:pStyle w:val="Heading1"/>
      </w:pPr>
      <w:bookmarkStart w:id="59" w:name="_Toc194564491"/>
      <w:r w:rsidRPr="00703C71">
        <w:lastRenderedPageBreak/>
        <w:t>PART 2 – RESOURCE MANAGEMENT OVERVIEW</w:t>
      </w:r>
      <w:bookmarkEnd w:id="59"/>
    </w:p>
    <w:p w14:paraId="73A5FD2B" w14:textId="77777777" w:rsidR="006C6D59" w:rsidRPr="009B32A0" w:rsidRDefault="00F07BF7" w:rsidP="00703C71">
      <w:pPr>
        <w:pStyle w:val="Heading2"/>
      </w:pPr>
      <w:bookmarkStart w:id="60" w:name="_Toc194564492"/>
      <w:r w:rsidRPr="009B32A0">
        <w:t>SRMR – Significant resource management issues for the region</w:t>
      </w:r>
      <w:bookmarkEnd w:id="60"/>
    </w:p>
    <w:p w14:paraId="6F4A6BF7" w14:textId="1E551EEB" w:rsidR="006C6D59" w:rsidRPr="009B32A0" w:rsidRDefault="00F07BF7" w:rsidP="00542D62">
      <w:pPr>
        <w:pStyle w:val="Heading3"/>
      </w:pPr>
      <w:bookmarkStart w:id="61" w:name="_Toc194564227"/>
      <w:bookmarkStart w:id="62" w:name="_Toc194564493"/>
      <w:r w:rsidRPr="009B32A0">
        <w:t>Introduction</w:t>
      </w:r>
      <w:r w:rsidR="00016E3C">
        <w:rPr>
          <w:rFonts w:ascii="ZWAdobeF" w:hAnsi="ZWAdobeF" w:cs="ZWAdobeF"/>
          <w:b w:val="0"/>
          <w:color w:val="auto"/>
          <w:sz w:val="2"/>
          <w:szCs w:val="2"/>
        </w:rPr>
        <w:t>64F</w:t>
      </w:r>
      <w:r w:rsidR="001E6334">
        <w:rPr>
          <w:rStyle w:val="FootnoteReference"/>
        </w:rPr>
        <w:footnoteReference w:id="33"/>
      </w:r>
      <w:bookmarkEnd w:id="61"/>
      <w:bookmarkEnd w:id="62"/>
    </w:p>
    <w:p w14:paraId="151CE782" w14:textId="0C03CAD2" w:rsidR="006C6D59" w:rsidRPr="0078170A" w:rsidRDefault="00F07BF7" w:rsidP="001E6334">
      <w:pPr>
        <w:pStyle w:val="BodyText"/>
        <w:shd w:val="clear" w:color="auto" w:fill="D9D9D9" w:themeFill="background1" w:themeFillShade="D9"/>
      </w:pPr>
      <w:r w:rsidRPr="0078170A">
        <w:t xml:space="preserve">Otago’s people </w:t>
      </w:r>
      <w:r w:rsidRPr="00703C71">
        <w:t>and</w:t>
      </w:r>
      <w:r w:rsidRPr="0078170A">
        <w:t xml:space="preserve"> communities rely on the </w:t>
      </w:r>
      <w:r w:rsidRPr="0078170A">
        <w:rPr>
          <w:i/>
          <w:iCs/>
        </w:rPr>
        <w:t>natural</w:t>
      </w:r>
      <w:r w:rsidR="00677B57" w:rsidRPr="0078170A">
        <w:t xml:space="preserve"> </w:t>
      </w:r>
      <w:r w:rsidR="00677B57" w:rsidRPr="0078170A">
        <w:rPr>
          <w:i/>
          <w:iCs/>
        </w:rPr>
        <w:t>and physical</w:t>
      </w:r>
      <w:r w:rsidRPr="0078170A">
        <w:t xml:space="preserve"> resources that Otago’s </w:t>
      </w:r>
      <w:r w:rsidRPr="0078170A">
        <w:rPr>
          <w:i/>
        </w:rPr>
        <w:t xml:space="preserve">environment </w:t>
      </w:r>
      <w:r w:rsidRPr="0078170A">
        <w:t xml:space="preserve">provides to enable their social, economic, and cultural well-being. Natural resources include </w:t>
      </w:r>
      <w:r w:rsidRPr="0078170A">
        <w:rPr>
          <w:i/>
        </w:rPr>
        <w:t xml:space="preserve">freshwater </w:t>
      </w:r>
      <w:r w:rsidRPr="0078170A">
        <w:t xml:space="preserve">(i.e. surface and </w:t>
      </w:r>
      <w:r w:rsidRPr="0078170A">
        <w:rPr>
          <w:i/>
        </w:rPr>
        <w:t>groundwater</w:t>
      </w:r>
      <w:r w:rsidRPr="0078170A">
        <w:t xml:space="preserve">, </w:t>
      </w:r>
      <w:r w:rsidRPr="0078170A">
        <w:rPr>
          <w:i/>
        </w:rPr>
        <w:t>wetlands</w:t>
      </w:r>
      <w:r w:rsidRPr="0078170A">
        <w:t xml:space="preserve">, estuaries), </w:t>
      </w:r>
      <w:r w:rsidRPr="0078170A">
        <w:rPr>
          <w:i/>
        </w:rPr>
        <w:t>land</w:t>
      </w:r>
      <w:r w:rsidR="00B14DBA" w:rsidRPr="0078170A">
        <w:rPr>
          <w:i/>
        </w:rPr>
        <w:t xml:space="preserve"> </w:t>
      </w:r>
      <w:r w:rsidR="00B14DBA" w:rsidRPr="0078170A">
        <w:rPr>
          <w:iCs/>
        </w:rPr>
        <w:t>and soil</w:t>
      </w:r>
      <w:r w:rsidRPr="0078170A">
        <w:t xml:space="preserve">, terrestrial and </w:t>
      </w:r>
      <w:r w:rsidRPr="0078170A">
        <w:rPr>
          <w:i/>
        </w:rPr>
        <w:t xml:space="preserve">freshwater </w:t>
      </w:r>
      <w:r w:rsidRPr="0078170A">
        <w:t>ecosystems, coastal and marine ecosystems, and air, landscapes, vegetation and natural landforms.</w:t>
      </w:r>
      <w:r w:rsidR="00B14DBA" w:rsidRPr="0078170A">
        <w:t xml:space="preserve"> Physical resources include </w:t>
      </w:r>
      <w:r w:rsidR="00B14DBA" w:rsidRPr="0078170A">
        <w:rPr>
          <w:i/>
          <w:iCs/>
        </w:rPr>
        <w:t xml:space="preserve">infrastructure, buildings </w:t>
      </w:r>
      <w:r w:rsidR="00B14DBA" w:rsidRPr="0078170A">
        <w:t>and facilities.</w:t>
      </w:r>
    </w:p>
    <w:p w14:paraId="10EA149C" w14:textId="2E181CAC" w:rsidR="006C6D59" w:rsidRPr="0078170A" w:rsidRDefault="00F07BF7" w:rsidP="001E6334">
      <w:pPr>
        <w:pStyle w:val="BodyText"/>
        <w:shd w:val="clear" w:color="auto" w:fill="D9D9D9" w:themeFill="background1" w:themeFillShade="D9"/>
      </w:pPr>
      <w:r w:rsidRPr="0078170A">
        <w:t xml:space="preserve">From an economic perspective </w:t>
      </w:r>
      <w:r w:rsidR="00123893" w:rsidRPr="0078170A">
        <w:rPr>
          <w:i/>
        </w:rPr>
        <w:t xml:space="preserve">natural </w:t>
      </w:r>
      <w:r w:rsidR="00123893" w:rsidRPr="0078170A">
        <w:rPr>
          <w:i/>
          <w:iCs/>
        </w:rPr>
        <w:t>and physical</w:t>
      </w:r>
      <w:r w:rsidRPr="0078170A">
        <w:t xml:space="preserve"> resources support, and are impacted by, agricultural industries (e.g. grazing, cropping, horticulture, viticulture), urban development, industrial development, </w:t>
      </w:r>
      <w:r w:rsidRPr="0078170A">
        <w:rPr>
          <w:i/>
        </w:rPr>
        <w:t>infrastructure</w:t>
      </w:r>
      <w:r w:rsidRPr="0078170A">
        <w:t xml:space="preserve">, energy generation, </w:t>
      </w:r>
      <w:r w:rsidRPr="00703C71">
        <w:t>transport</w:t>
      </w:r>
      <w:r w:rsidRPr="0078170A">
        <w:t>, marine industries (fishing and aquaculture), tourism and mineral extraction. From a social</w:t>
      </w:r>
      <w:r w:rsidR="00310EF7" w:rsidRPr="0078170A">
        <w:t>, health</w:t>
      </w:r>
      <w:r w:rsidR="00372D23" w:rsidRPr="0078170A">
        <w:t>,</w:t>
      </w:r>
      <w:r w:rsidRPr="0078170A">
        <w:t xml:space="preserve"> and cultural perspective </w:t>
      </w:r>
      <w:r w:rsidRPr="0078170A">
        <w:rPr>
          <w:i/>
          <w:iCs/>
        </w:rPr>
        <w:t>natural</w:t>
      </w:r>
      <w:r w:rsidR="00310EF7" w:rsidRPr="0078170A">
        <w:rPr>
          <w:i/>
          <w:iCs/>
        </w:rPr>
        <w:t xml:space="preserve"> and physical</w:t>
      </w:r>
      <w:r w:rsidRPr="0078170A">
        <w:rPr>
          <w:i/>
          <w:iCs/>
        </w:rPr>
        <w:t xml:space="preserve"> </w:t>
      </w:r>
      <w:r w:rsidRPr="0078170A">
        <w:t>resources support and are impacted by</w:t>
      </w:r>
      <w:r w:rsidR="00310EF7" w:rsidRPr="0078170A">
        <w:t xml:space="preserve"> food production</w:t>
      </w:r>
      <w:r w:rsidR="00B21DD9" w:rsidRPr="0078170A">
        <w:t>,</w:t>
      </w:r>
      <w:r w:rsidRPr="0078170A">
        <w:t xml:space="preserve"> recreation, housing, and cultural activities</w:t>
      </w:r>
      <w:r w:rsidR="00310EF7" w:rsidRPr="0078170A">
        <w:t>.</w:t>
      </w:r>
    </w:p>
    <w:p w14:paraId="506A94E6" w14:textId="29C08FDA" w:rsidR="006C6D59" w:rsidRPr="0078170A" w:rsidRDefault="00F07BF7" w:rsidP="001E6334">
      <w:pPr>
        <w:pStyle w:val="BodyText"/>
        <w:shd w:val="clear" w:color="auto" w:fill="D9D9D9" w:themeFill="background1" w:themeFillShade="D9"/>
      </w:pPr>
      <w:bookmarkStart w:id="63" w:name="_bookmark11"/>
      <w:bookmarkEnd w:id="63"/>
      <w:r w:rsidRPr="0078170A">
        <w:t xml:space="preserve">This RPS identifies the </w:t>
      </w:r>
      <w:r w:rsidR="006124FD" w:rsidRPr="0078170A">
        <w:t>twelve</w:t>
      </w:r>
      <w:r w:rsidRPr="0078170A">
        <w:t xml:space="preserve"> most significant issues impacting the Otago region. Issues firstly considered include </w:t>
      </w:r>
      <w:r w:rsidRPr="0078170A">
        <w:rPr>
          <w:i/>
        </w:rPr>
        <w:t>natural hazards</w:t>
      </w:r>
      <w:r w:rsidRPr="0078170A">
        <w:t xml:space="preserve">, </w:t>
      </w:r>
      <w:r w:rsidRPr="0078170A">
        <w:rPr>
          <w:i/>
        </w:rPr>
        <w:t>climate change</w:t>
      </w:r>
      <w:r w:rsidRPr="0078170A">
        <w:t xml:space="preserve">, pest species, </w:t>
      </w:r>
      <w:r w:rsidRPr="0078170A">
        <w:rPr>
          <w:i/>
        </w:rPr>
        <w:t xml:space="preserve">water </w:t>
      </w:r>
      <w:r w:rsidRPr="0078170A">
        <w:t xml:space="preserve">quantity and quality, and biodiversity loss, collectively the “natural asset-based issues”. Two “place-based issues” of regional significance are then addressed - being Otago’s coast and Otago’s </w:t>
      </w:r>
      <w:r w:rsidRPr="0078170A">
        <w:rPr>
          <w:i/>
        </w:rPr>
        <w:t xml:space="preserve">lake </w:t>
      </w:r>
      <w:r w:rsidRPr="0078170A">
        <w:t>areas.</w:t>
      </w:r>
      <w:r w:rsidR="006124FD" w:rsidRPr="0078170A">
        <w:t xml:space="preserve"> The use and development of resources is</w:t>
      </w:r>
      <w:r w:rsidR="00B52EAB" w:rsidRPr="0078170A">
        <w:t xml:space="preserve"> also recognised as being essential to the well-being of the community, while acknowledging that this can lead to conflicts when managing the adverse effects of this use.</w:t>
      </w:r>
      <w:r w:rsidRPr="0078170A">
        <w:t xml:space="preserve"> Finally, issues of economic and domestic pressures, cumulative impacts and </w:t>
      </w:r>
      <w:r w:rsidRPr="0078170A">
        <w:rPr>
          <w:i/>
        </w:rPr>
        <w:t xml:space="preserve">resilience </w:t>
      </w:r>
      <w:r w:rsidRPr="0078170A">
        <w:t>are considered.</w:t>
      </w:r>
    </w:p>
    <w:p w14:paraId="23DF1087" w14:textId="77777777" w:rsidR="006C6D59" w:rsidRPr="009B32A0" w:rsidRDefault="00F07BF7" w:rsidP="001E6334">
      <w:pPr>
        <w:pStyle w:val="BodyText"/>
        <w:shd w:val="clear" w:color="auto" w:fill="D9D9D9" w:themeFill="background1" w:themeFillShade="D9"/>
      </w:pPr>
      <w:r w:rsidRPr="009B32A0">
        <w:t>While the issues in this section are considered individually, this RPS considers and responds to them in a joined-up manner as part of a complex system with biophysical limits, inherent uncertainty, potentially irreversible and sometimes catastrophic impacts, and interdependent behaviours.</w:t>
      </w:r>
    </w:p>
    <w:p w14:paraId="3F89BDC5" w14:textId="77777777" w:rsidR="006C6D59" w:rsidRPr="009B32A0" w:rsidRDefault="00F07BF7" w:rsidP="001E6334">
      <w:pPr>
        <w:pStyle w:val="BodyText"/>
        <w:shd w:val="clear" w:color="auto" w:fill="D9D9D9" w:themeFill="background1" w:themeFillShade="D9"/>
      </w:pPr>
      <w:r w:rsidRPr="009B32A0">
        <w:t xml:space="preserve">Each issue is considered in the following </w:t>
      </w:r>
      <w:r w:rsidRPr="00703C71">
        <w:t>manner</w:t>
      </w:r>
      <w:r w:rsidRPr="009B32A0">
        <w:t>:</w:t>
      </w:r>
    </w:p>
    <w:p w14:paraId="22420749" w14:textId="77777777" w:rsidR="006C6D59" w:rsidRPr="009B32A0" w:rsidRDefault="00F07BF7" w:rsidP="001E6334">
      <w:pPr>
        <w:pStyle w:val="ListParagraph"/>
        <w:shd w:val="clear" w:color="auto" w:fill="D9D9D9" w:themeFill="background1" w:themeFillShade="D9"/>
      </w:pPr>
      <w:r w:rsidRPr="009B32A0">
        <w:t xml:space="preserve">an issue </w:t>
      </w:r>
      <w:r w:rsidRPr="00D61092">
        <w:t>statement</w:t>
      </w:r>
    </w:p>
    <w:p w14:paraId="5A1E3164" w14:textId="77777777" w:rsidR="006C6D59" w:rsidRPr="009B32A0" w:rsidRDefault="00F07BF7" w:rsidP="001E6334">
      <w:pPr>
        <w:pStyle w:val="ListParagraph"/>
        <w:shd w:val="clear" w:color="auto" w:fill="D9D9D9" w:themeFill="background1" w:themeFillShade="D9"/>
      </w:pPr>
      <w:r w:rsidRPr="009B32A0">
        <w:t>context</w:t>
      </w:r>
    </w:p>
    <w:p w14:paraId="5359BA2B" w14:textId="77777777" w:rsidR="006C6D59" w:rsidRPr="009B32A0" w:rsidRDefault="00F07BF7" w:rsidP="001E6334">
      <w:pPr>
        <w:pStyle w:val="ListParagraph"/>
        <w:shd w:val="clear" w:color="auto" w:fill="D9D9D9" w:themeFill="background1" w:themeFillShade="D9"/>
      </w:pPr>
      <w:r w:rsidRPr="009B32A0">
        <w:t xml:space="preserve">impacts on the </w:t>
      </w:r>
      <w:r w:rsidRPr="009B32A0">
        <w:rPr>
          <w:i/>
        </w:rPr>
        <w:t>environment</w:t>
      </w:r>
      <w:r w:rsidRPr="009B32A0">
        <w:t>, economy, and society</w:t>
      </w:r>
    </w:p>
    <w:p w14:paraId="6692AF69" w14:textId="428FDDA9" w:rsidR="001E6334" w:rsidRPr="001B3522" w:rsidRDefault="00F847B3" w:rsidP="00703C71">
      <w:pPr>
        <w:pStyle w:val="Heading3"/>
        <w:rPr>
          <w:b w:val="0"/>
          <w:bCs w:val="0"/>
          <w:color w:val="002060"/>
        </w:rPr>
      </w:pPr>
      <w:bookmarkStart w:id="64" w:name="_Toc194564228"/>
      <w:bookmarkStart w:id="65" w:name="_Toc194564494"/>
      <w:r w:rsidRPr="001B3522">
        <w:rPr>
          <w:color w:val="002060"/>
          <w:shd w:val="clear" w:color="auto" w:fill="D9D9D9" w:themeFill="background1" w:themeFillShade="D9"/>
        </w:rPr>
        <w:t>SRMR</w:t>
      </w:r>
      <w:r w:rsidR="00554200" w:rsidRPr="001B3522">
        <w:rPr>
          <w:color w:val="002060"/>
          <w:shd w:val="clear" w:color="auto" w:fill="D9D9D9" w:themeFill="background1" w:themeFillShade="D9"/>
        </w:rPr>
        <w:t>-IX</w:t>
      </w:r>
      <w:r w:rsidR="00C95A24" w:rsidRPr="001B3522">
        <w:rPr>
          <w:color w:val="002060"/>
          <w:shd w:val="clear" w:color="auto" w:fill="D9D9D9" w:themeFill="background1" w:themeFillShade="D9"/>
        </w:rPr>
        <w:t xml:space="preserve"> –</w:t>
      </w:r>
      <w:r w:rsidR="00C95A24" w:rsidRPr="001B3522">
        <w:rPr>
          <w:b w:val="0"/>
          <w:bCs w:val="0"/>
          <w:color w:val="002060"/>
          <w:shd w:val="clear" w:color="auto" w:fill="D9D9D9" w:themeFill="background1" w:themeFillShade="D9"/>
        </w:rPr>
        <w:t xml:space="preserve"> </w:t>
      </w:r>
      <w:r w:rsidR="00EB582E" w:rsidRPr="001B3522">
        <w:rPr>
          <w:b w:val="0"/>
          <w:bCs w:val="0"/>
          <w:color w:val="002060"/>
          <w:shd w:val="clear" w:color="auto" w:fill="D9D9D9" w:themeFill="background1" w:themeFillShade="D9"/>
        </w:rPr>
        <w:t>[request for new infrastructure</w:t>
      </w:r>
      <w:r w:rsidR="00211C03">
        <w:rPr>
          <w:b w:val="0"/>
          <w:bCs w:val="0"/>
          <w:color w:val="002060"/>
          <w:shd w:val="clear" w:color="auto" w:fill="D9D9D9" w:themeFill="background1" w:themeFillShade="D9"/>
        </w:rPr>
        <w:t>-</w:t>
      </w:r>
      <w:r w:rsidR="00EB582E" w:rsidRPr="001B3522">
        <w:rPr>
          <w:b w:val="0"/>
          <w:bCs w:val="0"/>
          <w:color w:val="002060"/>
          <w:shd w:val="clear" w:color="auto" w:fill="D9D9D9" w:themeFill="background1" w:themeFillShade="D9"/>
        </w:rPr>
        <w:t>related issue to chapter]</w:t>
      </w:r>
      <w:r w:rsidR="00016E3C">
        <w:rPr>
          <w:rFonts w:ascii="ZWAdobeF" w:hAnsi="ZWAdobeF" w:cs="ZWAdobeF"/>
          <w:b w:val="0"/>
          <w:bCs w:val="0"/>
          <w:color w:val="auto"/>
          <w:sz w:val="2"/>
          <w:szCs w:val="2"/>
          <w:shd w:val="clear" w:color="auto" w:fill="D9D9D9" w:themeFill="background1" w:themeFillShade="D9"/>
        </w:rPr>
        <w:t>65F</w:t>
      </w:r>
      <w:r w:rsidR="001B3522" w:rsidRPr="007F33C8">
        <w:rPr>
          <w:rStyle w:val="FootnoteReference"/>
          <w:b w:val="0"/>
          <w:bCs w:val="0"/>
          <w:color w:val="002060"/>
        </w:rPr>
        <w:footnoteReference w:id="34"/>
      </w:r>
      <w:bookmarkEnd w:id="64"/>
      <w:bookmarkEnd w:id="65"/>
    </w:p>
    <w:p w14:paraId="47326512" w14:textId="399A1133" w:rsidR="006C6D59" w:rsidRPr="009B32A0" w:rsidRDefault="001438FA" w:rsidP="00703C71">
      <w:pPr>
        <w:pStyle w:val="Heading3"/>
      </w:pPr>
      <w:bookmarkStart w:id="66" w:name="_Toc194564229"/>
      <w:bookmarkStart w:id="67" w:name="_Toc194564495"/>
      <w:r>
        <w:t>SRMR-I</w:t>
      </w:r>
      <w:r w:rsidR="00F07BF7" w:rsidRPr="009B32A0">
        <w:t xml:space="preserve">1 – </w:t>
      </w:r>
      <w:r w:rsidR="00F07BF7" w:rsidRPr="009B32A0">
        <w:rPr>
          <w:i/>
        </w:rPr>
        <w:t xml:space="preserve">Natural hazards </w:t>
      </w:r>
      <w:r w:rsidR="00F07BF7" w:rsidRPr="009B32A0">
        <w:t xml:space="preserve">pose a </w:t>
      </w:r>
      <w:r w:rsidR="00F07BF7" w:rsidRPr="009B32A0">
        <w:rPr>
          <w:i/>
        </w:rPr>
        <w:t xml:space="preserve">risk </w:t>
      </w:r>
      <w:r w:rsidR="00F07BF7" w:rsidRPr="009B32A0">
        <w:t>to many Otago communities</w:t>
      </w:r>
      <w:bookmarkEnd w:id="66"/>
      <w:bookmarkEnd w:id="67"/>
    </w:p>
    <w:p w14:paraId="32EB1816" w14:textId="77777777" w:rsidR="006C6D59" w:rsidRPr="009B32A0" w:rsidRDefault="00F07BF7" w:rsidP="00703C71">
      <w:pPr>
        <w:pStyle w:val="Heading4"/>
      </w:pPr>
      <w:r w:rsidRPr="009B32A0">
        <w:t>Statement</w:t>
      </w:r>
    </w:p>
    <w:p w14:paraId="2AEA748C" w14:textId="1D643EFA" w:rsidR="00B82BC7" w:rsidRPr="0078170A" w:rsidRDefault="00550ADA" w:rsidP="00D61092">
      <w:pPr>
        <w:pStyle w:val="BodyText"/>
      </w:pPr>
      <w:r w:rsidRPr="0078170A">
        <w:t xml:space="preserve">Otago is prone to a range of natural hazards that pose a risk to Otago communities, property, </w:t>
      </w:r>
      <w:r w:rsidRPr="00D61092">
        <w:t>infrastructure</w:t>
      </w:r>
      <w:r w:rsidRPr="0078170A">
        <w:t xml:space="preserve">, and the wider environment. </w:t>
      </w:r>
      <w:r w:rsidR="008E340C" w:rsidRPr="0078170A">
        <w:t xml:space="preserve">A major event could cause severe damage and may isolate </w:t>
      </w:r>
      <w:r w:rsidR="008E340C" w:rsidRPr="0078170A">
        <w:lastRenderedPageBreak/>
        <w:t>Otago communities for an extended time. Major events</w:t>
      </w:r>
      <w:r w:rsidR="00D761E0" w:rsidRPr="0078170A">
        <w:t xml:space="preserve"> of concern include flooding, an earthquake on the Alp</w:t>
      </w:r>
      <w:r w:rsidR="00E10C0E" w:rsidRPr="0078170A">
        <w:t>ine fault, tsunami, coastal erosion, wildfires, and extreme weather events.</w:t>
      </w:r>
    </w:p>
    <w:p w14:paraId="327E081C" w14:textId="77777777" w:rsidR="006C6D59" w:rsidRPr="00703C71" w:rsidRDefault="00F07BF7" w:rsidP="00703C71">
      <w:pPr>
        <w:pStyle w:val="Heading4"/>
      </w:pPr>
      <w:r w:rsidRPr="009B32A0">
        <w:t>Context</w:t>
      </w:r>
    </w:p>
    <w:p w14:paraId="2809EC72" w14:textId="13EE3274" w:rsidR="006C6D59" w:rsidRPr="00CF392B" w:rsidRDefault="00F07BF7" w:rsidP="00D61092">
      <w:pPr>
        <w:pStyle w:val="BodyText"/>
      </w:pPr>
      <w:r w:rsidRPr="009B32A0">
        <w:t xml:space="preserve">The Otago region is exposed to a wide variety of </w:t>
      </w:r>
      <w:r w:rsidRPr="009B32A0">
        <w:rPr>
          <w:i/>
        </w:rPr>
        <w:t xml:space="preserve">natural hazards </w:t>
      </w:r>
      <w:r w:rsidRPr="009B32A0">
        <w:t xml:space="preserve">that impact on people, property, </w:t>
      </w:r>
      <w:r w:rsidRPr="0078170A">
        <w:rPr>
          <w:i/>
        </w:rPr>
        <w:t>infrastructure</w:t>
      </w:r>
      <w:r w:rsidRPr="0078170A">
        <w:t xml:space="preserve">, historic heritage and the wider </w:t>
      </w:r>
      <w:r w:rsidRPr="0078170A">
        <w:rPr>
          <w:i/>
        </w:rPr>
        <w:t>environment</w:t>
      </w:r>
      <w:r w:rsidRPr="0078170A">
        <w:t xml:space="preserve">. When a </w:t>
      </w:r>
      <w:r w:rsidRPr="0078170A">
        <w:rPr>
          <w:i/>
        </w:rPr>
        <w:t xml:space="preserve">natural hazard </w:t>
      </w:r>
      <w:r w:rsidRPr="0078170A">
        <w:t xml:space="preserve">event occurs, it is </w:t>
      </w:r>
      <w:r w:rsidR="000D2079" w:rsidRPr="0078170A">
        <w:t>sometimes</w:t>
      </w:r>
      <w:r w:rsidRPr="0078170A">
        <w:t xml:space="preserve"> difficult and costly for a community to recover. The </w:t>
      </w:r>
      <w:r w:rsidRPr="0078170A">
        <w:rPr>
          <w:i/>
        </w:rPr>
        <w:t xml:space="preserve">natural hazard </w:t>
      </w:r>
      <w:r w:rsidRPr="0078170A">
        <w:t>threats range from coastal erosion and flooding in lowland coastal areas to alluvial fan deposition, landslip, rock fall, seismic events (earthquake and tsunami), wind, snow, drought and riverbank breaches.</w:t>
      </w:r>
      <w:r w:rsidR="00843462" w:rsidRPr="0078170A">
        <w:t xml:space="preserve"> The risk resulting from natural </w:t>
      </w:r>
      <w:r w:rsidR="00843462" w:rsidRPr="00D61092">
        <w:t>hazards</w:t>
      </w:r>
      <w:r w:rsidR="00843462" w:rsidRPr="0078170A">
        <w:t xml:space="preserve"> is not just due to the hazards themselves, but also whether human acti</w:t>
      </w:r>
      <w:r w:rsidR="00F54FD5" w:rsidRPr="0078170A">
        <w:t>vities are located and operated in ways which make them vulnerable to those hazards.</w:t>
      </w:r>
    </w:p>
    <w:p w14:paraId="1FC095D3" w14:textId="22F4F9F4" w:rsidR="006C6D59" w:rsidRPr="009B32A0" w:rsidRDefault="00F07BF7" w:rsidP="00D61092">
      <w:pPr>
        <w:pStyle w:val="BodyText"/>
      </w:pPr>
      <w:r w:rsidRPr="009B32A0">
        <w:t xml:space="preserve">Frequent heavy rainstorms, the steep gradients of many </w:t>
      </w:r>
      <w:r w:rsidRPr="009B32A0">
        <w:rPr>
          <w:i/>
        </w:rPr>
        <w:t xml:space="preserve">river </w:t>
      </w:r>
      <w:r w:rsidRPr="009B32A0">
        <w:t xml:space="preserve">catchments and human occupation of floodplains </w:t>
      </w:r>
      <w:r w:rsidRPr="0078170A">
        <w:t xml:space="preserve">combine to make flooding the most frequently occurring </w:t>
      </w:r>
      <w:r w:rsidRPr="0078170A">
        <w:rPr>
          <w:i/>
        </w:rPr>
        <w:t xml:space="preserve">natural hazard </w:t>
      </w:r>
      <w:r w:rsidRPr="0078170A">
        <w:t xml:space="preserve">event in the Otago region. For example, flooding </w:t>
      </w:r>
      <w:r w:rsidRPr="00D61092">
        <w:t>can</w:t>
      </w:r>
      <w:r w:rsidRPr="0078170A">
        <w:t xml:space="preserve"> affect Otago's main urban centres causing damage to housing and business disruption, and</w:t>
      </w:r>
      <w:r w:rsidR="004B4616" w:rsidRPr="0078170A">
        <w:t xml:space="preserve"> primary production</w:t>
      </w:r>
      <w:r w:rsidRPr="0078170A">
        <w:t xml:space="preserve"> can be disrupted in Otago's floodplains (</w:t>
      </w:r>
      <w:r w:rsidR="007E49AC" w:rsidRPr="0078170A">
        <w:t xml:space="preserve">including </w:t>
      </w:r>
      <w:r w:rsidRPr="0078170A">
        <w:t>lower Clutha</w:t>
      </w:r>
      <w:r w:rsidR="00B77185" w:rsidRPr="0078170A">
        <w:t>, Lower Waitaki</w:t>
      </w:r>
      <w:r w:rsidRPr="0078170A">
        <w:t xml:space="preserve"> and </w:t>
      </w:r>
      <w:r w:rsidR="009E5E84" w:rsidRPr="0078170A">
        <w:t>Taiari</w:t>
      </w:r>
      <w:r w:rsidRPr="0078170A">
        <w:t>).</w:t>
      </w:r>
    </w:p>
    <w:p w14:paraId="3A409346" w14:textId="72F7F83D" w:rsidR="006C6D59" w:rsidRPr="009B32A0" w:rsidRDefault="00F07BF7" w:rsidP="00D61092">
      <w:pPr>
        <w:pStyle w:val="BodyText"/>
      </w:pPr>
      <w:r w:rsidRPr="009B32A0">
        <w:t xml:space="preserve">Seismic </w:t>
      </w:r>
      <w:r w:rsidRPr="009B32A0">
        <w:rPr>
          <w:i/>
        </w:rPr>
        <w:t xml:space="preserve">risks </w:t>
      </w:r>
      <w:r w:rsidRPr="009B32A0">
        <w:t xml:space="preserve">are widespread in Otago as evidenced by the region's active faults, being the Cardrona, Dunstan, Rough Ridge, Hyde, </w:t>
      </w:r>
      <w:r w:rsidRPr="00D61092">
        <w:t>Taieri</w:t>
      </w:r>
      <w:r w:rsidRPr="009B32A0">
        <w:t xml:space="preserve"> Ridge, Waihemo and Akatore faults. The Alpine Fault in the Queenstown Lakes District has an estimated 75% probability of causing a major earthquake in the next 50 years with associated large-scale destruction.</w:t>
      </w:r>
    </w:p>
    <w:p w14:paraId="5A5EB32E" w14:textId="77777777" w:rsidR="006C6D59" w:rsidRPr="009B32A0" w:rsidRDefault="00F07BF7" w:rsidP="00D61092">
      <w:pPr>
        <w:pStyle w:val="BodyText"/>
      </w:pPr>
      <w:r w:rsidRPr="009B32A0">
        <w:t xml:space="preserve">Otago's coastline is exposed to tsunamis, from local offshore faults and nearby subduction zones, such as the Puysegur Trench (south of the South </w:t>
      </w:r>
      <w:r w:rsidRPr="00D61092">
        <w:t>Island</w:t>
      </w:r>
      <w:r w:rsidRPr="009B32A0">
        <w:t>). The stretch of the Otago coastline north of the Otago Peninsula has a greater level of exposure to tsunamis generated from South America.</w:t>
      </w:r>
    </w:p>
    <w:p w14:paraId="7E0CC1E0" w14:textId="77777777" w:rsidR="006C6D59" w:rsidRPr="0076637E" w:rsidRDefault="00F07BF7" w:rsidP="00D61092">
      <w:pPr>
        <w:pStyle w:val="BodyText"/>
      </w:pPr>
      <w:r w:rsidRPr="009B32A0">
        <w:rPr>
          <w:i/>
        </w:rPr>
        <w:t xml:space="preserve">Natural hazards </w:t>
      </w:r>
      <w:r w:rsidRPr="009B32A0">
        <w:t xml:space="preserve">may be exacerbated by the </w:t>
      </w:r>
      <w:r w:rsidRPr="009B32A0">
        <w:rPr>
          <w:i/>
        </w:rPr>
        <w:t xml:space="preserve">effects </w:t>
      </w:r>
      <w:r w:rsidRPr="009B32A0">
        <w:t xml:space="preserve">of </w:t>
      </w:r>
      <w:r w:rsidRPr="009B32A0">
        <w:rPr>
          <w:i/>
        </w:rPr>
        <w:t>climate change</w:t>
      </w:r>
      <w:r w:rsidRPr="009B32A0">
        <w:t xml:space="preserve">, which include sea level rise, and greater frequency and intensity of extreme weather events. Elevated sea levels resulting in flooding can occur </w:t>
      </w:r>
      <w:r w:rsidRPr="0076637E">
        <w:t xml:space="preserve">as a result of a combination of tides, storm surge, and waves. There are several low-lying areas in relatively close proximity to the coast that have been identified as being at </w:t>
      </w:r>
      <w:r w:rsidRPr="0076637E">
        <w:rPr>
          <w:i/>
        </w:rPr>
        <w:t>risk</w:t>
      </w:r>
      <w:r w:rsidRPr="0076637E">
        <w:t>, such as South Dunedin.</w:t>
      </w:r>
    </w:p>
    <w:p w14:paraId="456D7D03" w14:textId="2786AC68" w:rsidR="006C6D59" w:rsidRPr="0076637E" w:rsidRDefault="00F07BF7" w:rsidP="00D61092">
      <w:pPr>
        <w:pStyle w:val="BodyText"/>
      </w:pPr>
      <w:r w:rsidRPr="0076637E">
        <w:t xml:space="preserve">Parts of the Otago coastline (which is a soft coast formed by material such as sand or gravel) are also prone to significant coastal erosion. </w:t>
      </w:r>
      <w:r w:rsidRPr="00D61092">
        <w:t>Coastal</w:t>
      </w:r>
      <w:r w:rsidRPr="0076637E">
        <w:t xml:space="preserve"> erosion is a</w:t>
      </w:r>
      <w:r w:rsidR="008E2940" w:rsidRPr="0076637E">
        <w:t>n issue</w:t>
      </w:r>
      <w:r w:rsidRPr="0076637E">
        <w:rPr>
          <w:iCs/>
        </w:rPr>
        <w:t xml:space="preserve"> </w:t>
      </w:r>
      <w:r w:rsidRPr="0076637E">
        <w:t xml:space="preserve">in Waitaki District, Dunedin City and along the Clutha River Delta, affecting communities and </w:t>
      </w:r>
      <w:r w:rsidRPr="0076637E">
        <w:rPr>
          <w:i/>
        </w:rPr>
        <w:t xml:space="preserve">infrastructure </w:t>
      </w:r>
      <w:r w:rsidRPr="0076637E">
        <w:t>near the coast.</w:t>
      </w:r>
    </w:p>
    <w:p w14:paraId="05DA82A0" w14:textId="77777777" w:rsidR="006C6D59" w:rsidRPr="009B32A0" w:rsidRDefault="00F07BF7" w:rsidP="00703C71">
      <w:pPr>
        <w:pStyle w:val="Heading4"/>
      </w:pPr>
      <w:r w:rsidRPr="009B32A0">
        <w:t>Impact snapshot</w:t>
      </w:r>
    </w:p>
    <w:p w14:paraId="517DF2D1" w14:textId="77777777" w:rsidR="006C6D59" w:rsidRPr="009B32A0" w:rsidRDefault="00F07BF7" w:rsidP="00703C71">
      <w:pPr>
        <w:pStyle w:val="Heading5"/>
      </w:pPr>
      <w:r w:rsidRPr="009B32A0">
        <w:t>Environmental</w:t>
      </w:r>
    </w:p>
    <w:p w14:paraId="67D90EA5" w14:textId="45722858" w:rsidR="006C6D59" w:rsidRPr="009B32A0" w:rsidRDefault="00F07BF7" w:rsidP="00D61092">
      <w:pPr>
        <w:pStyle w:val="BodyText"/>
      </w:pPr>
      <w:r w:rsidRPr="009B32A0">
        <w:t xml:space="preserve">Ecosystems (from the mountains to the coast), </w:t>
      </w:r>
      <w:r w:rsidRPr="009B32A0">
        <w:rPr>
          <w:i/>
        </w:rPr>
        <w:t xml:space="preserve">water bodies </w:t>
      </w:r>
      <w:r w:rsidRPr="009B32A0">
        <w:t xml:space="preserve">and </w:t>
      </w:r>
      <w:r w:rsidRPr="009B32A0">
        <w:rPr>
          <w:i/>
        </w:rPr>
        <w:t xml:space="preserve">water </w:t>
      </w:r>
      <w:r w:rsidRPr="009B32A0">
        <w:t>quality (</w:t>
      </w:r>
      <w:r w:rsidRPr="009B32A0">
        <w:rPr>
          <w:i/>
        </w:rPr>
        <w:t xml:space="preserve">rivers, lakes, wetlands </w:t>
      </w:r>
      <w:r w:rsidRPr="009B32A0">
        <w:t xml:space="preserve">and </w:t>
      </w:r>
      <w:r w:rsidRPr="009B32A0">
        <w:rPr>
          <w:i/>
        </w:rPr>
        <w:t>ground water</w:t>
      </w:r>
      <w:r w:rsidRPr="009B32A0">
        <w:t xml:space="preserve">) are variously at </w:t>
      </w:r>
      <w:r w:rsidRPr="009B32A0">
        <w:rPr>
          <w:i/>
        </w:rPr>
        <w:t xml:space="preserve">risk </w:t>
      </w:r>
      <w:r w:rsidRPr="009B32A0">
        <w:t xml:space="preserve">of increased frequency and intensity of flooding and landslides. Seismic events result in liquefaction of land and associated soil disturbance, elevated sea levels and associated flooding, potential permanent inundation </w:t>
      </w:r>
      <w:r w:rsidRPr="00D61092">
        <w:t>and</w:t>
      </w:r>
      <w:r w:rsidRPr="009B32A0">
        <w:t xml:space="preserve"> coast</w:t>
      </w:r>
      <w:r w:rsidR="003A5924" w:rsidRPr="0076637E">
        <w:t>al</w:t>
      </w:r>
      <w:r w:rsidRPr="009B32A0">
        <w:t xml:space="preserve"> erosion. While </w:t>
      </w:r>
      <w:r w:rsidRPr="009B32A0">
        <w:rPr>
          <w:i/>
        </w:rPr>
        <w:t xml:space="preserve">effects </w:t>
      </w:r>
      <w:r w:rsidRPr="009B32A0">
        <w:t xml:space="preserve">are localised, </w:t>
      </w:r>
      <w:r w:rsidRPr="009B32A0">
        <w:rPr>
          <w:i/>
        </w:rPr>
        <w:t xml:space="preserve">natural hazard </w:t>
      </w:r>
      <w:r w:rsidRPr="009B32A0">
        <w:t>impacts can be significant where threatened ecosystems or species are involved.</w:t>
      </w:r>
    </w:p>
    <w:p w14:paraId="49730C27" w14:textId="77777777" w:rsidR="006C6D59" w:rsidRPr="009B32A0" w:rsidRDefault="00F07BF7" w:rsidP="00703C71">
      <w:pPr>
        <w:pStyle w:val="Heading5"/>
      </w:pPr>
      <w:r w:rsidRPr="009B32A0">
        <w:t>Economic</w:t>
      </w:r>
    </w:p>
    <w:p w14:paraId="5DA6052A" w14:textId="38A729AD" w:rsidR="006C6D59" w:rsidRPr="0076637E" w:rsidRDefault="00F07BF7" w:rsidP="00D61092">
      <w:pPr>
        <w:pStyle w:val="BodyText"/>
      </w:pPr>
      <w:r w:rsidRPr="009B32A0">
        <w:t xml:space="preserve">Otago's primary industries, </w:t>
      </w:r>
      <w:r w:rsidRPr="009B32A0">
        <w:rPr>
          <w:i/>
        </w:rPr>
        <w:t>infrastructure</w:t>
      </w:r>
      <w:r w:rsidRPr="009B32A0">
        <w:t xml:space="preserve">, energy and transport </w:t>
      </w:r>
      <w:r w:rsidRPr="00D61092">
        <w:t>systems</w:t>
      </w:r>
      <w:r w:rsidRPr="009B32A0">
        <w:t xml:space="preserve">, and urban areas are exposed to the full range of hazards noted above, with potential for major-to-catastrophic economic consequences, including damage to production, </w:t>
      </w:r>
      <w:r w:rsidRPr="009B32A0">
        <w:rPr>
          <w:i/>
        </w:rPr>
        <w:t xml:space="preserve">infrastructure </w:t>
      </w:r>
      <w:r w:rsidRPr="009B32A0">
        <w:t xml:space="preserve">such as transport routes (highways, bridges), the built environment and communications, and often resulting in supply chain disruptions. Natural hazards could also impact on </w:t>
      </w:r>
      <w:r w:rsidRPr="00380BBA">
        <w:rPr>
          <w:i/>
          <w:iCs/>
        </w:rPr>
        <w:t xml:space="preserve">renewable electricity </w:t>
      </w:r>
      <w:r w:rsidRPr="0076637E">
        <w:rPr>
          <w:i/>
          <w:iCs/>
        </w:rPr>
        <w:t>generation</w:t>
      </w:r>
      <w:r w:rsidRPr="0076637E">
        <w:t xml:space="preserve"> </w:t>
      </w:r>
      <w:r w:rsidR="009A76D2" w:rsidRPr="0076637E">
        <w:t xml:space="preserve">with the potential for significant national and regional </w:t>
      </w:r>
      <w:r w:rsidR="009A76D2" w:rsidRPr="0076637E">
        <w:lastRenderedPageBreak/>
        <w:t xml:space="preserve">consequences. New </w:t>
      </w:r>
      <w:r w:rsidR="009A76D2" w:rsidRPr="0076637E">
        <w:rPr>
          <w:i/>
          <w:iCs/>
        </w:rPr>
        <w:t>infrastructure</w:t>
      </w:r>
      <w:r w:rsidR="009A76D2" w:rsidRPr="0076637E">
        <w:t xml:space="preserve"> should be encouraged to locate in areas where it is less vulnerable to natural hazards</w:t>
      </w:r>
      <w:r w:rsidRPr="0076637E">
        <w:t>.</w:t>
      </w:r>
    </w:p>
    <w:p w14:paraId="452103A9" w14:textId="77777777" w:rsidR="006C6D59" w:rsidRPr="009B32A0" w:rsidRDefault="00F07BF7" w:rsidP="00D61092">
      <w:pPr>
        <w:pStyle w:val="BodyText"/>
      </w:pPr>
      <w:r w:rsidRPr="009B32A0">
        <w:t>For individuals and households this can result in changes to employment, income, assets and consumption patterns, disruption to social protection, services, social safety net mechanisms and institutions.</w:t>
      </w:r>
    </w:p>
    <w:p w14:paraId="1E963759" w14:textId="77777777" w:rsidR="006C6D59" w:rsidRPr="00D61092" w:rsidRDefault="00F07BF7" w:rsidP="00D61092">
      <w:pPr>
        <w:pStyle w:val="BodyText"/>
      </w:pPr>
      <w:r w:rsidRPr="009B32A0">
        <w:t xml:space="preserve">For industry, hazards can damage production assets and </w:t>
      </w:r>
      <w:r w:rsidRPr="009B32A0">
        <w:rPr>
          <w:i/>
        </w:rPr>
        <w:t xml:space="preserve">infrastructure </w:t>
      </w:r>
      <w:r w:rsidRPr="009B32A0">
        <w:t xml:space="preserve">with associated costs, disrupt service delivery and limit availability and access to goods and services, and cause decline in sales and increased costs. Loss or changes in production flows can be either temporary or permanent depending on financial </w:t>
      </w:r>
      <w:r w:rsidRPr="009B32A0">
        <w:rPr>
          <w:i/>
        </w:rPr>
        <w:t xml:space="preserve">resilience </w:t>
      </w:r>
      <w:r w:rsidRPr="009B32A0">
        <w:t>of businesses, which is a function of their existing loan commitments, credit worthiness and insurance cover. Food security can also be affected.</w:t>
      </w:r>
    </w:p>
    <w:p w14:paraId="469490AC" w14:textId="18EC5A59" w:rsidR="00592D40" w:rsidRPr="0076637E" w:rsidRDefault="00592D40" w:rsidP="00D61092">
      <w:pPr>
        <w:pStyle w:val="BodyText"/>
      </w:pPr>
      <w:r w:rsidRPr="0076637E">
        <w:t xml:space="preserve">Whilst the community and its businesses have substantial resilience to </w:t>
      </w:r>
      <w:r w:rsidRPr="00D61092">
        <w:t>severe</w:t>
      </w:r>
      <w:r w:rsidRPr="0076637E">
        <w:t xml:space="preserve"> weather events and supply chain disruptions, there can be cumulative impacts from repeated events.</w:t>
      </w:r>
    </w:p>
    <w:p w14:paraId="47A546CA" w14:textId="77777777" w:rsidR="006C6D59" w:rsidRPr="009B32A0" w:rsidRDefault="00F07BF7" w:rsidP="00703C71">
      <w:pPr>
        <w:pStyle w:val="Heading5"/>
      </w:pPr>
      <w:r w:rsidRPr="009B32A0">
        <w:t>Social</w:t>
      </w:r>
    </w:p>
    <w:p w14:paraId="2A998DE6" w14:textId="766BA82D" w:rsidR="006C6D59" w:rsidRPr="0076637E" w:rsidRDefault="00F07BF7" w:rsidP="007214DE">
      <w:pPr>
        <w:pStyle w:val="BodyText"/>
      </w:pPr>
      <w:r w:rsidRPr="009B32A0">
        <w:t>Social impacts can be direct (e.g. physical destruction of housing or transport route, human physical harm) but equally important are indirect</w:t>
      </w:r>
      <w:r w:rsidRPr="008926BC">
        <w:t xml:space="preserve"> </w:t>
      </w:r>
      <w:r w:rsidRPr="009B32A0">
        <w:t xml:space="preserve">impacts of disasters, including the destruction of communities and the negative impacts on people. Physical impacts and </w:t>
      </w:r>
      <w:r w:rsidRPr="007214DE">
        <w:t>community</w:t>
      </w:r>
      <w:r w:rsidRPr="009B32A0">
        <w:t xml:space="preserve"> dislocation can also cause long term psychological stresses affecting people’s coping mechanisms, recovery sources and capacity which can test the </w:t>
      </w:r>
      <w:r w:rsidRPr="009B32A0">
        <w:rPr>
          <w:i/>
        </w:rPr>
        <w:t xml:space="preserve">resilience </w:t>
      </w:r>
      <w:r w:rsidRPr="009B32A0">
        <w:t>of a community.</w:t>
      </w:r>
      <w:r w:rsidR="00140A2F">
        <w:t xml:space="preserve"> </w:t>
      </w:r>
      <w:r w:rsidR="00140A2F" w:rsidRPr="0076637E">
        <w:t>There can also be cumulative impacts from events on physical and mental health.</w:t>
      </w:r>
    </w:p>
    <w:p w14:paraId="5FE57437" w14:textId="77777777" w:rsidR="006C6D59" w:rsidRPr="009B32A0" w:rsidRDefault="00F07BF7" w:rsidP="007214DE">
      <w:pPr>
        <w:pStyle w:val="BodyText"/>
      </w:pPr>
      <w:r w:rsidRPr="009B32A0">
        <w:t xml:space="preserve">Social impacts of events can result in immediate impacts on livelihoods for individuals and families, particularly for lower socio-economic groups. Health services disruptions can </w:t>
      </w:r>
      <w:r w:rsidRPr="007214DE">
        <w:t>occur</w:t>
      </w:r>
      <w:r w:rsidRPr="009B32A0">
        <w:t xml:space="preserve">, including access to and changes in demand for services. Similarly, there can be disruptions to education service delivery. Housing impacts may require urgent provision for basic human needs including replacement shelter and housing, and food and </w:t>
      </w:r>
      <w:r w:rsidRPr="009B32A0">
        <w:rPr>
          <w:i/>
        </w:rPr>
        <w:t xml:space="preserve">water </w:t>
      </w:r>
      <w:r w:rsidRPr="009B32A0">
        <w:t>immediately following an event.</w:t>
      </w:r>
    </w:p>
    <w:p w14:paraId="482CD364" w14:textId="1EDE2DE6" w:rsidR="006C6D59" w:rsidRPr="009B32A0" w:rsidRDefault="00F07BF7" w:rsidP="007214DE">
      <w:pPr>
        <w:pStyle w:val="BodyText"/>
      </w:pPr>
      <w:r w:rsidRPr="009B32A0">
        <w:t xml:space="preserve">Damage to </w:t>
      </w:r>
      <w:r w:rsidRPr="009B32A0">
        <w:rPr>
          <w:i/>
        </w:rPr>
        <w:t xml:space="preserve">infrastructure </w:t>
      </w:r>
      <w:r w:rsidRPr="009B32A0">
        <w:t xml:space="preserve">and assets may have varying impacts on different groups, for example those with less resources may have less capacity to respond to hazard events and be more impacted as a result. The relationship between affected people and their cultural assets may also be affected, for example customs and traditions related to housing, health, livelihoods, </w:t>
      </w:r>
      <w:r w:rsidRPr="007214DE">
        <w:t>and</w:t>
      </w:r>
      <w:r w:rsidRPr="009B32A0">
        <w:t xml:space="preserve"> nutrition.</w:t>
      </w:r>
    </w:p>
    <w:p w14:paraId="06CA1B8F" w14:textId="6D57990A" w:rsidR="006C6D59" w:rsidRPr="009B32A0" w:rsidRDefault="001438FA" w:rsidP="00703C71">
      <w:pPr>
        <w:pStyle w:val="Heading3"/>
        <w:rPr>
          <w:i/>
        </w:rPr>
      </w:pPr>
      <w:bookmarkStart w:id="68" w:name="_Toc194564230"/>
      <w:bookmarkStart w:id="69" w:name="_Toc194564496"/>
      <w:r w:rsidRPr="0074240D">
        <w:t>SRMR-I</w:t>
      </w:r>
      <w:r w:rsidR="00F07BF7" w:rsidRPr="0074240D">
        <w:t xml:space="preserve">2 – </w:t>
      </w:r>
      <w:r w:rsidR="00F07BF7" w:rsidRPr="0074240D">
        <w:rPr>
          <w:i/>
        </w:rPr>
        <w:t xml:space="preserve">Climate change </w:t>
      </w:r>
      <w:r w:rsidR="00B52EAB" w:rsidRPr="0074240D">
        <w:rPr>
          <w:iCs/>
        </w:rPr>
        <w:t xml:space="preserve">will </w:t>
      </w:r>
      <w:r w:rsidR="00F07BF7" w:rsidRPr="0074240D">
        <w:t xml:space="preserve">impact our economy and </w:t>
      </w:r>
      <w:r w:rsidR="00F07BF7" w:rsidRPr="0074240D">
        <w:rPr>
          <w:i/>
        </w:rPr>
        <w:t>environment</w:t>
      </w:r>
      <w:bookmarkEnd w:id="68"/>
      <w:bookmarkEnd w:id="69"/>
    </w:p>
    <w:p w14:paraId="379FB06B" w14:textId="77777777" w:rsidR="006C6D59" w:rsidRPr="009B32A0" w:rsidRDefault="00F07BF7" w:rsidP="00703C71">
      <w:pPr>
        <w:pStyle w:val="Heading4"/>
      </w:pPr>
      <w:r w:rsidRPr="009B32A0">
        <w:t>Statement</w:t>
      </w:r>
    </w:p>
    <w:p w14:paraId="043FB7AA" w14:textId="680D827A" w:rsidR="006C6D59" w:rsidRPr="009B32A0" w:rsidRDefault="00F07BF7" w:rsidP="007214DE">
      <w:pPr>
        <w:pStyle w:val="BodyText"/>
      </w:pPr>
      <w:r w:rsidRPr="009B32A0">
        <w:t xml:space="preserve">Otago’s climate is changing, and these changes will continue for the foreseeable future. Central Otago is likely to see more varied precipitation, leading to increased flooding and reduced </w:t>
      </w:r>
      <w:r w:rsidRPr="009B32A0">
        <w:rPr>
          <w:i/>
        </w:rPr>
        <w:t xml:space="preserve">water </w:t>
      </w:r>
      <w:r w:rsidRPr="009B32A0">
        <w:t xml:space="preserve">reliability. This will be compounded by stronger winds, increased temperatures and longer dry periods, which may affect </w:t>
      </w:r>
      <w:r w:rsidRPr="0076637E">
        <w:t xml:space="preserve">the number and types of crops and animals that </w:t>
      </w:r>
      <w:r w:rsidRPr="007214DE">
        <w:t>the</w:t>
      </w:r>
      <w:r w:rsidRPr="0076637E">
        <w:t xml:space="preserve"> land can sustain</w:t>
      </w:r>
      <w:r w:rsidR="00BF3C7C" w:rsidRPr="0076637E">
        <w:t xml:space="preserve">, food production systems and related food supply and food security needs, and the potential for renewable </w:t>
      </w:r>
      <w:r w:rsidR="00820C93">
        <w:t>electricity</w:t>
      </w:r>
      <w:r w:rsidR="00016E3C">
        <w:rPr>
          <w:rFonts w:ascii="ZWAdobeF" w:hAnsi="ZWAdobeF" w:cs="ZWAdobeF"/>
          <w:sz w:val="2"/>
          <w:szCs w:val="2"/>
        </w:rPr>
        <w:t>66F</w:t>
      </w:r>
      <w:r w:rsidR="00BF3C7C" w:rsidRPr="0076637E">
        <w:t xml:space="preserve"> generation</w:t>
      </w:r>
      <w:r w:rsidRPr="0076637E">
        <w:t xml:space="preserve">. On the coast, low lying areas like South Dunedin are at </w:t>
      </w:r>
      <w:r w:rsidRPr="0076637E">
        <w:rPr>
          <w:i/>
        </w:rPr>
        <w:t xml:space="preserve">risk </w:t>
      </w:r>
      <w:r w:rsidRPr="0076637E">
        <w:t xml:space="preserve">of inundation from rising sea levels. This will also exacerbate coastal erosion, which could damage coastal </w:t>
      </w:r>
      <w:r w:rsidRPr="0076637E">
        <w:rPr>
          <w:i/>
        </w:rPr>
        <w:t xml:space="preserve">infrastructure </w:t>
      </w:r>
      <w:r w:rsidRPr="0076637E">
        <w:t xml:space="preserve">(including </w:t>
      </w:r>
      <w:r w:rsidRPr="0076637E">
        <w:rPr>
          <w:i/>
        </w:rPr>
        <w:t>roads</w:t>
      </w:r>
      <w:r w:rsidRPr="0076637E">
        <w:t xml:space="preserve">), damage historic heritage, particularly </w:t>
      </w:r>
      <w:r w:rsidRPr="0076637E">
        <w:rPr>
          <w:i/>
          <w:color w:val="1F2023"/>
        </w:rPr>
        <w:t>wāhi tūpuna</w:t>
      </w:r>
      <w:r w:rsidRPr="0076637E">
        <w:rPr>
          <w:color w:val="1F2023"/>
        </w:rPr>
        <w:t xml:space="preserve">, </w:t>
      </w:r>
      <w:r w:rsidRPr="0076637E">
        <w:t xml:space="preserve">and expose old waste dumps (e.g. at Middle Beach). </w:t>
      </w:r>
      <w:r w:rsidRPr="0076637E">
        <w:rPr>
          <w:i/>
        </w:rPr>
        <w:t xml:space="preserve">Climate change </w:t>
      </w:r>
      <w:r w:rsidRPr="0076637E">
        <w:t xml:space="preserve">will also affect native animals and plants, compounding the impacts of existing pests and stresses and providing opportunities for new pests to establish themselves due to changed conditions. The impact of other </w:t>
      </w:r>
      <w:r w:rsidRPr="0076637E">
        <w:rPr>
          <w:i/>
        </w:rPr>
        <w:t xml:space="preserve">climate change </w:t>
      </w:r>
      <w:r w:rsidRPr="0076637E">
        <w:t>threats is unpredictable.</w:t>
      </w:r>
      <w:r w:rsidR="0094483D" w:rsidRPr="0076637E">
        <w:t xml:space="preserve"> Our responses to climate change, whether that be mitigation </w:t>
      </w:r>
      <w:r w:rsidR="00517FCB" w:rsidRPr="0076637E">
        <w:t xml:space="preserve">or </w:t>
      </w:r>
      <w:r w:rsidR="0094483D" w:rsidRPr="0076637E">
        <w:t>adapt</w:t>
      </w:r>
      <w:r w:rsidR="00B9333B" w:rsidRPr="0076637E">
        <w:t>at</w:t>
      </w:r>
      <w:r w:rsidR="0094483D" w:rsidRPr="0076637E">
        <w:t xml:space="preserve">ion, will also impact on our economy and environment. An example of this will be </w:t>
      </w:r>
      <w:r w:rsidR="00043C6F" w:rsidRPr="0076637E">
        <w:t xml:space="preserve">the need to </w:t>
      </w:r>
      <w:r w:rsidR="00043C6F" w:rsidRPr="0076637E">
        <w:lastRenderedPageBreak/>
        <w:t>protect and maximise existing renewable electricity generation activities in the region, as well as providing for the development of new renewable electricity generation activities.</w:t>
      </w:r>
    </w:p>
    <w:p w14:paraId="0D00093F" w14:textId="77777777" w:rsidR="006C6D59" w:rsidRPr="009B32A0" w:rsidRDefault="00F07BF7" w:rsidP="00287DF4">
      <w:pPr>
        <w:pStyle w:val="Heading4"/>
      </w:pPr>
      <w:r w:rsidRPr="009B32A0">
        <w:t>Context</w:t>
      </w:r>
    </w:p>
    <w:p w14:paraId="556F6FF5" w14:textId="343087DC" w:rsidR="006C6D59" w:rsidRPr="009B32A0" w:rsidRDefault="00F07BF7" w:rsidP="007214DE">
      <w:pPr>
        <w:pStyle w:val="BodyText"/>
      </w:pPr>
      <w:r w:rsidRPr="009B32A0">
        <w:t xml:space="preserve">The rate of future </w:t>
      </w:r>
      <w:r w:rsidRPr="009B32A0">
        <w:rPr>
          <w:i/>
        </w:rPr>
        <w:t xml:space="preserve">climate change </w:t>
      </w:r>
      <w:r w:rsidRPr="009B32A0">
        <w:t xml:space="preserve">depends on how fast </w:t>
      </w:r>
      <w:r w:rsidRPr="009B32A0">
        <w:rPr>
          <w:i/>
        </w:rPr>
        <w:t xml:space="preserve">greenhouse gas </w:t>
      </w:r>
      <w:r w:rsidRPr="009B32A0">
        <w:t xml:space="preserve">concentrations increase. These changes are expected to result in higher temperatures, changes in precipitation, drought, fire weather, extreme weather events, inland and coastal flooding, landslides and soil </w:t>
      </w:r>
      <w:r w:rsidRPr="007214DE">
        <w:t>erosion</w:t>
      </w:r>
      <w:r w:rsidRPr="009B32A0">
        <w:t>, salinity, sea level rise, erosion, reduced snow and ice, and marine heatwaves.</w:t>
      </w:r>
      <w:r w:rsidR="00043C6F" w:rsidRPr="009B32A0">
        <w:t xml:space="preserve"> </w:t>
      </w:r>
      <w:r w:rsidR="00043C6F" w:rsidRPr="0076637E">
        <w:t>Rainfall and temperature change may result in drier soils and changes to river flow (low flow and floods), as well as increased</w:t>
      </w:r>
      <w:r w:rsidR="00736333" w:rsidRPr="0076637E">
        <w:t xml:space="preserve"> occurrence of slips/landslides. Sea level rise will have impacts on coastal communities, infrastructure and habitats, while the risk of wildfire will also increase. Changing climate also risks</w:t>
      </w:r>
      <w:r w:rsidR="009476DA" w:rsidRPr="0076637E">
        <w:t xml:space="preserve"> increased </w:t>
      </w:r>
      <w:r w:rsidR="00B46649" w:rsidRPr="0076637E">
        <w:t>biosecurity issues of increased plant, fungal and animal pests and diseases.</w:t>
      </w:r>
    </w:p>
    <w:p w14:paraId="2F26DB14" w14:textId="0E830245" w:rsidR="006C6D59" w:rsidRPr="009B32A0" w:rsidRDefault="00F07BF7" w:rsidP="007214DE">
      <w:pPr>
        <w:pStyle w:val="BodyText"/>
      </w:pPr>
      <w:r w:rsidRPr="009B32A0">
        <w:t xml:space="preserve">It is expected temperatures will increase across Otago, and by 2090, Otago is projected to have from 4 to 25 extra days per year where maximum temperatures exceed 25˚C, with around 13 to 45 fewer frosts per year (and consequently less snow). Precipitation overall will increase slightly (by up to 10%), more so in the western part of the region, with less precipitation in central and eastern Otago. There will be an increase in average annual flows across the region, apart from </w:t>
      </w:r>
      <w:r w:rsidRPr="0076637E">
        <w:t xml:space="preserve">the </w:t>
      </w:r>
      <w:r w:rsidR="00A46150" w:rsidRPr="0076637E">
        <w:t>Taiari</w:t>
      </w:r>
      <w:r w:rsidRPr="006F22A9">
        <w:t xml:space="preserve"> </w:t>
      </w:r>
      <w:r w:rsidRPr="009B32A0">
        <w:t>and North Otago, and flooding will be more severe – there will be an increase in the mean annual flood by 100% in some locations by the end of the century.</w:t>
      </w:r>
    </w:p>
    <w:p w14:paraId="618D8442" w14:textId="77777777" w:rsidR="006C6D59" w:rsidRPr="009B32A0" w:rsidRDefault="00F07BF7" w:rsidP="00287DF4">
      <w:pPr>
        <w:pStyle w:val="Heading4"/>
      </w:pPr>
      <w:r w:rsidRPr="009B32A0">
        <w:t>Impact snapshot</w:t>
      </w:r>
    </w:p>
    <w:p w14:paraId="0D17C71A" w14:textId="7DDF778D" w:rsidR="006C6D59" w:rsidRPr="009B32A0" w:rsidRDefault="00F07BF7" w:rsidP="007214DE">
      <w:pPr>
        <w:pStyle w:val="BodyText"/>
      </w:pPr>
      <w:r w:rsidRPr="009B32A0">
        <w:rPr>
          <w:i/>
        </w:rPr>
        <w:t xml:space="preserve">Climate change </w:t>
      </w:r>
      <w:r w:rsidRPr="009B32A0">
        <w:t xml:space="preserve">impacts arising from changes in temperature, rainfall, </w:t>
      </w:r>
      <w:r w:rsidRPr="009B32A0">
        <w:rPr>
          <w:i/>
        </w:rPr>
        <w:t xml:space="preserve">river </w:t>
      </w:r>
      <w:r w:rsidRPr="009B32A0">
        <w:t xml:space="preserve">flows and flooding have been assessed in the Otago Regional Council’s commissioned report: Otago </w:t>
      </w:r>
      <w:r w:rsidRPr="007214DE">
        <w:t>Climate</w:t>
      </w:r>
      <w:r w:rsidRPr="009B32A0">
        <w:t xml:space="preserve"> Change Risk Assessment Phase 1 report</w:t>
      </w:r>
      <w:r w:rsidR="00016E3C">
        <w:rPr>
          <w:rFonts w:ascii="ZWAdobeF" w:hAnsi="ZWAdobeF" w:cs="ZWAdobeF"/>
          <w:sz w:val="2"/>
          <w:szCs w:val="2"/>
        </w:rPr>
        <w:t>67F</w:t>
      </w:r>
      <w:r w:rsidR="00995ECC">
        <w:rPr>
          <w:rStyle w:val="FootnoteReference"/>
        </w:rPr>
        <w:footnoteReference w:id="35"/>
      </w:r>
      <w:r w:rsidRPr="00995ECC">
        <w:t>.</w:t>
      </w:r>
      <w:r w:rsidRPr="009B32A0">
        <w:t xml:space="preserve"> The following discussion is based on potential </w:t>
      </w:r>
      <w:r w:rsidRPr="009B32A0">
        <w:rPr>
          <w:i/>
        </w:rPr>
        <w:t xml:space="preserve">climate change </w:t>
      </w:r>
      <w:r w:rsidRPr="009B32A0">
        <w:t>impacts at 2050.</w:t>
      </w:r>
    </w:p>
    <w:p w14:paraId="337ABC22" w14:textId="234F75BC" w:rsidR="006C6D59" w:rsidRPr="009B32A0" w:rsidRDefault="00F07BF7" w:rsidP="007214DE">
      <w:pPr>
        <w:pStyle w:val="Heading5"/>
      </w:pPr>
      <w:r w:rsidRPr="009B32A0">
        <w:t>Environment</w:t>
      </w:r>
      <w:r w:rsidR="0007619D">
        <w:t>al</w:t>
      </w:r>
    </w:p>
    <w:p w14:paraId="06903F8B" w14:textId="0CA0436F" w:rsidR="006C6D59" w:rsidRPr="009B32A0" w:rsidRDefault="00F07BF7" w:rsidP="007214DE">
      <w:pPr>
        <w:pStyle w:val="BodyText"/>
      </w:pPr>
      <w:r w:rsidRPr="009B32A0">
        <w:t xml:space="preserve">For terrestrial ecosystems and species, higher frequency of severe </w:t>
      </w:r>
      <w:r w:rsidRPr="007214DE">
        <w:t>events</w:t>
      </w:r>
      <w:r w:rsidRPr="009B32A0">
        <w:t xml:space="preserve"> (e.g. high/low temperatures, intense rainfall, drought, fire weather) could reduce </w:t>
      </w:r>
      <w:r w:rsidRPr="009B32A0">
        <w:rPr>
          <w:i/>
        </w:rPr>
        <w:t xml:space="preserve">resilience </w:t>
      </w:r>
      <w:r w:rsidRPr="009B32A0">
        <w:t xml:space="preserve">of terrestrial ecosystems and species over time with adverse impacts on biodiversity. Native species (including </w:t>
      </w:r>
      <w:r w:rsidRPr="009B32A0">
        <w:rPr>
          <w:i/>
        </w:rPr>
        <w:t>threatened species</w:t>
      </w:r>
      <w:r w:rsidRPr="009B32A0">
        <w:t xml:space="preserve">) and ecosystems are also likely to be affected by increased competition with invasive species/pests favoured by warmer temperatures, particularly with milder winters. This could be a contributory </w:t>
      </w:r>
      <w:r w:rsidRPr="009B32A0">
        <w:rPr>
          <w:i/>
        </w:rPr>
        <w:t xml:space="preserve">risk </w:t>
      </w:r>
      <w:r w:rsidRPr="009B32A0">
        <w:t>factor (but not sole cause) for native species that are threatened or close to extinction.</w:t>
      </w:r>
    </w:p>
    <w:p w14:paraId="0DD9D8CE" w14:textId="2FC3112C" w:rsidR="006C6D59" w:rsidRPr="009B32A0" w:rsidRDefault="00F07BF7" w:rsidP="00A2736D">
      <w:pPr>
        <w:pStyle w:val="BodyText"/>
      </w:pPr>
      <w:r w:rsidRPr="009B32A0">
        <w:t xml:space="preserve">For marine and coastal </w:t>
      </w:r>
      <w:r w:rsidRPr="00C05EDA">
        <w:t>ecosystems</w:t>
      </w:r>
      <w:r w:rsidRPr="009B32A0">
        <w:t xml:space="preserve"> and species, potential climate impacts include lower ocean productivity and impacts on feeding grounds (e.g. decreasing the population of yellow-eyed</w:t>
      </w:r>
      <w:r w:rsidR="004208E5">
        <w:t xml:space="preserve"> </w:t>
      </w:r>
      <w:r w:rsidRPr="009B32A0">
        <w:t xml:space="preserve">penguins); ocean acidification; and changes in species diversity/distribution (e.g. reducing kelp forests). Increased intensity of flooding would result in an increase in sediment which will change the physical composition of </w:t>
      </w:r>
      <w:r w:rsidRPr="009B32A0">
        <w:rPr>
          <w:i/>
        </w:rPr>
        <w:t xml:space="preserve">freshwater </w:t>
      </w:r>
      <w:r w:rsidRPr="009B32A0">
        <w:t xml:space="preserve">and marine waters and, for example, may reduce light availability, smother fragile habitats, or impact on the foraging ability of some species, particular those that rely on vision (e.g. yellow-eyed penguins). New pests and disease threats may arise from marine heatwaves/warmer ocean temperatures. Warmer temperatures could also reduce oxygen and cause stratification in shallow bays (resulting in </w:t>
      </w:r>
      <w:r w:rsidRPr="009B32A0">
        <w:rPr>
          <w:i/>
        </w:rPr>
        <w:t xml:space="preserve">water </w:t>
      </w:r>
      <w:r w:rsidRPr="009B32A0">
        <w:t xml:space="preserve">quality impacts). Sea level rise will also affect coastal habitats and ecosystems (inter-tidal zones, sand dunes). </w:t>
      </w:r>
      <w:r w:rsidRPr="009B32A0">
        <w:rPr>
          <w:i/>
        </w:rPr>
        <w:t xml:space="preserve">Groundwater </w:t>
      </w:r>
      <w:r w:rsidRPr="009B32A0">
        <w:t xml:space="preserve">impacts will include coastal aquifers being affected by salinisation, and reduced rainfall in some areas will affect </w:t>
      </w:r>
      <w:r w:rsidRPr="009B32A0">
        <w:rPr>
          <w:i/>
        </w:rPr>
        <w:t xml:space="preserve">groundwater </w:t>
      </w:r>
      <w:r w:rsidRPr="009B32A0">
        <w:t xml:space="preserve">recharge, flow and surface </w:t>
      </w:r>
      <w:r w:rsidRPr="009B32A0">
        <w:rPr>
          <w:i/>
        </w:rPr>
        <w:t>water discharges</w:t>
      </w:r>
      <w:r w:rsidRPr="009B32A0">
        <w:t xml:space="preserve">, with potential adverse impacts on ecosystems and species dependent on </w:t>
      </w:r>
      <w:r w:rsidRPr="009B32A0">
        <w:rPr>
          <w:i/>
        </w:rPr>
        <w:t>groundwater</w:t>
      </w:r>
      <w:r w:rsidRPr="009B32A0">
        <w:t>.</w:t>
      </w:r>
    </w:p>
    <w:p w14:paraId="795F1BB1" w14:textId="00FA6A84" w:rsidR="006C6D59" w:rsidRPr="009B32A0" w:rsidRDefault="00F07BF7" w:rsidP="00C05EDA">
      <w:pPr>
        <w:pStyle w:val="BodyText"/>
      </w:pPr>
      <w:r w:rsidRPr="009B32A0">
        <w:lastRenderedPageBreak/>
        <w:t xml:space="preserve">By 2090, the time spent in </w:t>
      </w:r>
      <w:r w:rsidRPr="00C05EDA">
        <w:t>drought</w:t>
      </w:r>
      <w:r w:rsidRPr="009B32A0">
        <w:t xml:space="preserve"> ranges from minimal change through to more than double, depending on the climate model and emissions scenario considered. More frequent droughts are likely to lead to </w:t>
      </w:r>
      <w:r w:rsidRPr="009B32A0">
        <w:rPr>
          <w:i/>
        </w:rPr>
        <w:t xml:space="preserve">water </w:t>
      </w:r>
      <w:r w:rsidRPr="009B32A0">
        <w:t xml:space="preserve">shortages, increased demand for irrigation and increased </w:t>
      </w:r>
      <w:r w:rsidRPr="009B32A0">
        <w:rPr>
          <w:i/>
        </w:rPr>
        <w:t xml:space="preserve">risk </w:t>
      </w:r>
      <w:r w:rsidRPr="009B32A0">
        <w:t xml:space="preserve">of wildfires. Reduced snowfalls may affect </w:t>
      </w:r>
      <w:r w:rsidRPr="009B32A0">
        <w:rPr>
          <w:i/>
        </w:rPr>
        <w:t xml:space="preserve">water </w:t>
      </w:r>
      <w:r w:rsidRPr="009B32A0">
        <w:t xml:space="preserve">availability since snow acts as a storage mechanism until the </w:t>
      </w:r>
      <w:r w:rsidRPr="009B32A0">
        <w:rPr>
          <w:i/>
        </w:rPr>
        <w:t xml:space="preserve">water </w:t>
      </w:r>
      <w:r w:rsidRPr="009B32A0">
        <w:t>is required in summer.</w:t>
      </w:r>
      <w:r w:rsidR="00016E3C">
        <w:rPr>
          <w:rFonts w:ascii="ZWAdobeF" w:hAnsi="ZWAdobeF" w:cs="ZWAdobeF"/>
          <w:sz w:val="2"/>
          <w:szCs w:val="2"/>
        </w:rPr>
        <w:t>68F</w:t>
      </w:r>
      <w:r w:rsidR="00A81C4F">
        <w:rPr>
          <w:rStyle w:val="FootnoteReference"/>
        </w:rPr>
        <w:footnoteReference w:id="36"/>
      </w:r>
      <w:r w:rsidRPr="009B32A0">
        <w:t xml:space="preserve"> As a result, </w:t>
      </w:r>
      <w:r w:rsidRPr="009B32A0">
        <w:rPr>
          <w:i/>
        </w:rPr>
        <w:t xml:space="preserve">river </w:t>
      </w:r>
      <w:r w:rsidRPr="009B32A0">
        <w:t xml:space="preserve">ecosystems could be altered through reduced flows during drought periods with associated declining </w:t>
      </w:r>
      <w:r w:rsidRPr="009B32A0">
        <w:rPr>
          <w:i/>
        </w:rPr>
        <w:t xml:space="preserve">water </w:t>
      </w:r>
      <w:r w:rsidRPr="009B32A0">
        <w:t xml:space="preserve">quality, reduced food resources, and availability of habitats. This would affect ecosystems for key species, such as </w:t>
      </w:r>
      <w:r w:rsidRPr="009B32A0">
        <w:rPr>
          <w:i/>
        </w:rPr>
        <w:t xml:space="preserve">river </w:t>
      </w:r>
      <w:r w:rsidRPr="009B32A0">
        <w:t xml:space="preserve">nesting birds and endemic </w:t>
      </w:r>
      <w:r w:rsidRPr="009B32A0">
        <w:rPr>
          <w:i/>
        </w:rPr>
        <w:t xml:space="preserve">freshwater </w:t>
      </w:r>
      <w:r w:rsidRPr="009B32A0">
        <w:t>fish species.</w:t>
      </w:r>
    </w:p>
    <w:p w14:paraId="50B652BB" w14:textId="77777777" w:rsidR="006C6D59" w:rsidRDefault="00F07BF7" w:rsidP="00C05EDA">
      <w:pPr>
        <w:pStyle w:val="BodyText"/>
      </w:pPr>
      <w:r w:rsidRPr="009B32A0">
        <w:rPr>
          <w:i/>
        </w:rPr>
        <w:t xml:space="preserve">Lakes </w:t>
      </w:r>
      <w:r w:rsidRPr="009B32A0">
        <w:t xml:space="preserve">could be subject to temperature increases. This can impact on the health of </w:t>
      </w:r>
      <w:r w:rsidRPr="009B32A0">
        <w:rPr>
          <w:i/>
        </w:rPr>
        <w:t xml:space="preserve">lake </w:t>
      </w:r>
      <w:r w:rsidRPr="009B32A0">
        <w:t xml:space="preserve">ecosystems, for example algal blooms. </w:t>
      </w:r>
      <w:r w:rsidRPr="009B32A0">
        <w:rPr>
          <w:i/>
        </w:rPr>
        <w:t xml:space="preserve">Wetland </w:t>
      </w:r>
      <w:r w:rsidRPr="009B32A0">
        <w:t xml:space="preserve">plant species and </w:t>
      </w:r>
      <w:r w:rsidRPr="009B32A0">
        <w:rPr>
          <w:i/>
        </w:rPr>
        <w:t xml:space="preserve">wetland </w:t>
      </w:r>
      <w:r w:rsidRPr="009B32A0">
        <w:t xml:space="preserve">habitats, and other species reliant on </w:t>
      </w:r>
      <w:r w:rsidRPr="009B32A0">
        <w:rPr>
          <w:i/>
        </w:rPr>
        <w:t xml:space="preserve">wetlands </w:t>
      </w:r>
      <w:r w:rsidRPr="009B32A0">
        <w:t xml:space="preserve">(including threatened bird species) are at </w:t>
      </w:r>
      <w:r w:rsidRPr="009B32A0">
        <w:rPr>
          <w:i/>
        </w:rPr>
        <w:t xml:space="preserve">risk </w:t>
      </w:r>
      <w:r w:rsidRPr="009B32A0">
        <w:t xml:space="preserve">of being negatively impacted. There are also likely to be cascading impacts on surrounding </w:t>
      </w:r>
      <w:r w:rsidRPr="009B32A0">
        <w:rPr>
          <w:i/>
        </w:rPr>
        <w:t xml:space="preserve">environments </w:t>
      </w:r>
      <w:r w:rsidRPr="009B32A0">
        <w:t xml:space="preserve">and ecosystems from hydrological changes (e.g. increased flood </w:t>
      </w:r>
      <w:r w:rsidRPr="009B32A0">
        <w:rPr>
          <w:i/>
        </w:rPr>
        <w:t>risk</w:t>
      </w:r>
      <w:r w:rsidRPr="009B32A0">
        <w:t xml:space="preserve">/changing </w:t>
      </w:r>
      <w:r w:rsidRPr="009B32A0">
        <w:rPr>
          <w:i/>
        </w:rPr>
        <w:t xml:space="preserve">water </w:t>
      </w:r>
      <w:r w:rsidRPr="009B32A0">
        <w:t xml:space="preserve">flows due to </w:t>
      </w:r>
      <w:r w:rsidRPr="009B32A0">
        <w:rPr>
          <w:i/>
        </w:rPr>
        <w:t xml:space="preserve">wetland </w:t>
      </w:r>
      <w:r w:rsidRPr="009B32A0">
        <w:t xml:space="preserve">loss). Coastal </w:t>
      </w:r>
      <w:r w:rsidRPr="009B32A0">
        <w:rPr>
          <w:i/>
        </w:rPr>
        <w:t xml:space="preserve">wetlands </w:t>
      </w:r>
      <w:r w:rsidRPr="009B32A0">
        <w:t xml:space="preserve">are particularly at </w:t>
      </w:r>
      <w:r w:rsidRPr="009B32A0">
        <w:rPr>
          <w:i/>
        </w:rPr>
        <w:t xml:space="preserve">risk </w:t>
      </w:r>
      <w:r w:rsidRPr="009B32A0">
        <w:t>due to salinisation from sea level rise and coastal flooding.</w:t>
      </w:r>
    </w:p>
    <w:p w14:paraId="3C0C0D15" w14:textId="12B14AC7" w:rsidR="006C7240" w:rsidRPr="0062141C" w:rsidRDefault="006C7240" w:rsidP="00C05EDA">
      <w:pPr>
        <w:pStyle w:val="BodyText"/>
      </w:pPr>
      <w:r w:rsidRPr="0062141C">
        <w:t>Human adapt</w:t>
      </w:r>
      <w:r w:rsidR="00A90DB3" w:rsidRPr="0062141C">
        <w:t>at</w:t>
      </w:r>
      <w:r w:rsidRPr="0062141C">
        <w:t>ion to climate change, such as building or expanding dams or flood protection schemes, will be necessary and may give rise to adverse impacts on ecosystems, in addition to those imposed by climate change itself.</w:t>
      </w:r>
    </w:p>
    <w:p w14:paraId="32355DF2" w14:textId="77777777" w:rsidR="006C6D59" w:rsidRPr="009B32A0" w:rsidRDefault="00F07BF7" w:rsidP="007214DE">
      <w:pPr>
        <w:pStyle w:val="Heading5"/>
      </w:pPr>
      <w:r w:rsidRPr="009B32A0">
        <w:t>Economy</w:t>
      </w:r>
    </w:p>
    <w:p w14:paraId="7B964381" w14:textId="49BA4B13" w:rsidR="006C6D59" w:rsidRPr="007214DE" w:rsidRDefault="00F07BF7" w:rsidP="007214DE">
      <w:pPr>
        <w:pStyle w:val="Heading6"/>
      </w:pPr>
      <w:r w:rsidRPr="007214DE">
        <w:t>Regional industry</w:t>
      </w:r>
    </w:p>
    <w:p w14:paraId="4EA8B069" w14:textId="77777777" w:rsidR="006C6D59" w:rsidRPr="009B32A0" w:rsidRDefault="00F07BF7" w:rsidP="008D362B">
      <w:pPr>
        <w:pStyle w:val="BodyText"/>
      </w:pPr>
      <w:r w:rsidRPr="009B32A0">
        <w:rPr>
          <w:i/>
        </w:rPr>
        <w:t xml:space="preserve">Climate change </w:t>
      </w:r>
      <w:r w:rsidRPr="009B32A0">
        <w:t xml:space="preserve">impacts will result in both impacts and opportunities for regional industry in terms of jobs, business income and profitability. Key industries likely to be impacted include sheep, beef, dairy and deer farming, cropping and viticulture, forestry, fisheries and aquaculture, as well as tourism. For example, agriculture may benefit from warmer temperatures, </w:t>
      </w:r>
      <w:r w:rsidRPr="00C05EDA">
        <w:t>longer</w:t>
      </w:r>
      <w:r w:rsidRPr="009B32A0">
        <w:t xml:space="preserve"> growing seasons and elevated carbon dioxide concentrations leading to better pasture and crop growth. </w:t>
      </w:r>
      <w:r w:rsidRPr="009B32A0">
        <w:rPr>
          <w:i/>
        </w:rPr>
        <w:t xml:space="preserve">Climate change </w:t>
      </w:r>
      <w:r w:rsidRPr="009B32A0">
        <w:t>may also result in shifting land-use activities to adapt to altered climate conditions, which will incur costs, and potentially enable resources previously unviable to come into production.</w:t>
      </w:r>
    </w:p>
    <w:p w14:paraId="3884926C" w14:textId="77777777" w:rsidR="006C6D59" w:rsidRPr="0062141C" w:rsidRDefault="00F07BF7" w:rsidP="008D362B">
      <w:pPr>
        <w:pStyle w:val="BodyText"/>
      </w:pPr>
      <w:r w:rsidRPr="009B32A0">
        <w:t xml:space="preserve">However, these </w:t>
      </w:r>
      <w:r w:rsidRPr="0062141C">
        <w:t xml:space="preserve">benefits may be limited by negative </w:t>
      </w:r>
      <w:r w:rsidRPr="0062141C">
        <w:rPr>
          <w:i/>
        </w:rPr>
        <w:t xml:space="preserve">effects </w:t>
      </w:r>
      <w:r w:rsidRPr="0062141C">
        <w:t xml:space="preserve">of </w:t>
      </w:r>
      <w:r w:rsidRPr="0062141C">
        <w:rPr>
          <w:i/>
        </w:rPr>
        <w:t xml:space="preserve">climate change </w:t>
      </w:r>
      <w:r w:rsidRPr="0062141C">
        <w:t xml:space="preserve">such as prolonged drought and increased flood </w:t>
      </w:r>
      <w:r w:rsidRPr="0062141C">
        <w:rPr>
          <w:i/>
        </w:rPr>
        <w:t>risk</w:t>
      </w:r>
      <w:r w:rsidRPr="0062141C">
        <w:t xml:space="preserve">. Some of these impacts can be mitigated by adaptation, for example, planting new crops that are better suited </w:t>
      </w:r>
      <w:r w:rsidRPr="00C05EDA">
        <w:t>to</w:t>
      </w:r>
      <w:r w:rsidRPr="0062141C">
        <w:t xml:space="preserve"> new climatic conditions or through changes in crop intensification, or </w:t>
      </w:r>
      <w:r w:rsidRPr="0062141C">
        <w:rPr>
          <w:i/>
        </w:rPr>
        <w:t xml:space="preserve">water </w:t>
      </w:r>
      <w:r w:rsidRPr="0062141C">
        <w:t>harvesting practices. Pests and diseases could spread in range and severity, and pasture composition is likely to change with uncertain impacts on animal productivity and nutrient balances.</w:t>
      </w:r>
    </w:p>
    <w:p w14:paraId="25FDD5B3" w14:textId="3B36237D" w:rsidR="006C6D59" w:rsidRPr="009B32A0" w:rsidRDefault="005F4CEA" w:rsidP="008D362B">
      <w:pPr>
        <w:pStyle w:val="BodyText"/>
      </w:pPr>
      <w:r w:rsidRPr="0062141C">
        <w:t>Some</w:t>
      </w:r>
      <w:r w:rsidR="00F07BF7" w:rsidRPr="0062141C">
        <w:t xml:space="preserve"> tourism</w:t>
      </w:r>
      <w:r w:rsidRPr="0062141C">
        <w:t xml:space="preserve"> activities may be affected.</w:t>
      </w:r>
      <w:r w:rsidR="00F07BF7" w:rsidRPr="0062141C">
        <w:t xml:space="preserve"> </w:t>
      </w:r>
      <w:r w:rsidRPr="0062141C">
        <w:t>For example</w:t>
      </w:r>
      <w:r w:rsidR="001E02A3" w:rsidRPr="0062141C">
        <w:t>,</w:t>
      </w:r>
      <w:r w:rsidR="00F07BF7" w:rsidRPr="0062141C">
        <w:t xml:space="preserve"> the number of snow days experienced annually could decrease by as much as 30-40 days in some parts of the region. </w:t>
      </w:r>
      <w:r w:rsidR="004834C8" w:rsidRPr="0062141C">
        <w:t xml:space="preserve">This reduction in natural snowfall will mean that ski fields will be more reliant on </w:t>
      </w:r>
      <w:r w:rsidR="004834C8" w:rsidRPr="00C05EDA">
        <w:t>snowmaking</w:t>
      </w:r>
      <w:r w:rsidR="004834C8" w:rsidRPr="0062141C">
        <w:t>.</w:t>
      </w:r>
      <w:r w:rsidR="0062141C" w:rsidRPr="0062141C">
        <w:t xml:space="preserve"> </w:t>
      </w:r>
      <w:r w:rsidR="00F07BF7" w:rsidRPr="0062141C">
        <w:t>The duration</w:t>
      </w:r>
      <w:r w:rsidR="00F07BF7" w:rsidRPr="009B32A0">
        <w:t xml:space="preserve"> of snow</w:t>
      </w:r>
      <w:r w:rsidR="00A81C4F">
        <w:t xml:space="preserve"> </w:t>
      </w:r>
      <w:r w:rsidR="00F07BF7" w:rsidRPr="009B32A0">
        <w:t>cover is also likely to decrease, particularly at lower elevations. This will also lead to reduced summer waterflows.</w:t>
      </w:r>
    </w:p>
    <w:p w14:paraId="7D4EA1A0" w14:textId="77777777" w:rsidR="006C6D59" w:rsidRPr="009B32A0" w:rsidRDefault="00F07BF7" w:rsidP="00265842">
      <w:pPr>
        <w:pStyle w:val="Heading6"/>
      </w:pPr>
      <w:r w:rsidRPr="009B32A0">
        <w:t>Built environment</w:t>
      </w:r>
    </w:p>
    <w:p w14:paraId="4C9B6EB6" w14:textId="77777777" w:rsidR="006C6D59" w:rsidRPr="009B32A0" w:rsidRDefault="00F07BF7" w:rsidP="00C05EDA">
      <w:pPr>
        <w:pStyle w:val="BodyText"/>
      </w:pPr>
      <w:r w:rsidRPr="009B32A0">
        <w:t xml:space="preserve">For Otago, by 2050, the built environment will experience high to extreme impact </w:t>
      </w:r>
      <w:r w:rsidRPr="009B32A0">
        <w:rPr>
          <w:i/>
        </w:rPr>
        <w:t xml:space="preserve">risks </w:t>
      </w:r>
      <w:r w:rsidRPr="009B32A0">
        <w:t xml:space="preserve">to </w:t>
      </w:r>
      <w:r w:rsidRPr="009B32A0">
        <w:rPr>
          <w:i/>
        </w:rPr>
        <w:t xml:space="preserve">wastewater </w:t>
      </w:r>
      <w:r w:rsidRPr="009B32A0">
        <w:t xml:space="preserve">and </w:t>
      </w:r>
      <w:r w:rsidRPr="009B32A0">
        <w:rPr>
          <w:i/>
        </w:rPr>
        <w:t>stormwater infrastructure</w:t>
      </w:r>
      <w:r w:rsidRPr="009B32A0">
        <w:t xml:space="preserve">, </w:t>
      </w:r>
      <w:r w:rsidRPr="009B32A0">
        <w:rPr>
          <w:i/>
        </w:rPr>
        <w:t xml:space="preserve">roads </w:t>
      </w:r>
      <w:r w:rsidRPr="009B32A0">
        <w:t xml:space="preserve">and bridges, airports, stop banks and flood management schemes, and rural drainage. </w:t>
      </w:r>
      <w:r w:rsidRPr="00C05EDA">
        <w:t>Medium</w:t>
      </w:r>
      <w:r w:rsidRPr="009B32A0">
        <w:t xml:space="preserve"> to extreme impact </w:t>
      </w:r>
      <w:r w:rsidRPr="009B32A0">
        <w:rPr>
          <w:i/>
        </w:rPr>
        <w:t xml:space="preserve">risks </w:t>
      </w:r>
      <w:r w:rsidRPr="009B32A0">
        <w:t xml:space="preserve">are expected to affect urban and rural housing, </w:t>
      </w:r>
      <w:r w:rsidRPr="009B32A0">
        <w:rPr>
          <w:i/>
        </w:rPr>
        <w:t xml:space="preserve">water </w:t>
      </w:r>
      <w:r w:rsidRPr="009B32A0">
        <w:t xml:space="preserve">supply, </w:t>
      </w:r>
      <w:r w:rsidRPr="009B32A0">
        <w:rPr>
          <w:i/>
        </w:rPr>
        <w:t xml:space="preserve">landfill </w:t>
      </w:r>
      <w:r w:rsidRPr="009B32A0">
        <w:t xml:space="preserve">areas; and medium level </w:t>
      </w:r>
      <w:r w:rsidRPr="009B32A0">
        <w:rPr>
          <w:i/>
        </w:rPr>
        <w:t xml:space="preserve">risks </w:t>
      </w:r>
      <w:r w:rsidRPr="009B32A0">
        <w:t xml:space="preserve">are likely for commercial and public </w:t>
      </w:r>
      <w:r w:rsidRPr="009B32A0">
        <w:rPr>
          <w:i/>
        </w:rPr>
        <w:t>buildings</w:t>
      </w:r>
      <w:r w:rsidRPr="009B32A0">
        <w:t>, open space, rail, and ports.</w:t>
      </w:r>
    </w:p>
    <w:p w14:paraId="01F31210" w14:textId="77777777" w:rsidR="006C6D59" w:rsidRPr="009B32A0" w:rsidRDefault="00F07BF7" w:rsidP="00C05EDA">
      <w:pPr>
        <w:pStyle w:val="BodyText"/>
      </w:pPr>
      <w:r w:rsidRPr="009B32A0">
        <w:lastRenderedPageBreak/>
        <w:t xml:space="preserve">The main threat to the </w:t>
      </w:r>
      <w:r w:rsidRPr="009B32A0">
        <w:rPr>
          <w:i/>
        </w:rPr>
        <w:t xml:space="preserve">urban environment </w:t>
      </w:r>
      <w:r w:rsidRPr="009B32A0">
        <w:t xml:space="preserve">comes from possible increases in heavy rainfall, which would put pressure on drainage and </w:t>
      </w:r>
      <w:r w:rsidRPr="009B32A0">
        <w:rPr>
          <w:i/>
        </w:rPr>
        <w:t xml:space="preserve">stormwater </w:t>
      </w:r>
      <w:r w:rsidRPr="009B32A0">
        <w:t xml:space="preserve">systems and </w:t>
      </w:r>
      <w:r w:rsidRPr="00C05EDA">
        <w:t>increase</w:t>
      </w:r>
      <w:r w:rsidRPr="009B32A0">
        <w:t xml:space="preserve"> the </w:t>
      </w:r>
      <w:r w:rsidRPr="009B32A0">
        <w:rPr>
          <w:i/>
        </w:rPr>
        <w:t xml:space="preserve">risk </w:t>
      </w:r>
      <w:r w:rsidRPr="009B32A0">
        <w:t xml:space="preserve">of flooding in some areas. Erosion could also increase </w:t>
      </w:r>
      <w:r w:rsidRPr="009B32A0">
        <w:rPr>
          <w:i/>
        </w:rPr>
        <w:t xml:space="preserve">road </w:t>
      </w:r>
      <w:r w:rsidRPr="009B32A0">
        <w:t>maintenance costs. There is greater risk of wastewater network overflows, and wastewater treatment plants being compromised.</w:t>
      </w:r>
    </w:p>
    <w:p w14:paraId="6508B066" w14:textId="21D4FB09" w:rsidR="006C6D59" w:rsidRPr="009B32A0" w:rsidRDefault="00F07BF7" w:rsidP="00C05EDA">
      <w:pPr>
        <w:pStyle w:val="BodyText"/>
      </w:pPr>
      <w:r w:rsidRPr="009B32A0">
        <w:t xml:space="preserve">Warmer conditions will substantially reduce home heating costs, leading to reduced electricity demand during the peak winter season, but possibly increase demand for air conditioning during summer. A reduced winter demand for electricity, combined with an increased availability of </w:t>
      </w:r>
      <w:r w:rsidRPr="009B32A0">
        <w:rPr>
          <w:i/>
        </w:rPr>
        <w:t xml:space="preserve">water </w:t>
      </w:r>
      <w:r w:rsidRPr="009B32A0">
        <w:t xml:space="preserve">in hydroelectric storage </w:t>
      </w:r>
      <w:r w:rsidRPr="009B32A0">
        <w:rPr>
          <w:i/>
        </w:rPr>
        <w:t xml:space="preserve">lakes </w:t>
      </w:r>
      <w:r w:rsidRPr="009B32A0">
        <w:t xml:space="preserve">from projected rainfall increases over </w:t>
      </w:r>
      <w:r w:rsidRPr="00C05EDA">
        <w:t>the</w:t>
      </w:r>
      <w:r w:rsidRPr="009B32A0">
        <w:t xml:space="preserve"> Main Divide, would provide the opportunity for a more balanced annual cycle in electricity supply and demand.</w:t>
      </w:r>
      <w:r w:rsidR="00016E3C">
        <w:rPr>
          <w:rFonts w:ascii="ZWAdobeF" w:hAnsi="ZWAdobeF" w:cs="ZWAdobeF"/>
          <w:sz w:val="2"/>
          <w:szCs w:val="2"/>
        </w:rPr>
        <w:t>69F</w:t>
      </w:r>
      <w:r w:rsidR="00D90A6A">
        <w:rPr>
          <w:rStyle w:val="FootnoteReference"/>
        </w:rPr>
        <w:footnoteReference w:id="37"/>
      </w:r>
    </w:p>
    <w:p w14:paraId="196428ED" w14:textId="77777777" w:rsidR="006C6D59" w:rsidRPr="009B32A0" w:rsidRDefault="00F07BF7" w:rsidP="00C05EDA">
      <w:pPr>
        <w:pStyle w:val="BodyText"/>
      </w:pPr>
      <w:r w:rsidRPr="009B32A0">
        <w:t xml:space="preserve">Areas of particular concern include inland areas of flooding </w:t>
      </w:r>
      <w:r w:rsidRPr="009B32A0">
        <w:rPr>
          <w:i/>
        </w:rPr>
        <w:t xml:space="preserve">risk </w:t>
      </w:r>
      <w:r w:rsidRPr="009B32A0">
        <w:t xml:space="preserve">including South Dunedin, Mosgiel, and Milton; coastal erosion </w:t>
      </w:r>
      <w:r w:rsidRPr="009B32A0">
        <w:rPr>
          <w:i/>
        </w:rPr>
        <w:t xml:space="preserve">risk </w:t>
      </w:r>
      <w:r w:rsidRPr="009B32A0">
        <w:t xml:space="preserve">areas including St </w:t>
      </w:r>
      <w:r w:rsidRPr="00C05EDA">
        <w:t>Kilda</w:t>
      </w:r>
      <w:r w:rsidRPr="009B32A0">
        <w:t xml:space="preserve">, St Clair, Clutha Delta, Moeraki, and Oamaru; sea level rise and salinity </w:t>
      </w:r>
      <w:r w:rsidRPr="009B32A0">
        <w:rPr>
          <w:i/>
        </w:rPr>
        <w:t xml:space="preserve">risk </w:t>
      </w:r>
      <w:r w:rsidRPr="009B32A0">
        <w:t>areas including South Dunedin, Harbor Basin, Aramoana, and Kaka Point.</w:t>
      </w:r>
    </w:p>
    <w:p w14:paraId="618587D3" w14:textId="77777777" w:rsidR="006C6D59" w:rsidRPr="009B32A0" w:rsidRDefault="00F07BF7" w:rsidP="00C05EDA">
      <w:pPr>
        <w:pStyle w:val="Heading5"/>
      </w:pPr>
      <w:r w:rsidRPr="009B32A0">
        <w:t>Social</w:t>
      </w:r>
    </w:p>
    <w:p w14:paraId="5AB89A1E" w14:textId="79A6DBD7" w:rsidR="006C6D59" w:rsidRPr="009B32A0" w:rsidRDefault="00F07BF7" w:rsidP="00C05EDA">
      <w:pPr>
        <w:pStyle w:val="BodyText"/>
      </w:pPr>
      <w:r w:rsidRPr="009B32A0">
        <w:t xml:space="preserve">Changes to the economy generally and in relation to local shift in economic activity because of </w:t>
      </w:r>
      <w:r w:rsidRPr="009B32A0">
        <w:rPr>
          <w:i/>
        </w:rPr>
        <w:t xml:space="preserve">climate change </w:t>
      </w:r>
      <w:r w:rsidRPr="009B32A0">
        <w:t xml:space="preserve">may impact on community cohesion and </w:t>
      </w:r>
      <w:r w:rsidRPr="00C05EDA">
        <w:t>resilience</w:t>
      </w:r>
      <w:r w:rsidRPr="009B32A0">
        <w:t xml:space="preserve">, and mental well-being and health. Higher temperatures could reduce illness in winter but can increase heat stress in summer. Higher levels and duration of ultraviolet radiation could increase skin cancer </w:t>
      </w:r>
      <w:r w:rsidRPr="009B32A0">
        <w:rPr>
          <w:i/>
        </w:rPr>
        <w:t>risks</w:t>
      </w:r>
      <w:r w:rsidRPr="009B32A0">
        <w:t>. Insect pests could increase, adversely impacting outdoor recreation experiences.</w:t>
      </w:r>
      <w:r w:rsidR="004B6A4B" w:rsidRPr="009B32A0">
        <w:t xml:space="preserve"> </w:t>
      </w:r>
      <w:r w:rsidR="004B6A4B" w:rsidRPr="00E81A2D">
        <w:t>Additionally, the visual and recreational values of Otago’s landscape may be impacted on by the effects of climate change.</w:t>
      </w:r>
    </w:p>
    <w:p w14:paraId="6F62DA5E" w14:textId="55BBB82D" w:rsidR="006C6D59" w:rsidRPr="00265842" w:rsidRDefault="00F07BF7" w:rsidP="00C05EDA">
      <w:pPr>
        <w:pStyle w:val="BodyText"/>
      </w:pPr>
      <w:r w:rsidRPr="009B32A0">
        <w:t xml:space="preserve">Differentiation may occur between highly </w:t>
      </w:r>
      <w:r w:rsidRPr="009B32A0">
        <w:rPr>
          <w:i/>
        </w:rPr>
        <w:t xml:space="preserve">resilient </w:t>
      </w:r>
      <w:r w:rsidRPr="009B32A0">
        <w:t>(high social capital, high income and politically empowered) and non-</w:t>
      </w:r>
      <w:r w:rsidRPr="009B32A0">
        <w:rPr>
          <w:i/>
        </w:rPr>
        <w:t xml:space="preserve">resilient </w:t>
      </w:r>
      <w:r w:rsidRPr="009B32A0">
        <w:t>communities (especially those with low adaptive capacity, such as low- income and marginalised groups) which has the potential to increase socio-economic and intergeneration and intrageneration inequality.</w:t>
      </w:r>
    </w:p>
    <w:p w14:paraId="3E604BF3" w14:textId="3D02B8BF" w:rsidR="006C6D59" w:rsidRPr="009B32A0" w:rsidRDefault="001438FA" w:rsidP="00265842">
      <w:pPr>
        <w:pStyle w:val="Heading3"/>
      </w:pPr>
      <w:bookmarkStart w:id="70" w:name="_Toc194564231"/>
      <w:bookmarkStart w:id="71" w:name="_Toc194564497"/>
      <w:r>
        <w:t>SRMR-I</w:t>
      </w:r>
      <w:r w:rsidR="00F07BF7" w:rsidRPr="009B32A0">
        <w:t xml:space="preserve">3 – Pest species pose an </w:t>
      </w:r>
      <w:r w:rsidR="00F07BF7" w:rsidRPr="00265842">
        <w:t>ongoing</w:t>
      </w:r>
      <w:r w:rsidR="00F07BF7" w:rsidRPr="009B32A0">
        <w:t xml:space="preserve"> threat to indigenous biodiversity, economic activities and landscapes</w:t>
      </w:r>
      <w:bookmarkEnd w:id="70"/>
      <w:bookmarkEnd w:id="71"/>
    </w:p>
    <w:p w14:paraId="4F348829" w14:textId="77777777" w:rsidR="006C6D59" w:rsidRPr="00265842" w:rsidRDefault="00F07BF7" w:rsidP="00265842">
      <w:pPr>
        <w:pStyle w:val="Heading4"/>
      </w:pPr>
      <w:r w:rsidRPr="009B32A0">
        <w:t>Statement</w:t>
      </w:r>
    </w:p>
    <w:p w14:paraId="65952905" w14:textId="49CFDBA6" w:rsidR="006C6D59" w:rsidRPr="00CF392B" w:rsidRDefault="00F07BF7" w:rsidP="00C05EDA">
      <w:pPr>
        <w:pStyle w:val="BodyText"/>
      </w:pPr>
      <w:r w:rsidRPr="009B32A0">
        <w:t>Pest species can be found throughout Otago, from alpine to marine environments. Rabbits are changing Central Otago’s landscape, eroding soils and affecting agriculture.</w:t>
      </w:r>
      <w:r w:rsidR="009C1B15">
        <w:t xml:space="preserve"> </w:t>
      </w:r>
      <w:r w:rsidR="009C1B15" w:rsidRPr="00E81A2D">
        <w:t xml:space="preserve">Wallabies are an increasing risk with incursion beyond their </w:t>
      </w:r>
      <w:r w:rsidR="00412EE5">
        <w:t>cont</w:t>
      </w:r>
      <w:r w:rsidR="00364D1A">
        <w:t>ainment</w:t>
      </w:r>
      <w:r w:rsidR="00016E3C">
        <w:rPr>
          <w:rFonts w:ascii="ZWAdobeF" w:hAnsi="ZWAdobeF" w:cs="ZWAdobeF"/>
          <w:sz w:val="2"/>
          <w:szCs w:val="2"/>
        </w:rPr>
        <w:t>70F</w:t>
      </w:r>
      <w:r w:rsidR="00F1478A">
        <w:t xml:space="preserve"> </w:t>
      </w:r>
      <w:r w:rsidR="009C1B15" w:rsidRPr="00E81A2D">
        <w:t xml:space="preserve">zone </w:t>
      </w:r>
      <w:r w:rsidR="009C1B15" w:rsidRPr="00C05EDA">
        <w:t>and</w:t>
      </w:r>
      <w:r w:rsidR="009C1B15" w:rsidRPr="00E81A2D">
        <w:t xml:space="preserve"> illegal liberations resulting in an expanding range within Otago, particularly Waitaki, Central Otago and Queenstown Lakes.</w:t>
      </w:r>
      <w:r w:rsidRPr="00475D95">
        <w:t xml:space="preserve"> </w:t>
      </w:r>
      <w:r w:rsidRPr="009B32A0">
        <w:rPr>
          <w:i/>
        </w:rPr>
        <w:t xml:space="preserve">Wilding </w:t>
      </w:r>
      <w:r w:rsidRPr="00D046EB">
        <w:rPr>
          <w:i/>
        </w:rPr>
        <w:t xml:space="preserve">conifers </w:t>
      </w:r>
      <w:r w:rsidRPr="00D046EB">
        <w:t>threaten high country and tussock grassland, changing the landscape and impacting</w:t>
      </w:r>
      <w:r w:rsidR="00852262" w:rsidRPr="00D046EB">
        <w:t xml:space="preserve"> </w:t>
      </w:r>
      <w:r w:rsidR="00852262" w:rsidRPr="004A6640">
        <w:rPr>
          <w:i/>
          <w:iCs/>
        </w:rPr>
        <w:t>primary production</w:t>
      </w:r>
      <w:r w:rsidR="00801925" w:rsidRPr="004A6640">
        <w:t>,</w:t>
      </w:r>
      <w:r w:rsidRPr="00D046EB">
        <w:t xml:space="preserve"> recreational, hydrological and conservation values. Aquatic pests and weeds such as didymo, lake snow and </w:t>
      </w:r>
      <w:r w:rsidRPr="00D046EB">
        <w:rPr>
          <w:i/>
        </w:rPr>
        <w:t xml:space="preserve">lagarosiphon </w:t>
      </w:r>
      <w:r w:rsidRPr="00D046EB">
        <w:t xml:space="preserve">affect our </w:t>
      </w:r>
      <w:r w:rsidRPr="00D046EB">
        <w:rPr>
          <w:i/>
        </w:rPr>
        <w:t xml:space="preserve">lakes </w:t>
      </w:r>
      <w:r w:rsidRPr="00D046EB">
        <w:t xml:space="preserve">and </w:t>
      </w:r>
      <w:r w:rsidRPr="00D046EB">
        <w:rPr>
          <w:i/>
        </w:rPr>
        <w:t xml:space="preserve">rivers. </w:t>
      </w:r>
      <w:r w:rsidRPr="00D046EB">
        <w:t>Invasive marine species affect our marine waters. Native</w:t>
      </w:r>
      <w:r w:rsidR="00D90A6A" w:rsidRPr="00D046EB">
        <w:t xml:space="preserve"> </w:t>
      </w:r>
      <w:r w:rsidRPr="00D046EB">
        <w:t>aquatic plants are displaced, impacting ecosystem and indigenous biodiversity health and recreation activities.</w:t>
      </w:r>
      <w:r w:rsidR="0010526F" w:rsidRPr="00D046EB">
        <w:t xml:space="preserve"> Climate change may compound the impacts of existing pest species and provide opportunities for new pest species to establish.</w:t>
      </w:r>
    </w:p>
    <w:p w14:paraId="6CD29D54" w14:textId="77777777" w:rsidR="006C6D59" w:rsidRPr="00265842" w:rsidRDefault="00F07BF7" w:rsidP="00265842">
      <w:pPr>
        <w:pStyle w:val="Heading4"/>
      </w:pPr>
      <w:r w:rsidRPr="009B32A0">
        <w:t>Context</w:t>
      </w:r>
    </w:p>
    <w:p w14:paraId="66EA9A8C" w14:textId="41769C3E" w:rsidR="006C6D59" w:rsidRPr="009B32A0" w:rsidRDefault="00F07BF7" w:rsidP="00C05EDA">
      <w:pPr>
        <w:pStyle w:val="BodyText"/>
      </w:pPr>
      <w:r w:rsidRPr="009B32A0">
        <w:t xml:space="preserve">Otago’s </w:t>
      </w:r>
      <w:r w:rsidRPr="00D046EB">
        <w:t>landscape</w:t>
      </w:r>
      <w:r w:rsidR="000778C8" w:rsidRPr="00D046EB">
        <w:t xml:space="preserve">, water </w:t>
      </w:r>
      <w:r w:rsidRPr="00D046EB">
        <w:t xml:space="preserve">and climate support many plants and animals considered to be pests. This includes weeds, vertebrate pests (e.g. rabbits), </w:t>
      </w:r>
      <w:r w:rsidRPr="00C05EDA">
        <w:t>invertebrate</w:t>
      </w:r>
      <w:r w:rsidRPr="00D046EB">
        <w:t xml:space="preserve"> pests</w:t>
      </w:r>
      <w:r w:rsidR="00567F30" w:rsidRPr="00D046EB">
        <w:t>, and diseases</w:t>
      </w:r>
      <w:r w:rsidRPr="00D046EB">
        <w:t xml:space="preserve"> (e.g. pathogenic pest </w:t>
      </w:r>
      <w:r w:rsidRPr="00D046EB">
        <w:lastRenderedPageBreak/>
        <w:t xml:space="preserve">diseases (e.g. foot and mouth disease, pine needle diseases)), and </w:t>
      </w:r>
      <w:r w:rsidRPr="00D046EB">
        <w:rPr>
          <w:i/>
        </w:rPr>
        <w:t xml:space="preserve">freshwater </w:t>
      </w:r>
      <w:r w:rsidRPr="00D046EB">
        <w:t>and marine</w:t>
      </w:r>
      <w:r w:rsidRPr="009B32A0">
        <w:t xml:space="preserve"> pests which are all biosecurity threats in the Otago region.</w:t>
      </w:r>
    </w:p>
    <w:p w14:paraId="5137D097" w14:textId="77777777" w:rsidR="006C6D59" w:rsidRPr="009B32A0" w:rsidRDefault="00F07BF7" w:rsidP="00C05EDA">
      <w:pPr>
        <w:pStyle w:val="BodyText"/>
      </w:pPr>
      <w:r w:rsidRPr="009B32A0">
        <w:t xml:space="preserve">There are 35 listed weed species in Otago, and 11 listed animal pests. Pest management approaches include exclusion and surveillance (e.g. African feather grass), </w:t>
      </w:r>
      <w:r w:rsidRPr="00C05EDA">
        <w:t>attempted</w:t>
      </w:r>
      <w:r w:rsidRPr="009B32A0">
        <w:t xml:space="preserve"> eradication (e.g. wallabies and rooks), containment (e.g. </w:t>
      </w:r>
      <w:r w:rsidRPr="009B32A0">
        <w:rPr>
          <w:i/>
        </w:rPr>
        <w:t>bomarea</w:t>
      </w:r>
      <w:r w:rsidRPr="009B32A0">
        <w:t>) and sustained control (e.g. rabbits, gorse and broom). The approach deployed depends on the degree to which species are entrenched.</w:t>
      </w:r>
    </w:p>
    <w:p w14:paraId="654A01A0" w14:textId="176E8D3E" w:rsidR="006C6D59" w:rsidRPr="009B32A0" w:rsidRDefault="00F07BF7" w:rsidP="00C05EDA">
      <w:pPr>
        <w:pStyle w:val="BodyText"/>
      </w:pPr>
      <w:r w:rsidRPr="009B32A0">
        <w:t>The Otago Pest Management Plan 2019-2029</w:t>
      </w:r>
      <w:r w:rsidR="00016E3C">
        <w:rPr>
          <w:rFonts w:ascii="ZWAdobeF" w:hAnsi="ZWAdobeF" w:cs="ZWAdobeF"/>
          <w:sz w:val="2"/>
          <w:szCs w:val="2"/>
        </w:rPr>
        <w:t>71F</w:t>
      </w:r>
      <w:r w:rsidR="005B2B6C">
        <w:rPr>
          <w:rStyle w:val="FootnoteReference"/>
        </w:rPr>
        <w:footnoteReference w:id="38"/>
      </w:r>
      <w:r w:rsidRPr="009B32A0">
        <w:t xml:space="preserve"> seeks to meet ORC’s responsibilities under Part 2 of the Biosecurity Act 1992 to provide regional leadership through activities that prevent, reduce, or eliminate adverse </w:t>
      </w:r>
      <w:r w:rsidRPr="009B32A0">
        <w:rPr>
          <w:i/>
        </w:rPr>
        <w:t xml:space="preserve">effects </w:t>
      </w:r>
      <w:r w:rsidRPr="009B32A0">
        <w:t>resulting from harmful species that are present in the region. That plan details which approaches are to be used for which pest species, and the methods to be used for control.</w:t>
      </w:r>
    </w:p>
    <w:p w14:paraId="632D4FFC" w14:textId="77777777" w:rsidR="006C6D59" w:rsidRPr="009B32A0" w:rsidRDefault="00F07BF7" w:rsidP="00C05EDA">
      <w:pPr>
        <w:pStyle w:val="BodyText"/>
      </w:pPr>
      <w:r w:rsidRPr="009B32A0">
        <w:t xml:space="preserve">In conjunction with that Plan, ORC has also established a Biosecurity Strategy (the Strategy) which sets out ORC’s objectives for biosecurity management in the region using the full range of statutory and non-statutory tools available. Strategy priorities provide for protection of indigenous biodiversity, protection of landscape, recreation, cultural and </w:t>
      </w:r>
      <w:r w:rsidRPr="009B32A0">
        <w:rPr>
          <w:i/>
        </w:rPr>
        <w:t xml:space="preserve">amenity values </w:t>
      </w:r>
      <w:r w:rsidRPr="009B32A0">
        <w:t xml:space="preserve">and minimising the impact on agricultural production. The Strategy also supports </w:t>
      </w:r>
      <w:r w:rsidRPr="00C05EDA">
        <w:t>pest</w:t>
      </w:r>
      <w:r w:rsidRPr="009B32A0">
        <w:t xml:space="preserve"> management and seeks to integrate the regulatory and non-regulatory programmes. Collaborative partnership models of pest management are increasingly being developed and adopted in conjunction with community groups and land holders.</w:t>
      </w:r>
    </w:p>
    <w:p w14:paraId="429E988B" w14:textId="77777777" w:rsidR="006C6D59" w:rsidRPr="009B32A0" w:rsidRDefault="00F07BF7" w:rsidP="00265842">
      <w:pPr>
        <w:pStyle w:val="Heading4"/>
      </w:pPr>
      <w:r w:rsidRPr="009B32A0">
        <w:t>Impact snapshot</w:t>
      </w:r>
    </w:p>
    <w:p w14:paraId="4168F41D" w14:textId="77777777" w:rsidR="006C6D59" w:rsidRPr="009B32A0" w:rsidRDefault="00F07BF7" w:rsidP="00265842">
      <w:pPr>
        <w:pStyle w:val="Heading5"/>
      </w:pPr>
      <w:r w:rsidRPr="009B32A0">
        <w:t>Environmental</w:t>
      </w:r>
    </w:p>
    <w:p w14:paraId="7269E0F0" w14:textId="646367D3" w:rsidR="006C6D59" w:rsidRPr="004F7C29" w:rsidRDefault="00F07BF7" w:rsidP="00C05EDA">
      <w:pPr>
        <w:pStyle w:val="BodyText"/>
      </w:pPr>
      <w:r w:rsidRPr="009B32A0">
        <w:t xml:space="preserve">Otago is one </w:t>
      </w:r>
      <w:r w:rsidRPr="004F7C29">
        <w:t>of the most biodiverse regions in New Zealand, with high levels of endemism. It is also one of the most modified regions in New Zealand. Both plant and animal species pests have significant impacts on biodiversity. Pests can also adversely impact</w:t>
      </w:r>
      <w:r w:rsidR="00EA13E9" w:rsidRPr="004F7C29">
        <w:t xml:space="preserve"> waterways,</w:t>
      </w:r>
      <w:r w:rsidRPr="004F7C29">
        <w:t xml:space="preserve"> natural features and landscapes.</w:t>
      </w:r>
    </w:p>
    <w:p w14:paraId="62E7404F" w14:textId="7C85A3A8" w:rsidR="006C6D59" w:rsidRPr="009B32A0" w:rsidRDefault="00F07BF7" w:rsidP="00C05EDA">
      <w:pPr>
        <w:pStyle w:val="BodyText"/>
      </w:pPr>
      <w:r w:rsidRPr="004F7C29">
        <w:t>Vertebrate browsing pests such as rabbits</w:t>
      </w:r>
      <w:r w:rsidR="00F056F7" w:rsidRPr="004F7C29">
        <w:t>,</w:t>
      </w:r>
      <w:r w:rsidRPr="004F7C29">
        <w:t xml:space="preserve"> wallabies</w:t>
      </w:r>
      <w:r w:rsidR="00F056F7" w:rsidRPr="004F7C29">
        <w:t xml:space="preserve"> and goats</w:t>
      </w:r>
      <w:r w:rsidRPr="004F7C29">
        <w:t xml:space="preserve"> cause erosion and damage to land in both introduced pastures and native tussock communities</w:t>
      </w:r>
      <w:r w:rsidR="005D2F53" w:rsidRPr="004F7C29">
        <w:t>, impacting significant lands and taoka species</w:t>
      </w:r>
      <w:r w:rsidRPr="004F7C29">
        <w:t xml:space="preserve">. Severe erosion can have adverse </w:t>
      </w:r>
      <w:r w:rsidRPr="004F7C29">
        <w:rPr>
          <w:i/>
        </w:rPr>
        <w:t xml:space="preserve">effects </w:t>
      </w:r>
      <w:r w:rsidRPr="004F7C29">
        <w:t xml:space="preserve">on </w:t>
      </w:r>
      <w:r w:rsidRPr="004F7C29">
        <w:rPr>
          <w:i/>
        </w:rPr>
        <w:t xml:space="preserve">water </w:t>
      </w:r>
      <w:r w:rsidRPr="004F7C29">
        <w:t>quality. Rats and stoats predate on native birds, while deer destroy native vegetation, and possums compete</w:t>
      </w:r>
      <w:r w:rsidRPr="009B32A0">
        <w:t xml:space="preserve"> with native birds for hollows and have also been known to predate on chicks. Possums spread viruses and diseases such as bovine tuberculosis, which can have severe impacts on stock.</w:t>
      </w:r>
    </w:p>
    <w:p w14:paraId="3A9AB766" w14:textId="072D546A" w:rsidR="006C6D59" w:rsidRPr="004F7C29" w:rsidRDefault="00F07BF7" w:rsidP="00C05EDA">
      <w:pPr>
        <w:pStyle w:val="BodyText"/>
      </w:pPr>
      <w:r w:rsidRPr="009B32A0">
        <w:t xml:space="preserve">Weeds smother and compete with native vegetation, taking up available nutrients, </w:t>
      </w:r>
      <w:r w:rsidRPr="009B32A0">
        <w:rPr>
          <w:i/>
        </w:rPr>
        <w:t>water</w:t>
      </w:r>
      <w:r w:rsidRPr="009B32A0">
        <w:t xml:space="preserve">, space and sunlight. </w:t>
      </w:r>
      <w:r w:rsidRPr="004F7C29">
        <w:t xml:space="preserve">They reduce natural diversity and prevent native plants growing back after clearing, fire and other disturbance. Nationally, weeds will potentially affect 7% of the conservation estate within a decade, corresponding to a loss of native biodiversity </w:t>
      </w:r>
      <w:r w:rsidRPr="00C05EDA">
        <w:t>equivalent</w:t>
      </w:r>
      <w:r w:rsidRPr="004F7C29">
        <w:t xml:space="preserve"> to $1.3 billion.</w:t>
      </w:r>
      <w:r w:rsidR="00016E3C">
        <w:rPr>
          <w:rFonts w:ascii="ZWAdobeF" w:hAnsi="ZWAdobeF" w:cs="ZWAdobeF"/>
          <w:sz w:val="2"/>
          <w:szCs w:val="2"/>
        </w:rPr>
        <w:t>72F</w:t>
      </w:r>
      <w:r w:rsidR="005B2B6C" w:rsidRPr="004F7C29">
        <w:rPr>
          <w:rStyle w:val="FootnoteReference"/>
        </w:rPr>
        <w:footnoteReference w:id="39"/>
      </w:r>
      <w:r w:rsidRPr="004F7C29">
        <w:t xml:space="preserve"> For example, wilding</w:t>
      </w:r>
      <w:r w:rsidR="005B2B6C" w:rsidRPr="004F7C29">
        <w:t xml:space="preserve"> </w:t>
      </w:r>
      <w:r w:rsidR="005D2F53" w:rsidRPr="004F7C29">
        <w:rPr>
          <w:i/>
          <w:iCs/>
        </w:rPr>
        <w:t>conifers</w:t>
      </w:r>
      <w:r w:rsidR="005D2F53" w:rsidRPr="004F7C29">
        <w:t xml:space="preserve"> </w:t>
      </w:r>
      <w:r w:rsidRPr="004F7C29">
        <w:t xml:space="preserve">are a significant issue for the Otago region as well as nationally, where they threaten high country and tussock grassland, increase fire </w:t>
      </w:r>
      <w:r w:rsidRPr="004F7C29">
        <w:rPr>
          <w:i/>
        </w:rPr>
        <w:t>risk</w:t>
      </w:r>
      <w:r w:rsidRPr="004F7C29">
        <w:t xml:space="preserve">, and reduce </w:t>
      </w:r>
      <w:r w:rsidRPr="004F7C29">
        <w:rPr>
          <w:i/>
        </w:rPr>
        <w:t xml:space="preserve">water </w:t>
      </w:r>
      <w:r w:rsidRPr="004F7C29">
        <w:t xml:space="preserve">yield in </w:t>
      </w:r>
      <w:r w:rsidRPr="004F7C29">
        <w:rPr>
          <w:i/>
        </w:rPr>
        <w:t xml:space="preserve">water </w:t>
      </w:r>
      <w:r w:rsidRPr="004F7C29">
        <w:t>short catchments,</w:t>
      </w:r>
      <w:r w:rsidR="003370AB" w:rsidRPr="004F7C29">
        <w:t xml:space="preserve"> impact soil nutrient</w:t>
      </w:r>
      <w:r w:rsidR="00306DD9" w:rsidRPr="004F7C29">
        <w:t xml:space="preserve"> cycling,</w:t>
      </w:r>
      <w:r w:rsidRPr="004F7C29">
        <w:t xml:space="preserve"> change the landscape and negatively impact recreational, hydrological and conservation values.</w:t>
      </w:r>
    </w:p>
    <w:p w14:paraId="5C7A9414" w14:textId="710C20E9" w:rsidR="006C6D59" w:rsidRPr="004F7C29" w:rsidRDefault="00F07BF7" w:rsidP="00C05EDA">
      <w:pPr>
        <w:pStyle w:val="BodyText"/>
      </w:pPr>
      <w:r w:rsidRPr="004F7C29">
        <w:lastRenderedPageBreak/>
        <w:t xml:space="preserve">Pest species destabilise aquatic habitats and negatively modify </w:t>
      </w:r>
      <w:r w:rsidRPr="004F7C29">
        <w:rPr>
          <w:i/>
        </w:rPr>
        <w:t xml:space="preserve">water </w:t>
      </w:r>
      <w:r w:rsidRPr="004F7C29">
        <w:t xml:space="preserve">flow with consequences for drainage, irrigation, power generation and recreational </w:t>
      </w:r>
      <w:r w:rsidRPr="00C05EDA">
        <w:t>activities</w:t>
      </w:r>
      <w:r w:rsidRPr="004F7C29">
        <w:t xml:space="preserve">. The introduction of the </w:t>
      </w:r>
      <w:r w:rsidRPr="004F7C29">
        <w:rPr>
          <w:i/>
        </w:rPr>
        <w:t xml:space="preserve">freshwater </w:t>
      </w:r>
      <w:r w:rsidRPr="004F7C29">
        <w:t>diatom didymo (</w:t>
      </w:r>
      <w:r w:rsidRPr="004F7C29">
        <w:rPr>
          <w:i/>
        </w:rPr>
        <w:t>Didymosphenia geminata</w:t>
      </w:r>
      <w:r w:rsidRPr="004F7C29">
        <w:t>) in South Island streams is an example</w:t>
      </w:r>
      <w:r w:rsidR="0040336C" w:rsidRPr="004F7C29">
        <w:t>.</w:t>
      </w:r>
      <w:r w:rsidR="00016E3C">
        <w:rPr>
          <w:rFonts w:ascii="ZWAdobeF" w:hAnsi="ZWAdobeF" w:cs="ZWAdobeF"/>
          <w:sz w:val="2"/>
          <w:szCs w:val="2"/>
        </w:rPr>
        <w:t>73F</w:t>
      </w:r>
      <w:r w:rsidR="0040336C" w:rsidRPr="004F7C29">
        <w:rPr>
          <w:rStyle w:val="FootnoteReference"/>
        </w:rPr>
        <w:footnoteReference w:id="40"/>
      </w:r>
    </w:p>
    <w:p w14:paraId="517F66FF" w14:textId="77777777" w:rsidR="006C6D59" w:rsidRPr="004F7C29" w:rsidRDefault="00F07BF7" w:rsidP="00265842">
      <w:pPr>
        <w:pStyle w:val="Heading5"/>
      </w:pPr>
      <w:r w:rsidRPr="004F7C29">
        <w:t>Economic</w:t>
      </w:r>
    </w:p>
    <w:p w14:paraId="1F9F2E83" w14:textId="39114E7C" w:rsidR="006C6D59" w:rsidRPr="004F7C29" w:rsidRDefault="00F07BF7" w:rsidP="00C05EDA">
      <w:pPr>
        <w:pStyle w:val="BodyText"/>
      </w:pPr>
      <w:r w:rsidRPr="004F7C29">
        <w:t xml:space="preserve">Pests can cause economic losses because of </w:t>
      </w:r>
      <w:r w:rsidRPr="00C05EDA">
        <w:t>reduction</w:t>
      </w:r>
      <w:r w:rsidRPr="004F7C29">
        <w:t xml:space="preserve"> in production, quality, efficiency and or functionality. This can include lost crop</w:t>
      </w:r>
      <w:r w:rsidR="000451EF" w:rsidRPr="004F7C29">
        <w:t xml:space="preserve"> or animal</w:t>
      </w:r>
      <w:r w:rsidRPr="004F7C29">
        <w:t xml:space="preserve"> production, higher </w:t>
      </w:r>
      <w:r w:rsidRPr="004F7C29">
        <w:rPr>
          <w:i/>
        </w:rPr>
        <w:t xml:space="preserve">water </w:t>
      </w:r>
      <w:r w:rsidRPr="004F7C29">
        <w:t>requirements and reductions in animal health. Weeds can affect wool quality,</w:t>
      </w:r>
      <w:r w:rsidR="000451EF" w:rsidRPr="004F7C29">
        <w:t xml:space="preserve"> </w:t>
      </w:r>
      <w:r w:rsidR="00824861" w:rsidRPr="004F7C29">
        <w:t>impact the quality o</w:t>
      </w:r>
      <w:r w:rsidR="007518E6" w:rsidRPr="004F7C29">
        <w:t>f leather,</w:t>
      </w:r>
      <w:r w:rsidRPr="004F7C29">
        <w:t xml:space="preserve"> taint meat and milk, damage the feet of stock and, in some instances, be toxic.</w:t>
      </w:r>
    </w:p>
    <w:p w14:paraId="38C82451" w14:textId="2CB28D62" w:rsidR="006C6D59" w:rsidRPr="00156383" w:rsidRDefault="00F07BF7" w:rsidP="00C05EDA">
      <w:pPr>
        <w:pStyle w:val="BodyText"/>
      </w:pPr>
      <w:r w:rsidRPr="009B32A0">
        <w:t xml:space="preserve">Costs to agriculture, business and government to control pests and mitigate impacts are considerable, as are biosecurity costs to prevent pest incursion which are </w:t>
      </w:r>
      <w:r w:rsidRPr="00C05EDA">
        <w:t>reflected</w:t>
      </w:r>
      <w:r w:rsidRPr="009B32A0">
        <w:t xml:space="preserve"> in biosecurity fees and taxes. </w:t>
      </w:r>
      <w:r w:rsidRPr="00156383">
        <w:t>Biosecurity failure can have serious economic impacts on existing industries e.g. through the importation of fruit infected with fruitfly in a traveller’s bag. Pests also adversely affect tourism through loss of landscape values (e.g. wilding</w:t>
      </w:r>
      <w:r w:rsidR="0037543E" w:rsidRPr="00156383">
        <w:t xml:space="preserve"> conifers</w:t>
      </w:r>
      <w:r w:rsidRPr="00156383">
        <w:t xml:space="preserve">) and </w:t>
      </w:r>
      <w:r w:rsidRPr="00156383">
        <w:rPr>
          <w:i/>
        </w:rPr>
        <w:t xml:space="preserve">amenity values </w:t>
      </w:r>
      <w:r w:rsidRPr="00156383">
        <w:t>(e.g. didymo compromising fishing) which lead to reduced visitor experiences.</w:t>
      </w:r>
      <w:r w:rsidR="00E47138" w:rsidRPr="00156383">
        <w:t xml:space="preserve"> Human health problems caused b</w:t>
      </w:r>
      <w:r w:rsidR="005B2B6C" w:rsidRPr="00156383">
        <w:t>y</w:t>
      </w:r>
      <w:r w:rsidR="00E47138" w:rsidRPr="00156383">
        <w:t xml:space="preserve"> pests can have a related economic cost.</w:t>
      </w:r>
    </w:p>
    <w:p w14:paraId="71261143" w14:textId="79578E41" w:rsidR="006C6D59" w:rsidRPr="00156383" w:rsidRDefault="00F07BF7" w:rsidP="00C05EDA">
      <w:pPr>
        <w:pStyle w:val="BodyText"/>
      </w:pPr>
      <w:r w:rsidRPr="00156383">
        <w:t>Weeds, for example, are conservatively estimated to cost the New Zealand economy $1.6 billion per annum</w:t>
      </w:r>
      <w:r w:rsidR="00016E3C">
        <w:rPr>
          <w:rFonts w:ascii="ZWAdobeF" w:hAnsi="ZWAdobeF" w:cs="ZWAdobeF"/>
          <w:sz w:val="2"/>
          <w:szCs w:val="2"/>
        </w:rPr>
        <w:t>74F</w:t>
      </w:r>
      <w:r w:rsidR="0040336C" w:rsidRPr="00156383">
        <w:rPr>
          <w:rStyle w:val="FootnoteReference"/>
        </w:rPr>
        <w:footnoteReference w:id="41"/>
      </w:r>
      <w:r w:rsidRPr="00156383">
        <w:t xml:space="preserve"> in terms of loss of economic production, management and control costs. They also affect landscape amenity value and tourism experiences relied upon by the tourism sector. Weeds</w:t>
      </w:r>
      <w:r w:rsidR="00F953C7" w:rsidRPr="00156383">
        <w:t xml:space="preserve">, including </w:t>
      </w:r>
      <w:r w:rsidR="00731BDA" w:rsidRPr="00156383">
        <w:t>didymo</w:t>
      </w:r>
      <w:r w:rsidR="005A2C72" w:rsidRPr="00156383">
        <w:t xml:space="preserve"> and lake snow,</w:t>
      </w:r>
      <w:r w:rsidRPr="00156383">
        <w:t xml:space="preserve"> can also adversely </w:t>
      </w:r>
      <w:r w:rsidRPr="00C05EDA">
        <w:t>impact</w:t>
      </w:r>
      <w:r w:rsidRPr="00156383">
        <w:t xml:space="preserve"> </w:t>
      </w:r>
      <w:r w:rsidRPr="00156383">
        <w:rPr>
          <w:i/>
        </w:rPr>
        <w:t>infrastructure</w:t>
      </w:r>
      <w:r w:rsidRPr="00156383">
        <w:t xml:space="preserve">, for example, </w:t>
      </w:r>
      <w:r w:rsidRPr="00156383">
        <w:rPr>
          <w:i/>
        </w:rPr>
        <w:t xml:space="preserve">water </w:t>
      </w:r>
      <w:r w:rsidRPr="00156383">
        <w:t xml:space="preserve">systems including irrigation, dams, and levies; </w:t>
      </w:r>
      <w:r w:rsidR="003B3349" w:rsidRPr="00156383">
        <w:t xml:space="preserve">electricity generation infrastructure </w:t>
      </w:r>
      <w:r w:rsidRPr="00156383">
        <w:t xml:space="preserve">and transportation systems (e.g. </w:t>
      </w:r>
      <w:r w:rsidRPr="00156383">
        <w:rPr>
          <w:i/>
        </w:rPr>
        <w:t xml:space="preserve">road </w:t>
      </w:r>
      <w:r w:rsidRPr="00156383">
        <w:t xml:space="preserve">beds, </w:t>
      </w:r>
      <w:r w:rsidRPr="00156383">
        <w:rPr>
          <w:i/>
        </w:rPr>
        <w:t xml:space="preserve">lake </w:t>
      </w:r>
      <w:r w:rsidRPr="00156383">
        <w:t xml:space="preserve">and </w:t>
      </w:r>
      <w:r w:rsidRPr="00156383">
        <w:rPr>
          <w:i/>
        </w:rPr>
        <w:t xml:space="preserve">river </w:t>
      </w:r>
      <w:r w:rsidRPr="00156383">
        <w:t>transportation, airstrips).</w:t>
      </w:r>
    </w:p>
    <w:p w14:paraId="7D334F69" w14:textId="77777777" w:rsidR="006C6D59" w:rsidRPr="009B32A0" w:rsidRDefault="00F07BF7" w:rsidP="00265842">
      <w:pPr>
        <w:pStyle w:val="Heading5"/>
      </w:pPr>
      <w:r w:rsidRPr="009B32A0">
        <w:t>Social</w:t>
      </w:r>
    </w:p>
    <w:p w14:paraId="347A71AC" w14:textId="2EF942BC" w:rsidR="006C6D59" w:rsidRPr="009B32A0" w:rsidRDefault="00F07BF7" w:rsidP="00C05EDA">
      <w:pPr>
        <w:pStyle w:val="BodyText"/>
      </w:pPr>
      <w:r w:rsidRPr="009B32A0">
        <w:t xml:space="preserve">Recreation values can be impacted through loss of amenity, access or landscape values. Pests can also cause human health problems. For </w:t>
      </w:r>
      <w:r w:rsidRPr="00C05EDA">
        <w:t>example</w:t>
      </w:r>
      <w:r w:rsidRPr="009B32A0">
        <w:t>, some weed pollens can induce asthma and cause allergies (e.g. hay fever).</w:t>
      </w:r>
      <w:r w:rsidR="00016E3C">
        <w:rPr>
          <w:rFonts w:ascii="ZWAdobeF" w:hAnsi="ZWAdobeF" w:cs="ZWAdobeF"/>
          <w:sz w:val="2"/>
          <w:szCs w:val="2"/>
        </w:rPr>
        <w:t>75F</w:t>
      </w:r>
      <w:r w:rsidR="0040336C">
        <w:rPr>
          <w:rStyle w:val="FootnoteReference"/>
        </w:rPr>
        <w:footnoteReference w:id="42"/>
      </w:r>
      <w:r w:rsidRPr="009B32A0">
        <w:t xml:space="preserve"> Zoonoses (bacterium, viruses, parasites, prions) can result in diseases being transferred from animals to humans and include, for example, leptospirosis and campylobacter.</w:t>
      </w:r>
    </w:p>
    <w:p w14:paraId="7EC8BA33" w14:textId="533C228D" w:rsidR="006C6D59" w:rsidRPr="009B32A0" w:rsidRDefault="001438FA" w:rsidP="00265842">
      <w:pPr>
        <w:pStyle w:val="Heading3"/>
        <w:rPr>
          <w:b w:val="0"/>
        </w:rPr>
      </w:pPr>
      <w:bookmarkStart w:id="72" w:name="_Toc194564232"/>
      <w:bookmarkStart w:id="73" w:name="_Toc194564498"/>
      <w:r>
        <w:t>SRMR-I</w:t>
      </w:r>
      <w:r w:rsidR="00F07BF7" w:rsidRPr="009B32A0">
        <w:t>4 – Poorly managed urban and residential growth affects productive</w:t>
      </w:r>
      <w:r w:rsidR="00815105" w:rsidRPr="009B32A0">
        <w:t xml:space="preserve"> </w:t>
      </w:r>
      <w:r w:rsidR="00F07BF7" w:rsidRPr="009B32A0">
        <w:rPr>
          <w:i/>
        </w:rPr>
        <w:t>land</w:t>
      </w:r>
      <w:r w:rsidR="00F07BF7" w:rsidRPr="009B32A0">
        <w:t>, treasured natural assets,</w:t>
      </w:r>
      <w:r w:rsidR="00DB52D3" w:rsidRPr="009B32A0">
        <w:t xml:space="preserve"> </w:t>
      </w:r>
      <w:r w:rsidR="00DB52D3" w:rsidRPr="00156383">
        <w:rPr>
          <w:i/>
          <w:iCs/>
        </w:rPr>
        <w:t>rural industry,</w:t>
      </w:r>
      <w:r w:rsidR="00F07BF7" w:rsidRPr="009B32A0">
        <w:t xml:space="preserve"> </w:t>
      </w:r>
      <w:r w:rsidR="00F07BF7" w:rsidRPr="009B32A0">
        <w:rPr>
          <w:i/>
        </w:rPr>
        <w:t xml:space="preserve">infrastructure </w:t>
      </w:r>
      <w:r w:rsidR="00F07BF7" w:rsidRPr="009B32A0">
        <w:t>and community well-being</w:t>
      </w:r>
      <w:bookmarkEnd w:id="72"/>
      <w:bookmarkEnd w:id="73"/>
    </w:p>
    <w:p w14:paraId="03CD029E" w14:textId="77777777" w:rsidR="006C6D59" w:rsidRPr="009B32A0" w:rsidRDefault="00F07BF7" w:rsidP="00265842">
      <w:pPr>
        <w:pStyle w:val="Heading4"/>
      </w:pPr>
      <w:r w:rsidRPr="009B32A0">
        <w:t>Statement</w:t>
      </w:r>
    </w:p>
    <w:p w14:paraId="70078C5F" w14:textId="5B63AED0" w:rsidR="006C6D59" w:rsidRPr="009B32A0" w:rsidRDefault="00F07BF7" w:rsidP="00C05EDA">
      <w:pPr>
        <w:pStyle w:val="BodyText"/>
      </w:pPr>
      <w:r w:rsidRPr="009B32A0">
        <w:t xml:space="preserve">Natural resources used for urban development are permanently transformed – with the opportunity cost of removing urban activity being too high for land to revert to productive uses. Frequently, places that are attractive for urban growth also </w:t>
      </w:r>
      <w:r w:rsidRPr="00156383">
        <w:t xml:space="preserve">have landscape and productive values all of which must be balanced and where possible protected. The growth of </w:t>
      </w:r>
      <w:r w:rsidR="003A34BC" w:rsidRPr="00156383">
        <w:t>Wānaka</w:t>
      </w:r>
      <w:r w:rsidRPr="00156383">
        <w:t xml:space="preserve"> and Queenstown is changing the natural landscape. Mosgiel’s</w:t>
      </w:r>
      <w:r w:rsidR="00CF36E2" w:rsidRPr="00156383">
        <w:t xml:space="preserve"> and Cromwell’s</w:t>
      </w:r>
      <w:r w:rsidRPr="00156383">
        <w:t xml:space="preserve"> </w:t>
      </w:r>
      <w:r w:rsidRPr="00C05EDA">
        <w:t>growth</w:t>
      </w:r>
      <w:r w:rsidRPr="009B32A0">
        <w:t xml:space="preserve"> is occurring on some of Otago’s most highly productive soil, which</w:t>
      </w:r>
      <w:r w:rsidR="0040336C">
        <w:t xml:space="preserve"> </w:t>
      </w:r>
      <w:r w:rsidRPr="009B32A0">
        <w:lastRenderedPageBreak/>
        <w:t>removes the option for agriculture. Towns like Arrowtown, Clyde and Milton experience poor air quality in winter, while experiencing pressure to grow.</w:t>
      </w:r>
    </w:p>
    <w:p w14:paraId="7A5DC050" w14:textId="77777777" w:rsidR="006C6D59" w:rsidRPr="00E63883" w:rsidRDefault="00F07BF7" w:rsidP="00E63883">
      <w:pPr>
        <w:pStyle w:val="Heading4"/>
      </w:pPr>
      <w:r w:rsidRPr="009B32A0">
        <w:t>Context</w:t>
      </w:r>
    </w:p>
    <w:p w14:paraId="79A7AC07" w14:textId="6A192257" w:rsidR="006C6D59" w:rsidRPr="009B32A0" w:rsidRDefault="00F07BF7" w:rsidP="00C05EDA">
      <w:pPr>
        <w:pStyle w:val="BodyText"/>
      </w:pPr>
      <w:r w:rsidRPr="009B32A0">
        <w:t xml:space="preserve">How urban areas function and grow now and in the future can directly impact on a significant proportion of the current and </w:t>
      </w:r>
      <w:r w:rsidRPr="00C05EDA">
        <w:t>future</w:t>
      </w:r>
      <w:r w:rsidRPr="009B32A0">
        <w:t xml:space="preserve"> urban population and correspondingly future environmental, economic, social and cultural outcomes and well-being. Most of Otago’s population (87% or 225,186</w:t>
      </w:r>
      <w:r w:rsidR="00016E3C">
        <w:rPr>
          <w:rFonts w:ascii="ZWAdobeF" w:hAnsi="ZWAdobeF" w:cs="ZWAdobeF"/>
          <w:sz w:val="2"/>
          <w:szCs w:val="2"/>
        </w:rPr>
        <w:t>76F</w:t>
      </w:r>
      <w:r w:rsidR="007A010B">
        <w:rPr>
          <w:rStyle w:val="FootnoteReference"/>
        </w:rPr>
        <w:footnoteReference w:id="43"/>
      </w:r>
      <w:r w:rsidRPr="009B32A0">
        <w:t xml:space="preserve"> in 2018) live in urban areas, while non-urban areas comprise 99% of the region.</w:t>
      </w:r>
      <w:r w:rsidR="00016E3C">
        <w:rPr>
          <w:rFonts w:ascii="ZWAdobeF" w:hAnsi="ZWAdobeF" w:cs="ZWAdobeF"/>
          <w:sz w:val="2"/>
          <w:szCs w:val="2"/>
        </w:rPr>
        <w:t>77F</w:t>
      </w:r>
      <w:r w:rsidR="007A010B">
        <w:rPr>
          <w:rStyle w:val="FootnoteReference"/>
        </w:rPr>
        <w:footnoteReference w:id="44"/>
      </w:r>
      <w:r w:rsidRPr="009B32A0">
        <w:t xml:space="preserve"> Otago’s total population under a medium scenario is projected to increase by 20% between 2018 and 2048, with Queenstown-Lakes population projected to grow by 60%, Central Otago by 42%, Dunedin and Waitaki by 8%, and Clutha by 4% over the same period.</w:t>
      </w:r>
      <w:r w:rsidR="00016E3C">
        <w:rPr>
          <w:rFonts w:ascii="ZWAdobeF" w:hAnsi="ZWAdobeF" w:cs="ZWAdobeF"/>
          <w:sz w:val="2"/>
          <w:szCs w:val="2"/>
        </w:rPr>
        <w:t>78F</w:t>
      </w:r>
      <w:r w:rsidR="007A010B">
        <w:rPr>
          <w:rStyle w:val="FootnoteReference"/>
        </w:rPr>
        <w:footnoteReference w:id="45"/>
      </w:r>
    </w:p>
    <w:p w14:paraId="307F8932" w14:textId="77777777" w:rsidR="006C6D59" w:rsidRPr="009B32A0" w:rsidRDefault="00F07BF7" w:rsidP="00C05EDA">
      <w:pPr>
        <w:pStyle w:val="BodyText"/>
      </w:pPr>
      <w:r w:rsidRPr="009B32A0">
        <w:t xml:space="preserve">Otago’s urban areas, like its people and landscapes, are also diverse. The attraction of urban areas results from the benefits of proximity and access to a variety of other people, experiences, goods, services (e.g. shopping, education, specialist service providers, recreation and leisure facilities and </w:t>
      </w:r>
      <w:r w:rsidRPr="009B32A0">
        <w:rPr>
          <w:i/>
        </w:rPr>
        <w:t xml:space="preserve">infrastructure </w:t>
      </w:r>
      <w:r w:rsidRPr="009B32A0">
        <w:t xml:space="preserve">(usually described as agglomeration effect)). These are generally considered to exceed the inconveniences such as congestion, pollution, and </w:t>
      </w:r>
      <w:r w:rsidRPr="00C05EDA">
        <w:t>noise</w:t>
      </w:r>
      <w:r w:rsidRPr="009B32A0">
        <w:t xml:space="preserve">. Growth in some urban areas and demand for living in and visiting Otago can also be driven by proximity and access to highly valued natural features, such as the coast, mountains, </w:t>
      </w:r>
      <w:r w:rsidRPr="009B32A0">
        <w:rPr>
          <w:i/>
        </w:rPr>
        <w:t xml:space="preserve">lakes, </w:t>
      </w:r>
      <w:r w:rsidRPr="009B32A0">
        <w:t xml:space="preserve">and </w:t>
      </w:r>
      <w:r w:rsidRPr="009B32A0">
        <w:rPr>
          <w:i/>
        </w:rPr>
        <w:t>rivers</w:t>
      </w:r>
      <w:r w:rsidRPr="009B32A0">
        <w:t>. The open space and landscapes provided in rural areas also drives demand for rural residential living, particularly in areas with these qualities that are also in relative proximity to urban services.</w:t>
      </w:r>
    </w:p>
    <w:p w14:paraId="27BF185C" w14:textId="77777777" w:rsidR="006C6D59" w:rsidRPr="009B32A0" w:rsidRDefault="00F07BF7" w:rsidP="00C05EDA">
      <w:pPr>
        <w:pStyle w:val="BodyText"/>
      </w:pPr>
      <w:r w:rsidRPr="009B32A0">
        <w:t xml:space="preserve">Well-functioning urban places need to be dynamic and efficient, enable human social interactions and provide a wide variety of housing, employment, service and </w:t>
      </w:r>
      <w:r w:rsidRPr="00C05EDA">
        <w:t>recreational</w:t>
      </w:r>
      <w:r w:rsidRPr="009B32A0">
        <w:t xml:space="preserve"> opportunities that meet changing needs and preferences, in a way that maximises the well-being of all its present and future inhabitants, and respects its history and historic heritage, its setting and the </w:t>
      </w:r>
      <w:r w:rsidRPr="009B32A0">
        <w:rPr>
          <w:i/>
        </w:rPr>
        <w:t>environment</w:t>
      </w:r>
      <w:r w:rsidRPr="009B32A0">
        <w:t>. This requires well located development, supported by the necessary infrastructure.</w:t>
      </w:r>
    </w:p>
    <w:p w14:paraId="6916490D" w14:textId="546CB62C" w:rsidR="006C6D59" w:rsidRPr="00CF392B" w:rsidRDefault="00F07BF7" w:rsidP="00C05EDA">
      <w:pPr>
        <w:pStyle w:val="BodyText"/>
      </w:pPr>
      <w:r w:rsidRPr="009B32A0">
        <w:t xml:space="preserve">Urban growth, especially if it exceeds </w:t>
      </w:r>
      <w:r w:rsidRPr="009B32A0">
        <w:rPr>
          <w:i/>
        </w:rPr>
        <w:t xml:space="preserve">infrastructure </w:t>
      </w:r>
      <w:r w:rsidRPr="009B32A0">
        <w:t xml:space="preserve">capacity (either through sheer pace and scale or by lack of planning) or if it occurs in a way or at a rate that mean that appropriate </w:t>
      </w:r>
      <w:r w:rsidRPr="009B32A0">
        <w:rPr>
          <w:i/>
        </w:rPr>
        <w:t xml:space="preserve">infrastructure </w:t>
      </w:r>
      <w:r w:rsidRPr="009B32A0">
        <w:t xml:space="preserve">is not provided, is lagging or is inefficient, can result in adverse impacts on the </w:t>
      </w:r>
      <w:r w:rsidRPr="009B32A0">
        <w:rPr>
          <w:i/>
        </w:rPr>
        <w:t>environment</w:t>
      </w:r>
      <w:r w:rsidRPr="009B32A0">
        <w:t>, existing residents, business and wider society.</w:t>
      </w:r>
    </w:p>
    <w:p w14:paraId="16FD6A71" w14:textId="57BCF301" w:rsidR="006C6D59" w:rsidRPr="00E63883" w:rsidRDefault="00235C2B" w:rsidP="00C05EDA">
      <w:pPr>
        <w:pStyle w:val="BodyText"/>
      </w:pPr>
      <w:r w:rsidRPr="00156383">
        <w:t xml:space="preserve">In addition, the productive </w:t>
      </w:r>
      <w:r w:rsidRPr="00156383">
        <w:rPr>
          <w:i/>
          <w:iCs/>
        </w:rPr>
        <w:t xml:space="preserve">land </w:t>
      </w:r>
      <w:r w:rsidRPr="00156383">
        <w:t xml:space="preserve">in Otago contributes to the social and economic well-being of the community through production of food and other rural </w:t>
      </w:r>
      <w:r w:rsidRPr="00C05EDA">
        <w:t>production</w:t>
      </w:r>
      <w:r w:rsidRPr="00156383">
        <w:t>-based products.</w:t>
      </w:r>
      <w:r w:rsidR="00A037F5" w:rsidRPr="00156383">
        <w:t xml:space="preserve"> In some parts of Otago, </w:t>
      </w:r>
      <w:r w:rsidR="00A037F5" w:rsidRPr="00156383">
        <w:rPr>
          <w:i/>
          <w:iCs/>
        </w:rPr>
        <w:t xml:space="preserve">land </w:t>
      </w:r>
      <w:r w:rsidR="00A037F5" w:rsidRPr="00156383">
        <w:t>and soil resources are particularly valuable for food production. However, where</w:t>
      </w:r>
      <w:r w:rsidR="009642DB" w:rsidRPr="00156383">
        <w:t xml:space="preserve"> development occurs in a place or manner that removes or reduces the potential to use productive </w:t>
      </w:r>
      <w:r w:rsidR="009642DB" w:rsidRPr="00156383">
        <w:rPr>
          <w:i/>
          <w:iCs/>
        </w:rPr>
        <w:t xml:space="preserve">land, </w:t>
      </w:r>
      <w:r w:rsidR="009642DB" w:rsidRPr="00156383">
        <w:t xml:space="preserve">including through </w:t>
      </w:r>
      <w:r w:rsidR="009642DB" w:rsidRPr="00156383">
        <w:rPr>
          <w:i/>
          <w:iCs/>
        </w:rPr>
        <w:t xml:space="preserve">reverse sensitivity effects, </w:t>
      </w:r>
      <w:r w:rsidR="009642DB" w:rsidRPr="00156383">
        <w:t xml:space="preserve">the ability of </w:t>
      </w:r>
      <w:r w:rsidR="009642DB" w:rsidRPr="00156383">
        <w:rPr>
          <w:i/>
          <w:iCs/>
        </w:rPr>
        <w:t xml:space="preserve">land </w:t>
      </w:r>
      <w:r w:rsidR="009642DB" w:rsidRPr="00156383">
        <w:t xml:space="preserve">to support </w:t>
      </w:r>
      <w:r w:rsidR="00671B63" w:rsidRPr="00156383">
        <w:rPr>
          <w:i/>
          <w:iCs/>
        </w:rPr>
        <w:t xml:space="preserve">primary production </w:t>
      </w:r>
      <w:r w:rsidR="00671B63" w:rsidRPr="00156383">
        <w:t>is compromised.</w:t>
      </w:r>
    </w:p>
    <w:p w14:paraId="12E9280D" w14:textId="77777777" w:rsidR="006C6D59" w:rsidRPr="00E63883" w:rsidRDefault="00F07BF7" w:rsidP="00E63883">
      <w:pPr>
        <w:pStyle w:val="Heading4"/>
      </w:pPr>
      <w:r w:rsidRPr="009B32A0">
        <w:lastRenderedPageBreak/>
        <w:t>Impact snapshot</w:t>
      </w:r>
    </w:p>
    <w:p w14:paraId="718056BA" w14:textId="61475366" w:rsidR="006C6D59" w:rsidRPr="009B32A0" w:rsidRDefault="00F07BF7" w:rsidP="00E63883">
      <w:pPr>
        <w:pStyle w:val="Heading5"/>
      </w:pPr>
      <w:r w:rsidRPr="009B32A0">
        <w:t>Environmental</w:t>
      </w:r>
      <w:r w:rsidR="00016E3C">
        <w:rPr>
          <w:rFonts w:ascii="ZWAdobeF" w:hAnsi="ZWAdobeF" w:cs="ZWAdobeF"/>
          <w:b w:val="0"/>
          <w:color w:val="auto"/>
          <w:sz w:val="2"/>
          <w:szCs w:val="2"/>
        </w:rPr>
        <w:t>79F</w:t>
      </w:r>
      <w:r w:rsidR="003B0A63">
        <w:rPr>
          <w:rStyle w:val="FootnoteReference"/>
        </w:rPr>
        <w:footnoteReference w:id="46"/>
      </w:r>
    </w:p>
    <w:p w14:paraId="638C23C4" w14:textId="413DF3F2" w:rsidR="006C6D59" w:rsidRPr="00156383" w:rsidRDefault="00F07BF7" w:rsidP="003B0A63">
      <w:pPr>
        <w:pStyle w:val="BodyText"/>
        <w:shd w:val="clear" w:color="auto" w:fill="D9D9D9" w:themeFill="background1" w:themeFillShade="D9"/>
      </w:pPr>
      <w:r w:rsidRPr="009B32A0">
        <w:rPr>
          <w:i/>
          <w:iCs/>
        </w:rPr>
        <w:t xml:space="preserve">Urban areas </w:t>
      </w:r>
      <w:r w:rsidRPr="009B32A0">
        <w:t xml:space="preserve">and associated concentration of human activity result in adverse impacts on the natural </w:t>
      </w:r>
      <w:r w:rsidRPr="00156383">
        <w:rPr>
          <w:i/>
          <w:iCs/>
        </w:rPr>
        <w:t>environment</w:t>
      </w:r>
      <w:r w:rsidRPr="00156383">
        <w:t xml:space="preserve">, as a result of land consumption, landscape, waterway and vegetation modification for housing, industry, transport of goods and people and recreation areas, the diversion and use of </w:t>
      </w:r>
      <w:r w:rsidRPr="00156383">
        <w:rPr>
          <w:i/>
        </w:rPr>
        <w:t>water</w:t>
      </w:r>
      <w:r w:rsidRPr="00156383">
        <w:t xml:space="preserve">, and waste disposal and effluent and pollution </w:t>
      </w:r>
      <w:r w:rsidRPr="00156383">
        <w:rPr>
          <w:i/>
        </w:rPr>
        <w:t xml:space="preserve">discharges </w:t>
      </w:r>
      <w:r w:rsidRPr="00156383">
        <w:t xml:space="preserve">to air, </w:t>
      </w:r>
      <w:r w:rsidRPr="00156383">
        <w:rPr>
          <w:i/>
        </w:rPr>
        <w:t xml:space="preserve">land </w:t>
      </w:r>
      <w:r w:rsidRPr="00156383">
        <w:t xml:space="preserve">and </w:t>
      </w:r>
      <w:r w:rsidRPr="00156383">
        <w:rPr>
          <w:i/>
        </w:rPr>
        <w:t>water</w:t>
      </w:r>
      <w:r w:rsidRPr="00156383">
        <w:t>.</w:t>
      </w:r>
      <w:r w:rsidR="002C3EB0" w:rsidRPr="00156383">
        <w:t xml:space="preserve"> Urban or rural lifestyle expansion can remove </w:t>
      </w:r>
      <w:r w:rsidR="002C3EB0" w:rsidRPr="00156383">
        <w:rPr>
          <w:i/>
          <w:iCs/>
        </w:rPr>
        <w:t xml:space="preserve">land </w:t>
      </w:r>
      <w:r w:rsidR="002C3EB0" w:rsidRPr="00156383">
        <w:t>and soil resources from productive</w:t>
      </w:r>
      <w:r w:rsidR="007B7805" w:rsidRPr="00156383">
        <w:t xml:space="preserve"> uses, including for the production of food.</w:t>
      </w:r>
      <w:r w:rsidRPr="00156383">
        <w:t xml:space="preserve"> All of these can also impact </w:t>
      </w:r>
      <w:r w:rsidRPr="00156383">
        <w:rPr>
          <w:i/>
        </w:rPr>
        <w:t xml:space="preserve">mana whenua </w:t>
      </w:r>
      <w:r w:rsidRPr="00156383">
        <w:t>values. These impacts can also result in loss or impediment of access to important resources including significant biodiversity or natural features and landscapes.</w:t>
      </w:r>
      <w:r w:rsidR="007A5D01" w:rsidRPr="00156383">
        <w:t xml:space="preserve"> Poorly managed </w:t>
      </w:r>
      <w:r w:rsidR="00ED6FB4" w:rsidRPr="00156383">
        <w:t>urban growth can lead to additional carbon emissions, this can create tensions between the need to increase residential housing stock and the need to meet carbon reduction targets.</w:t>
      </w:r>
    </w:p>
    <w:p w14:paraId="42AB7D18" w14:textId="08574A32" w:rsidR="006C6D59" w:rsidRPr="009B32A0" w:rsidRDefault="00F07BF7" w:rsidP="00C05EDA">
      <w:pPr>
        <w:pStyle w:val="BodyText"/>
      </w:pPr>
      <w:r w:rsidRPr="00156383">
        <w:t xml:space="preserve">Urban </w:t>
      </w:r>
      <w:r w:rsidR="00ED6FB4" w:rsidRPr="00156383">
        <w:t xml:space="preserve">growth within </w:t>
      </w:r>
      <w:r w:rsidR="00ED6FB4" w:rsidRPr="00156383">
        <w:rPr>
          <w:i/>
        </w:rPr>
        <w:t>rural areas</w:t>
      </w:r>
      <w:r w:rsidRPr="00156383">
        <w:t xml:space="preserve"> can also lead to reverse-</w:t>
      </w:r>
      <w:r w:rsidRPr="00C05EDA">
        <w:t>sensitivity</w:t>
      </w:r>
      <w:r w:rsidRPr="00156383">
        <w:t xml:space="preserve"> </w:t>
      </w:r>
      <w:r w:rsidRPr="00156383">
        <w:rPr>
          <w:i/>
        </w:rPr>
        <w:t xml:space="preserve">effects </w:t>
      </w:r>
      <w:r w:rsidR="00B74E6C" w:rsidRPr="00156383">
        <w:t xml:space="preserve">on existing </w:t>
      </w:r>
      <w:r w:rsidR="00B74E6C" w:rsidRPr="00156383">
        <w:rPr>
          <w:i/>
        </w:rPr>
        <w:t xml:space="preserve">primary production </w:t>
      </w:r>
      <w:r w:rsidR="00B74E6C" w:rsidRPr="00156383">
        <w:t xml:space="preserve">activities and related rural based activities, because urban activities can be sensitive to the </w:t>
      </w:r>
      <w:r w:rsidR="00B74E6C" w:rsidRPr="00156383">
        <w:rPr>
          <w:i/>
        </w:rPr>
        <w:t xml:space="preserve">effects </w:t>
      </w:r>
      <w:r w:rsidR="00B74E6C" w:rsidRPr="00156383">
        <w:t xml:space="preserve">generated by </w:t>
      </w:r>
      <w:r w:rsidR="00B74E6C" w:rsidRPr="00156383">
        <w:rPr>
          <w:i/>
        </w:rPr>
        <w:t>primary p</w:t>
      </w:r>
      <w:r w:rsidR="008148A4" w:rsidRPr="00156383">
        <w:rPr>
          <w:i/>
        </w:rPr>
        <w:t>roduction</w:t>
      </w:r>
      <w:r w:rsidR="009F636D" w:rsidRPr="00156383">
        <w:rPr>
          <w:i/>
        </w:rPr>
        <w:t xml:space="preserve"> </w:t>
      </w:r>
      <w:r w:rsidR="009F636D" w:rsidRPr="00156383">
        <w:t>activities and related rural based activities.</w:t>
      </w:r>
      <w:r w:rsidRPr="00156383">
        <w:t xml:space="preserve"> Urban growth can also impact air quality, through increased vehicle use, but also particularly where </w:t>
      </w:r>
      <w:r w:rsidRPr="00156383">
        <w:rPr>
          <w:i/>
        </w:rPr>
        <w:t xml:space="preserve">solid fuel </w:t>
      </w:r>
      <w:r w:rsidRPr="00156383">
        <w:t>burners are used, noting they are the heating of choice in Otago. Urban areas such as Arrowtown, Cromwell, Alexandra, Clyde, Milton, and Mosgiel already do not meet National Environment Standards</w:t>
      </w:r>
      <w:r w:rsidRPr="009B32A0">
        <w:t xml:space="preserve"> for Air Quality (NESAQ), for example. Emissions from existing domestic fuel burners account for more than </w:t>
      </w:r>
      <w:r w:rsidRPr="009B32A0">
        <w:rPr>
          <w:position w:val="2"/>
        </w:rPr>
        <w:t xml:space="preserve">95% of winter </w:t>
      </w:r>
      <w:r w:rsidRPr="009B32A0">
        <w:rPr>
          <w:i/>
          <w:position w:val="2"/>
        </w:rPr>
        <w:t>PM</w:t>
      </w:r>
      <w:r w:rsidRPr="009B32A0">
        <w:rPr>
          <w:i/>
          <w:sz w:val="14"/>
        </w:rPr>
        <w:t xml:space="preserve">10 </w:t>
      </w:r>
      <w:r w:rsidRPr="009B32A0">
        <w:rPr>
          <w:position w:val="2"/>
        </w:rPr>
        <w:t>emissions in all of these towns but Milton.</w:t>
      </w:r>
      <w:r w:rsidR="00016E3C">
        <w:rPr>
          <w:rFonts w:ascii="ZWAdobeF" w:hAnsi="ZWAdobeF" w:cs="ZWAdobeF"/>
          <w:position w:val="2"/>
          <w:sz w:val="2"/>
          <w:szCs w:val="2"/>
        </w:rPr>
        <w:t>80F</w:t>
      </w:r>
      <w:r w:rsidR="00901B1B">
        <w:rPr>
          <w:rStyle w:val="FootnoteReference"/>
          <w:position w:val="2"/>
        </w:rPr>
        <w:footnoteReference w:id="47"/>
      </w:r>
      <w:r w:rsidRPr="009B32A0">
        <w:rPr>
          <w:position w:val="2"/>
        </w:rPr>
        <w:t xml:space="preserve"> Air quality in urban areas in Otago </w:t>
      </w:r>
      <w:r w:rsidRPr="009B32A0">
        <w:t>therefore needs to be addressed from two perspectives, dealing with existing problems and, in areas where further development is planned, addressing the additional impact that development may have.</w:t>
      </w:r>
    </w:p>
    <w:p w14:paraId="1640E248" w14:textId="77777777" w:rsidR="006C6D59" w:rsidRPr="009B32A0" w:rsidRDefault="00F07BF7" w:rsidP="00E63883">
      <w:pPr>
        <w:pStyle w:val="Heading5"/>
      </w:pPr>
      <w:r w:rsidRPr="009B32A0">
        <w:t>Economic</w:t>
      </w:r>
    </w:p>
    <w:p w14:paraId="5235A3C5" w14:textId="77777777" w:rsidR="006C6D59" w:rsidRPr="009B32A0" w:rsidRDefault="00F07BF7" w:rsidP="00C05EDA">
      <w:pPr>
        <w:pStyle w:val="BodyText"/>
      </w:pPr>
      <w:r w:rsidRPr="009B32A0">
        <w:t>While potentially providing short term commercial returns, poorly managed urban growth and development may result in long term impacts including:</w:t>
      </w:r>
    </w:p>
    <w:p w14:paraId="4CEF108C" w14:textId="77777777" w:rsidR="00C05EDA" w:rsidRDefault="00F07BF7" w:rsidP="00C05EDA">
      <w:pPr>
        <w:pStyle w:val="ListParagraph"/>
      </w:pPr>
      <w:r w:rsidRPr="009B32A0">
        <w:t>the loss of</w:t>
      </w:r>
      <w:r w:rsidR="004C2224" w:rsidRPr="009B32A0">
        <w:t xml:space="preserve"> </w:t>
      </w:r>
      <w:r w:rsidR="004C2224" w:rsidRPr="00C05EDA">
        <w:rPr>
          <w:i/>
          <w:iCs/>
        </w:rPr>
        <w:t xml:space="preserve">land </w:t>
      </w:r>
      <w:r w:rsidR="004C2224" w:rsidRPr="00156383">
        <w:t xml:space="preserve">for </w:t>
      </w:r>
      <w:r w:rsidR="004C2224" w:rsidRPr="00C05EDA">
        <w:rPr>
          <w:i/>
          <w:iCs/>
        </w:rPr>
        <w:t>primary pr</w:t>
      </w:r>
      <w:r w:rsidR="001E71EF" w:rsidRPr="00C05EDA">
        <w:rPr>
          <w:i/>
          <w:iCs/>
        </w:rPr>
        <w:t xml:space="preserve">oduction </w:t>
      </w:r>
      <w:r w:rsidR="001E71EF" w:rsidRPr="00C05EDA">
        <w:t>activities</w:t>
      </w:r>
      <w:r w:rsidRPr="00156383">
        <w:t xml:space="preserve"> (either directly</w:t>
      </w:r>
      <w:r w:rsidRPr="009B32A0">
        <w:t xml:space="preserve"> though building on it, or indirectly though reverse sensitivity effects);</w:t>
      </w:r>
    </w:p>
    <w:p w14:paraId="0748375C" w14:textId="53A96A79" w:rsidR="006C6D59" w:rsidRPr="00156383" w:rsidRDefault="00F07BF7" w:rsidP="00C05EDA">
      <w:pPr>
        <w:pStyle w:val="ListParagraph"/>
      </w:pPr>
      <w:r w:rsidRPr="00156383">
        <w:t>the consequences of previous decisions (low density development, including rural</w:t>
      </w:r>
      <w:r w:rsidR="00C777A7" w:rsidRPr="00156383">
        <w:t xml:space="preserve"> lifestyle</w:t>
      </w:r>
      <w:r w:rsidRPr="00156383">
        <w:t>, in the short term can preclude higher density development in the medium to longer term);</w:t>
      </w:r>
    </w:p>
    <w:p w14:paraId="788082AF" w14:textId="25668464" w:rsidR="006C6D59" w:rsidRPr="00156383" w:rsidRDefault="00F07BF7" w:rsidP="00C05EDA">
      <w:pPr>
        <w:pStyle w:val="ListParagraph"/>
      </w:pPr>
      <w:r w:rsidRPr="00156383">
        <w:t xml:space="preserve">increased capital and operational costs for </w:t>
      </w:r>
      <w:r w:rsidRPr="00156383">
        <w:rPr>
          <w:i/>
        </w:rPr>
        <w:t xml:space="preserve">infrastructure </w:t>
      </w:r>
      <w:r w:rsidRPr="00156383">
        <w:t xml:space="preserve">which can foreclose other more suitable investments or spending, increased costs from less efficient </w:t>
      </w:r>
      <w:r w:rsidRPr="00C05EDA">
        <w:t>spatial</w:t>
      </w:r>
      <w:r w:rsidRPr="00156383">
        <w:t xml:space="preserve"> arrangements (such as increased transportation and </w:t>
      </w:r>
      <w:r w:rsidRPr="00156383">
        <w:rPr>
          <w:i/>
        </w:rPr>
        <w:t xml:space="preserve">infrastructure </w:t>
      </w:r>
      <w:r w:rsidRPr="00156383">
        <w:t>costs to both users and operators), and loss of valued natural capital and future opportunities; and</w:t>
      </w:r>
    </w:p>
    <w:p w14:paraId="7522719A" w14:textId="688B473D" w:rsidR="006C6D59" w:rsidRPr="00156383" w:rsidRDefault="00F07BF7" w:rsidP="00AD4178">
      <w:pPr>
        <w:pStyle w:val="ListParagraph"/>
      </w:pPr>
      <w:r w:rsidRPr="00156383">
        <w:t>housing affordability</w:t>
      </w:r>
      <w:r w:rsidR="0031351D" w:rsidRPr="00156383">
        <w:t xml:space="preserve"> challenge</w:t>
      </w:r>
      <w:r w:rsidR="004A6640">
        <w:t>s</w:t>
      </w:r>
      <w:r w:rsidR="0031351D" w:rsidRPr="00156383">
        <w:t xml:space="preserve"> are present in the region and are</w:t>
      </w:r>
      <w:r w:rsidRPr="00156383">
        <w:t xml:space="preserve"> negatively affected by urban growth where demand outpaces supply.</w:t>
      </w:r>
    </w:p>
    <w:p w14:paraId="5B9389C1" w14:textId="5B1CF6C6" w:rsidR="0031351D" w:rsidRPr="00156383" w:rsidRDefault="00D601C3" w:rsidP="00AD4178">
      <w:pPr>
        <w:pStyle w:val="ListParagraph"/>
      </w:pPr>
      <w:r w:rsidRPr="00156383">
        <w:t xml:space="preserve">conflict arising from the location of incompatible activities within proximity of each other, including the potential for </w:t>
      </w:r>
      <w:r w:rsidRPr="00156383">
        <w:rPr>
          <w:i/>
          <w:iCs/>
        </w:rPr>
        <w:t xml:space="preserve">reverse sensitivity effects </w:t>
      </w:r>
      <w:r w:rsidRPr="00156383">
        <w:t>on the continued operation and growth of the rural based activities.</w:t>
      </w:r>
    </w:p>
    <w:p w14:paraId="483C9442" w14:textId="77777777" w:rsidR="006C6D59" w:rsidRPr="009B32A0" w:rsidRDefault="00F07BF7" w:rsidP="00C05EDA">
      <w:pPr>
        <w:pStyle w:val="BodyText"/>
      </w:pPr>
      <w:r w:rsidRPr="009B32A0">
        <w:t xml:space="preserve">The costs and negative impacts from ‘over planning’ for growth are much lower than the direct and wider costs and risks of under-planning, </w:t>
      </w:r>
      <w:r w:rsidRPr="00C05EDA">
        <w:t>and</w:t>
      </w:r>
      <w:r w:rsidRPr="009B32A0">
        <w:t xml:space="preserve"> largely relate to the provision of infrastructure ahead of demand. While this can cause financial and operational issues for infrastructure providers, undersized or delayed </w:t>
      </w:r>
      <w:r w:rsidRPr="009B32A0">
        <w:lastRenderedPageBreak/>
        <w:t>infrastructure also generates impacts for those providers, and the wider economy, through delayed, foregone, or less appropriate or efficient development, and contributes to rising housing and land costs.</w:t>
      </w:r>
    </w:p>
    <w:p w14:paraId="3081B2E4" w14:textId="77777777" w:rsidR="006C6D59" w:rsidRPr="009B32A0" w:rsidRDefault="00F07BF7" w:rsidP="00E63883">
      <w:pPr>
        <w:pStyle w:val="Heading5"/>
      </w:pPr>
      <w:r w:rsidRPr="009B32A0">
        <w:t>Social</w:t>
      </w:r>
    </w:p>
    <w:p w14:paraId="7AB89F61" w14:textId="77777777" w:rsidR="006C6D59" w:rsidRPr="009B32A0" w:rsidRDefault="00F07BF7" w:rsidP="00C05EDA">
      <w:pPr>
        <w:pStyle w:val="BodyText"/>
      </w:pPr>
      <w:r w:rsidRPr="009B32A0">
        <w:t xml:space="preserve">Adverse impacts from inefficient or poorly planned urban development affect the well-being of both individuals and communities. This shows up as health risks as a result of increased air pollution and </w:t>
      </w:r>
      <w:r w:rsidRPr="009B32A0">
        <w:rPr>
          <w:i/>
        </w:rPr>
        <w:t xml:space="preserve">water </w:t>
      </w:r>
      <w:r w:rsidRPr="009B32A0">
        <w:t xml:space="preserve">pollution, decreased social capital and mental health in </w:t>
      </w:r>
      <w:r w:rsidRPr="00C05EDA">
        <w:t>fragmented</w:t>
      </w:r>
      <w:r w:rsidRPr="009B32A0">
        <w:t>, disconnected and dispersed communities and inequality impacts arising from less-competitive land and house markets and reduced housing choice and access to affordable housing.</w:t>
      </w:r>
    </w:p>
    <w:p w14:paraId="6A264784" w14:textId="550246B6" w:rsidR="006C6D59" w:rsidRPr="009B32A0" w:rsidRDefault="00F07BF7" w:rsidP="00C05EDA">
      <w:pPr>
        <w:pStyle w:val="BodyText"/>
      </w:pPr>
      <w:r w:rsidRPr="009B32A0">
        <w:t xml:space="preserve">Changes in the overall number of people and changes in preferences can alter the relative balance between supply and demand for housing and where supply is unable to </w:t>
      </w:r>
      <w:r w:rsidRPr="00C05EDA">
        <w:t>respond</w:t>
      </w:r>
      <w:r w:rsidRPr="009B32A0">
        <w:t xml:space="preserve"> in a timely way to demand, this can impact on prices for housing, including rent. These impacts can disproportionately</w:t>
      </w:r>
      <w:r w:rsidR="00F15B15">
        <w:t xml:space="preserve"> </w:t>
      </w:r>
      <w:r w:rsidRPr="009B32A0">
        <w:t>affect people on lower incomes who may already face affordability issues, and accordingly have less options. While Otago has traditionally been relatively affordable, house prices have risen rapidly across almost all districts, at a rate higher than the national average.</w:t>
      </w:r>
    </w:p>
    <w:p w14:paraId="59928F08" w14:textId="74B314B9" w:rsidR="006C6D59" w:rsidRPr="00156383" w:rsidRDefault="00F07BF7" w:rsidP="00C05EDA">
      <w:pPr>
        <w:pStyle w:val="BodyText"/>
      </w:pPr>
      <w:r w:rsidRPr="009B32A0">
        <w:t xml:space="preserve">Transportation of goods and people between and within urban areas can also generate impacts on humans. For example, increased traffic congestion and lack of safe and attractive alternatives within urban areas impacts people and businesses living near to high volume traffic routes, resulting in lost time for family and other activities for those who use </w:t>
      </w:r>
      <w:r w:rsidRPr="00156383">
        <w:t>them, and</w:t>
      </w:r>
      <w:r w:rsidR="00327B4F" w:rsidRPr="00156383">
        <w:t xml:space="preserve"> deaths and serious injuries on the transport network.</w:t>
      </w:r>
      <w:r w:rsidR="00F15B15" w:rsidRPr="00156383">
        <w:rPr>
          <w:rStyle w:val="FootnoteReference"/>
        </w:rPr>
        <w:t xml:space="preserve"> </w:t>
      </w:r>
    </w:p>
    <w:p w14:paraId="66861E50" w14:textId="77777777" w:rsidR="006C6D59" w:rsidRPr="009B32A0" w:rsidRDefault="00F07BF7" w:rsidP="00C05EDA">
      <w:pPr>
        <w:pStyle w:val="BodyText"/>
      </w:pPr>
      <w:r w:rsidRPr="009B32A0">
        <w:t xml:space="preserve">Urban growth has the potential, through good development planning and provision of appropriate infrastructure, to improve well-being by providing an increased range of housing types in more locations, resulting in greater range of prices. Well planned subdivisions provide opportunities to increase public access to natural environments, including to the coast (e.g. via esplanades, </w:t>
      </w:r>
      <w:r w:rsidRPr="009B32A0">
        <w:rPr>
          <w:i/>
        </w:rPr>
        <w:t>lakes</w:t>
      </w:r>
      <w:r w:rsidRPr="009B32A0">
        <w:t xml:space="preserve">, </w:t>
      </w:r>
      <w:r w:rsidRPr="009B32A0">
        <w:rPr>
          <w:i/>
        </w:rPr>
        <w:t xml:space="preserve">rivers </w:t>
      </w:r>
      <w:r w:rsidRPr="009B32A0">
        <w:t xml:space="preserve">and their margins), to protect areas of cultural or historic </w:t>
      </w:r>
      <w:r w:rsidRPr="00C05EDA">
        <w:t>significance</w:t>
      </w:r>
      <w:r w:rsidRPr="009B32A0">
        <w:t xml:space="preserve"> and to provide means or other measures for their protection, such as through restrictive covenants. Poorly managed growth can compromise both access to and protection of natural and cultural environments, and as subdivision and development is effectively permanent and irreversible, it is important that it is done well with an eye to the longer term.</w:t>
      </w:r>
    </w:p>
    <w:p w14:paraId="06A54510" w14:textId="1F28166B" w:rsidR="006C6D59" w:rsidRPr="009B32A0" w:rsidRDefault="001438FA" w:rsidP="00B97C3F">
      <w:pPr>
        <w:pStyle w:val="Heading3"/>
      </w:pPr>
      <w:bookmarkStart w:id="74" w:name="_Toc194564233"/>
      <w:bookmarkStart w:id="75" w:name="_Toc194564499"/>
      <w:r>
        <w:t>SRMR-I</w:t>
      </w:r>
      <w:r w:rsidR="00F07BF7" w:rsidRPr="009B32A0">
        <w:t xml:space="preserve">5 – </w:t>
      </w:r>
      <w:r w:rsidR="00F07BF7" w:rsidRPr="009B32A0">
        <w:rPr>
          <w:i/>
        </w:rPr>
        <w:t xml:space="preserve">Freshwater </w:t>
      </w:r>
      <w:r w:rsidR="00F07BF7" w:rsidRPr="009B32A0">
        <w:t>demand exceeds capacity in some places</w:t>
      </w:r>
      <w:bookmarkEnd w:id="74"/>
      <w:bookmarkEnd w:id="75"/>
    </w:p>
    <w:p w14:paraId="65069EA8" w14:textId="77777777" w:rsidR="006C6D59" w:rsidRPr="009B32A0" w:rsidRDefault="00F07BF7" w:rsidP="00B97C3F">
      <w:pPr>
        <w:pStyle w:val="Heading4"/>
      </w:pPr>
      <w:r w:rsidRPr="009B32A0">
        <w:t>Statement</w:t>
      </w:r>
    </w:p>
    <w:p w14:paraId="4A0170EB" w14:textId="77777777" w:rsidR="006C6D59" w:rsidRPr="009B32A0" w:rsidRDefault="00F07BF7" w:rsidP="00B97C3F">
      <w:pPr>
        <w:pStyle w:val="BodyText"/>
      </w:pPr>
      <w:r w:rsidRPr="009B32A0">
        <w:t xml:space="preserve">In </w:t>
      </w:r>
      <w:r w:rsidRPr="009B32A0">
        <w:rPr>
          <w:i/>
        </w:rPr>
        <w:t>water</w:t>
      </w:r>
      <w:r w:rsidRPr="009B32A0">
        <w:t xml:space="preserve">-short catchments, </w:t>
      </w:r>
      <w:r w:rsidRPr="009B32A0">
        <w:rPr>
          <w:i/>
        </w:rPr>
        <w:t xml:space="preserve">freshwater </w:t>
      </w:r>
      <w:r w:rsidRPr="009B32A0">
        <w:t xml:space="preserve">availability may not be able to meet competing demands from the health and well-being needs of the </w:t>
      </w:r>
      <w:r w:rsidRPr="009B32A0">
        <w:rPr>
          <w:i/>
        </w:rPr>
        <w:t>environment</w:t>
      </w:r>
      <w:r w:rsidRPr="009B32A0">
        <w:t xml:space="preserve">, the health and well-being needs of people, and the ability of people and communities to provide for their social, </w:t>
      </w:r>
      <w:r w:rsidRPr="00C05EDA">
        <w:t>economic</w:t>
      </w:r>
      <w:r w:rsidRPr="009B32A0">
        <w:t xml:space="preserve"> and cultural well-being. Many of these catchments are also experiencing urban growth, changes in rural </w:t>
      </w:r>
      <w:r w:rsidRPr="009B32A0">
        <w:rPr>
          <w:i/>
        </w:rPr>
        <w:t xml:space="preserve">land </w:t>
      </w:r>
      <w:r w:rsidRPr="009B32A0">
        <w:t xml:space="preserve">uses, and increased demand for hydro-electric generation. Individually and cumulatively these can alter demand including further increases in demand on </w:t>
      </w:r>
      <w:r w:rsidRPr="009B32A0">
        <w:rPr>
          <w:i/>
        </w:rPr>
        <w:t xml:space="preserve">freshwater </w:t>
      </w:r>
      <w:r w:rsidRPr="009B32A0">
        <w:t xml:space="preserve">supply. Some catchments are complex, making it challenging to identify or mitigate these </w:t>
      </w:r>
      <w:r w:rsidRPr="009B32A0">
        <w:rPr>
          <w:i/>
        </w:rPr>
        <w:t>effects</w:t>
      </w:r>
      <w:r w:rsidRPr="009B32A0">
        <w:t>.</w:t>
      </w:r>
    </w:p>
    <w:p w14:paraId="568F010F" w14:textId="77777777" w:rsidR="006C6D59" w:rsidRPr="009B32A0" w:rsidRDefault="00F07BF7" w:rsidP="00B97C3F">
      <w:pPr>
        <w:pStyle w:val="Heading4"/>
      </w:pPr>
      <w:r w:rsidRPr="009B32A0">
        <w:t>Context</w:t>
      </w:r>
    </w:p>
    <w:p w14:paraId="47287EE8" w14:textId="77777777" w:rsidR="006C6D59" w:rsidRPr="009B32A0" w:rsidRDefault="00F07BF7" w:rsidP="00B97C3F">
      <w:pPr>
        <w:pStyle w:val="BodyText"/>
      </w:pPr>
      <w:r w:rsidRPr="009B32A0">
        <w:rPr>
          <w:i/>
        </w:rPr>
        <w:t>Freshwater</w:t>
      </w:r>
      <w:r w:rsidRPr="009B32A0">
        <w:t xml:space="preserve">, including </w:t>
      </w:r>
      <w:r w:rsidRPr="009B32A0">
        <w:rPr>
          <w:i/>
        </w:rPr>
        <w:t xml:space="preserve">rivers </w:t>
      </w:r>
      <w:r w:rsidRPr="009B32A0">
        <w:t xml:space="preserve">and streams, </w:t>
      </w:r>
      <w:r w:rsidRPr="009B32A0">
        <w:rPr>
          <w:i/>
        </w:rPr>
        <w:t xml:space="preserve">lakes, groundwater </w:t>
      </w:r>
      <w:r w:rsidRPr="009B32A0">
        <w:t xml:space="preserve">systems, and </w:t>
      </w:r>
      <w:r w:rsidRPr="009B32A0">
        <w:rPr>
          <w:i/>
        </w:rPr>
        <w:t>wetlands</w:t>
      </w:r>
      <w:r w:rsidRPr="009B32A0">
        <w:t xml:space="preserve">, is a finite resource, critical to the environment, society and the economy. In Otago, access to, allocation, and </w:t>
      </w:r>
      <w:r w:rsidRPr="009B32A0">
        <w:rPr>
          <w:i/>
        </w:rPr>
        <w:t xml:space="preserve">use </w:t>
      </w:r>
      <w:r w:rsidRPr="009B32A0">
        <w:t xml:space="preserve">of </w:t>
      </w:r>
      <w:r w:rsidRPr="009B32A0">
        <w:rPr>
          <w:i/>
        </w:rPr>
        <w:t xml:space="preserve">freshwater </w:t>
      </w:r>
      <w:r w:rsidRPr="009B32A0">
        <w:t xml:space="preserve">reflects current demands and historical development associated with “deemed permits” (water permits under the RMA 1991) and a permissive water resource </w:t>
      </w:r>
      <w:r w:rsidRPr="00C05EDA">
        <w:t>management</w:t>
      </w:r>
      <w:r w:rsidRPr="009B32A0">
        <w:t xml:space="preserve"> regime. The deemed </w:t>
      </w:r>
      <w:r w:rsidRPr="009B32A0">
        <w:lastRenderedPageBreak/>
        <w:t>permits originated from mining licences issued under historic mining legislation and which enable water to continue to be used for a range of uses until October 2021.</w:t>
      </w:r>
    </w:p>
    <w:p w14:paraId="779957AE" w14:textId="5308440E" w:rsidR="006C6D59" w:rsidRPr="00156383" w:rsidRDefault="00F07BF7" w:rsidP="00B97C3F">
      <w:pPr>
        <w:pStyle w:val="BodyText"/>
      </w:pPr>
      <w:r w:rsidRPr="009B32A0">
        <w:t xml:space="preserve">Population growth and land-use intensification in urban and rural environments can create increased </w:t>
      </w:r>
      <w:r w:rsidRPr="00156383">
        <w:t xml:space="preserve">demand for </w:t>
      </w:r>
      <w:r w:rsidRPr="00156383">
        <w:rPr>
          <w:i/>
        </w:rPr>
        <w:t xml:space="preserve">freshwater </w:t>
      </w:r>
      <w:r w:rsidRPr="00156383">
        <w:t>for human consumption, irrigation</w:t>
      </w:r>
      <w:r w:rsidR="00DA3209" w:rsidRPr="00156383">
        <w:t>, renewable electricity generation</w:t>
      </w:r>
      <w:r w:rsidRPr="00156383">
        <w:t xml:space="preserve"> and other uses. </w:t>
      </w:r>
      <w:r w:rsidRPr="00156383">
        <w:rPr>
          <w:i/>
        </w:rPr>
        <w:t xml:space="preserve">Freshwater </w:t>
      </w:r>
      <w:r w:rsidRPr="00156383">
        <w:t xml:space="preserve">resources in some places are reaching, or are beyond, their sustainable abstraction limits. However, there continues to be debate in the community about how historical </w:t>
      </w:r>
      <w:r w:rsidRPr="00156383">
        <w:rPr>
          <w:i/>
        </w:rPr>
        <w:t xml:space="preserve">freshwater </w:t>
      </w:r>
      <w:r w:rsidRPr="00156383">
        <w:t>allocations can be adjusted to</w:t>
      </w:r>
      <w:r w:rsidR="007E0C18" w:rsidRPr="00156383">
        <w:t xml:space="preserve"> prioritise protection of the health and well-being of </w:t>
      </w:r>
      <w:r w:rsidR="007E0C18" w:rsidRPr="00156383">
        <w:rPr>
          <w:i/>
          <w:iCs/>
        </w:rPr>
        <w:t>water</w:t>
      </w:r>
      <w:r w:rsidR="007E0C18" w:rsidRPr="00156383">
        <w:t xml:space="preserve"> </w:t>
      </w:r>
      <w:r w:rsidR="007E0C18" w:rsidRPr="00156383">
        <w:rPr>
          <w:i/>
          <w:iCs/>
        </w:rPr>
        <w:t>bodies</w:t>
      </w:r>
      <w:r w:rsidR="007E0C18" w:rsidRPr="00156383">
        <w:t>, meet the health needs of people and provide for</w:t>
      </w:r>
      <w:r w:rsidR="00CC1F6C" w:rsidRPr="00156383">
        <w:t xml:space="preserve"> </w:t>
      </w:r>
      <w:r w:rsidRPr="00156383">
        <w:t>economic, social and cultural</w:t>
      </w:r>
      <w:r w:rsidR="00CE4B3A" w:rsidRPr="00156383">
        <w:t xml:space="preserve"> well-being.</w:t>
      </w:r>
    </w:p>
    <w:p w14:paraId="5586E17B" w14:textId="17C62759" w:rsidR="006C6D59" w:rsidRPr="00156383" w:rsidRDefault="00F07BF7" w:rsidP="00B97C3F">
      <w:pPr>
        <w:pStyle w:val="BodyText"/>
      </w:pPr>
      <w:r w:rsidRPr="00156383">
        <w:t>On 3 September 2020, new National Environmental Standards for Freshwater (NESF) and a new National Policy Statement for Freshwater Management (NPSFM)</w:t>
      </w:r>
      <w:r w:rsidR="00016E3C">
        <w:rPr>
          <w:rFonts w:ascii="ZWAdobeF" w:hAnsi="ZWAdobeF" w:cs="ZWAdobeF"/>
          <w:sz w:val="2"/>
          <w:szCs w:val="2"/>
        </w:rPr>
        <w:t>81F</w:t>
      </w:r>
      <w:r w:rsidR="007F1E84" w:rsidRPr="00156383">
        <w:rPr>
          <w:rStyle w:val="FootnoteReference"/>
        </w:rPr>
        <w:footnoteReference w:id="48"/>
      </w:r>
      <w:r w:rsidR="00A659B3" w:rsidRPr="00156383">
        <w:t xml:space="preserve"> </w:t>
      </w:r>
      <w:r w:rsidRPr="00156383">
        <w:t>came into force. They have a goal</w:t>
      </w:r>
      <w:r w:rsidR="002A0053" w:rsidRPr="00156383">
        <w:t xml:space="preserve"> </w:t>
      </w:r>
      <w:r w:rsidRPr="00156383">
        <w:t xml:space="preserve">of </w:t>
      </w:r>
      <w:r w:rsidR="00C02A83" w:rsidRPr="00156383">
        <w:t>making immediate improvements so that</w:t>
      </w:r>
      <w:r w:rsidRPr="00156383">
        <w:t xml:space="preserve"> </w:t>
      </w:r>
      <w:r w:rsidRPr="00156383">
        <w:rPr>
          <w:i/>
        </w:rPr>
        <w:t xml:space="preserve">freshwater </w:t>
      </w:r>
      <w:r w:rsidRPr="00156383">
        <w:t xml:space="preserve">quality </w:t>
      </w:r>
      <w:r w:rsidR="0058122B" w:rsidRPr="00156383">
        <w:t xml:space="preserve">is materially improving </w:t>
      </w:r>
      <w:r w:rsidRPr="00156383">
        <w:t>within five years, reversing past</w:t>
      </w:r>
      <w:r w:rsidR="0020440C" w:rsidRPr="00156383">
        <w:t xml:space="preserve"> degradation</w:t>
      </w:r>
      <w:r w:rsidRPr="00156383">
        <w:t xml:space="preserve"> and bringing New Zealand’s </w:t>
      </w:r>
      <w:r w:rsidRPr="00156383">
        <w:rPr>
          <w:i/>
        </w:rPr>
        <w:t xml:space="preserve">freshwater </w:t>
      </w:r>
      <w:r w:rsidRPr="00156383">
        <w:t xml:space="preserve">resources, waterways and ecosystems to a healthy state within a generation. The NPS-FM also clarified the need to provide first for the health and well-being of </w:t>
      </w:r>
      <w:r w:rsidRPr="00156383">
        <w:rPr>
          <w:i/>
        </w:rPr>
        <w:t xml:space="preserve">water bodies </w:t>
      </w:r>
      <w:r w:rsidRPr="00156383">
        <w:t xml:space="preserve">and </w:t>
      </w:r>
      <w:r w:rsidRPr="00156383">
        <w:rPr>
          <w:i/>
        </w:rPr>
        <w:t xml:space="preserve">freshwater </w:t>
      </w:r>
      <w:r w:rsidRPr="00156383">
        <w:t xml:space="preserve">ecosystems; then health and needs of people (such as </w:t>
      </w:r>
      <w:r w:rsidRPr="00156383">
        <w:rPr>
          <w:i/>
        </w:rPr>
        <w:t>drinking water</w:t>
      </w:r>
      <w:r w:rsidRPr="00156383">
        <w:t>); and finally the ability of people and communities to provide for their social, economic, and cultural well-being, now and in the future.</w:t>
      </w:r>
    </w:p>
    <w:p w14:paraId="34B31188" w14:textId="77777777" w:rsidR="006C6D59" w:rsidRPr="009B32A0" w:rsidRDefault="00F07BF7" w:rsidP="00B97C3F">
      <w:pPr>
        <w:pStyle w:val="Heading4"/>
      </w:pPr>
      <w:r w:rsidRPr="009B32A0">
        <w:t>Impact snapshot</w:t>
      </w:r>
    </w:p>
    <w:p w14:paraId="28F32058" w14:textId="77777777" w:rsidR="006C6D59" w:rsidRPr="009B32A0" w:rsidRDefault="00F07BF7" w:rsidP="00B97C3F">
      <w:pPr>
        <w:pStyle w:val="Heading5"/>
      </w:pPr>
      <w:r w:rsidRPr="009B32A0">
        <w:t>Environmental</w:t>
      </w:r>
    </w:p>
    <w:p w14:paraId="122C96B4" w14:textId="27E04A3D" w:rsidR="006C6D59" w:rsidRPr="009B32A0" w:rsidRDefault="00F07BF7" w:rsidP="00B97C3F">
      <w:pPr>
        <w:pStyle w:val="BodyText"/>
      </w:pPr>
      <w:r w:rsidRPr="009B32A0">
        <w:rPr>
          <w:i/>
        </w:rPr>
        <w:t xml:space="preserve">Freshwater </w:t>
      </w:r>
      <w:r w:rsidRPr="009B32A0">
        <w:t xml:space="preserve">abstraction can reduce </w:t>
      </w:r>
      <w:r w:rsidRPr="009B32A0">
        <w:rPr>
          <w:i/>
        </w:rPr>
        <w:t xml:space="preserve">water </w:t>
      </w:r>
      <w:r w:rsidRPr="009B32A0">
        <w:t xml:space="preserve">level or flow and connections between different </w:t>
      </w:r>
      <w:r w:rsidRPr="009B32A0">
        <w:rPr>
          <w:i/>
        </w:rPr>
        <w:t>water bodies</w:t>
      </w:r>
      <w:r w:rsidRPr="009B32A0">
        <w:t>. This can negatively impact ecosystems by affecting</w:t>
      </w:r>
      <w:r w:rsidR="00016E3C">
        <w:rPr>
          <w:rFonts w:ascii="ZWAdobeF" w:hAnsi="ZWAdobeF" w:cs="ZWAdobeF"/>
          <w:sz w:val="2"/>
          <w:szCs w:val="2"/>
        </w:rPr>
        <w:t>82F</w:t>
      </w:r>
      <w:r w:rsidR="00182347" w:rsidRPr="009B32A0">
        <w:rPr>
          <w:rStyle w:val="FootnoteReference"/>
        </w:rPr>
        <w:footnoteReference w:id="49"/>
      </w:r>
      <w:r w:rsidRPr="009B32A0">
        <w:t xml:space="preserve"> </w:t>
      </w:r>
      <w:r w:rsidRPr="009B32A0">
        <w:rPr>
          <w:i/>
        </w:rPr>
        <w:t xml:space="preserve">freshwater </w:t>
      </w:r>
      <w:r w:rsidRPr="009B32A0">
        <w:t xml:space="preserve">habitat size and the shape and condition of the </w:t>
      </w:r>
      <w:r w:rsidRPr="009B32A0">
        <w:rPr>
          <w:i/>
        </w:rPr>
        <w:t>water body</w:t>
      </w:r>
      <w:r w:rsidRPr="009B32A0">
        <w:t xml:space="preserve">, including </w:t>
      </w:r>
      <w:r w:rsidRPr="009B32A0">
        <w:rPr>
          <w:i/>
        </w:rPr>
        <w:t>bed</w:t>
      </w:r>
      <w:r w:rsidRPr="009B32A0">
        <w:t xml:space="preserve">, banks, margin, riparian vegetation, connections to </w:t>
      </w:r>
      <w:r w:rsidRPr="009B32A0">
        <w:rPr>
          <w:i/>
        </w:rPr>
        <w:t>groundwater</w:t>
      </w:r>
      <w:r w:rsidRPr="009B32A0">
        <w:t xml:space="preserve">, </w:t>
      </w:r>
      <w:r w:rsidRPr="009B32A0">
        <w:rPr>
          <w:i/>
        </w:rPr>
        <w:t xml:space="preserve">water </w:t>
      </w:r>
      <w:r w:rsidRPr="009B32A0">
        <w:t xml:space="preserve">chemistry (for example by increasing concentrations of pollutants), and interaction between species and their habitat. How much an ecosystem is affected by taking </w:t>
      </w:r>
      <w:r w:rsidRPr="009B32A0">
        <w:rPr>
          <w:i/>
        </w:rPr>
        <w:t xml:space="preserve">freshwater </w:t>
      </w:r>
      <w:r w:rsidRPr="009B32A0">
        <w:t>is determined by departure from natural flow regimes, taking into account magnitude, frequency, timing, duration and rate of change, and ecosystem capacity to recover.</w:t>
      </w:r>
    </w:p>
    <w:p w14:paraId="78913947" w14:textId="77777777" w:rsidR="006C6D59" w:rsidRPr="009B32A0" w:rsidRDefault="00F07BF7" w:rsidP="00B97C3F">
      <w:pPr>
        <w:pStyle w:val="Heading5"/>
      </w:pPr>
      <w:r w:rsidRPr="009B32A0">
        <w:t>Economic</w:t>
      </w:r>
    </w:p>
    <w:p w14:paraId="764F60EF" w14:textId="13FD0500" w:rsidR="006C6D59" w:rsidRPr="009B32A0" w:rsidRDefault="00F07BF7" w:rsidP="00B97C3F">
      <w:pPr>
        <w:pStyle w:val="BodyText"/>
      </w:pPr>
      <w:r w:rsidRPr="00156383">
        <w:rPr>
          <w:i/>
        </w:rPr>
        <w:t xml:space="preserve">Freshwater </w:t>
      </w:r>
      <w:r w:rsidRPr="00156383">
        <w:t>in the Otago region is a factor of production that directly contributes to human needs (</w:t>
      </w:r>
      <w:r w:rsidRPr="00156383">
        <w:rPr>
          <w:i/>
        </w:rPr>
        <w:t xml:space="preserve">water </w:t>
      </w:r>
      <w:r w:rsidRPr="00156383">
        <w:t xml:space="preserve">supply), </w:t>
      </w:r>
      <w:r w:rsidR="00542526" w:rsidRPr="00156383">
        <w:t>primary production,</w:t>
      </w:r>
      <w:r w:rsidRPr="00156383">
        <w:t xml:space="preserve"> </w:t>
      </w:r>
      <w:r w:rsidR="005D3E47" w:rsidRPr="00156383">
        <w:t xml:space="preserve">industry and </w:t>
      </w:r>
      <w:r w:rsidRPr="00156383">
        <w:t xml:space="preserve">hydro-electric </w:t>
      </w:r>
      <w:r w:rsidRPr="00C05EDA">
        <w:t>power</w:t>
      </w:r>
      <w:r w:rsidRPr="00156383">
        <w:t xml:space="preserve"> supply. </w:t>
      </w:r>
      <w:r w:rsidRPr="00156383">
        <w:rPr>
          <w:i/>
        </w:rPr>
        <w:t xml:space="preserve">Freshwater </w:t>
      </w:r>
      <w:r w:rsidRPr="00156383">
        <w:t xml:space="preserve">also indirectly contributes to the tourism industry through maintenance of </w:t>
      </w:r>
      <w:r w:rsidRPr="00156383">
        <w:rPr>
          <w:i/>
        </w:rPr>
        <w:t xml:space="preserve">freshwater </w:t>
      </w:r>
      <w:r w:rsidRPr="00156383">
        <w:t>assets for aesthetic and commercial recreational purposes</w:t>
      </w:r>
      <w:r w:rsidRPr="009B32A0">
        <w:t xml:space="preserve">. Lack of </w:t>
      </w:r>
      <w:r w:rsidRPr="009B32A0">
        <w:rPr>
          <w:i/>
        </w:rPr>
        <w:t xml:space="preserve">freshwater </w:t>
      </w:r>
      <w:r w:rsidRPr="009B32A0">
        <w:t xml:space="preserve">can negatively impact economic output of those industries that rely on </w:t>
      </w:r>
      <w:r w:rsidRPr="009B32A0">
        <w:rPr>
          <w:i/>
        </w:rPr>
        <w:t xml:space="preserve">water </w:t>
      </w:r>
      <w:r w:rsidRPr="009B32A0">
        <w:t xml:space="preserve">in the production process. To varying degrees these impacts can be mitigated through </w:t>
      </w:r>
      <w:r w:rsidRPr="009B32A0">
        <w:rPr>
          <w:i/>
        </w:rPr>
        <w:t xml:space="preserve">water </w:t>
      </w:r>
      <w:r w:rsidRPr="009B32A0">
        <w:t xml:space="preserve">efficiency measures and innovation. At the same time other industries, such as tourism that rely on the aesthetic characteristic of </w:t>
      </w:r>
      <w:r w:rsidRPr="009B32A0">
        <w:rPr>
          <w:i/>
        </w:rPr>
        <w:t xml:space="preserve">rivers </w:t>
      </w:r>
      <w:r w:rsidRPr="009B32A0">
        <w:t xml:space="preserve">and </w:t>
      </w:r>
      <w:r w:rsidRPr="009B32A0">
        <w:rPr>
          <w:i/>
        </w:rPr>
        <w:t xml:space="preserve">lakes, </w:t>
      </w:r>
      <w:r w:rsidRPr="009B32A0">
        <w:t xml:space="preserve">do not have such opportunities available to them and instead rely on management regimes that sustain flows and </w:t>
      </w:r>
      <w:r w:rsidRPr="009B32A0">
        <w:rPr>
          <w:i/>
        </w:rPr>
        <w:t xml:space="preserve">water </w:t>
      </w:r>
      <w:r w:rsidRPr="009B32A0">
        <w:t>levels suitable for their activities.</w:t>
      </w:r>
    </w:p>
    <w:p w14:paraId="59416871" w14:textId="1B74FE88" w:rsidR="006C6D59" w:rsidRPr="009B32A0" w:rsidRDefault="00F07BF7" w:rsidP="00B97C3F">
      <w:pPr>
        <w:pStyle w:val="Heading5"/>
      </w:pPr>
      <w:r w:rsidRPr="009B32A0">
        <w:t>Social</w:t>
      </w:r>
    </w:p>
    <w:p w14:paraId="3D50AFD6" w14:textId="687E70D7" w:rsidR="006C6D59" w:rsidRPr="009B32A0" w:rsidRDefault="00F07BF7" w:rsidP="00B97C3F">
      <w:pPr>
        <w:pStyle w:val="BodyText"/>
      </w:pPr>
      <w:r w:rsidRPr="009B32A0">
        <w:t xml:space="preserve">Ensuring </w:t>
      </w:r>
      <w:r w:rsidRPr="00C05EDA">
        <w:t>appropriate</w:t>
      </w:r>
      <w:r w:rsidRPr="00156383">
        <w:t xml:space="preserve"> </w:t>
      </w:r>
      <w:r w:rsidRPr="00156383">
        <w:rPr>
          <w:i/>
        </w:rPr>
        <w:t xml:space="preserve">freshwater </w:t>
      </w:r>
      <w:r w:rsidRPr="00156383">
        <w:t xml:space="preserve">supply for human </w:t>
      </w:r>
      <w:r w:rsidRPr="00156383">
        <w:rPr>
          <w:i/>
        </w:rPr>
        <w:t>use</w:t>
      </w:r>
      <w:r w:rsidR="00CB00D8" w:rsidRPr="00156383">
        <w:rPr>
          <w:i/>
        </w:rPr>
        <w:t xml:space="preserve"> </w:t>
      </w:r>
      <w:r w:rsidR="00752C6A" w:rsidRPr="00156383">
        <w:rPr>
          <w:iCs/>
        </w:rPr>
        <w:t>is essential, including</w:t>
      </w:r>
      <w:r w:rsidRPr="00156383">
        <w:t xml:space="preserve"> as part of planned urban growth</w:t>
      </w:r>
      <w:r w:rsidR="00444894" w:rsidRPr="00156383">
        <w:t xml:space="preserve"> and to support rural communities</w:t>
      </w:r>
      <w:r w:rsidRPr="00156383">
        <w:t xml:space="preserve">. It is possible this may require consideration of additional </w:t>
      </w:r>
      <w:r w:rsidRPr="00156383">
        <w:rPr>
          <w:i/>
        </w:rPr>
        <w:t xml:space="preserve">freshwater </w:t>
      </w:r>
      <w:r w:rsidRPr="00156383">
        <w:t xml:space="preserve">storage in the future. </w:t>
      </w:r>
      <w:r w:rsidR="00B142B6" w:rsidRPr="00156383">
        <w:t xml:space="preserve">For the wider community, water is a source of kai and for food harvesting and food production. </w:t>
      </w:r>
      <w:r w:rsidRPr="00156383">
        <w:t xml:space="preserve">The region’s </w:t>
      </w:r>
      <w:r w:rsidRPr="00156383">
        <w:rPr>
          <w:i/>
        </w:rPr>
        <w:t xml:space="preserve">freshwater </w:t>
      </w:r>
      <w:r w:rsidRPr="00156383">
        <w:t xml:space="preserve">assets also support a range of recreation uses, for example </w:t>
      </w:r>
      <w:r w:rsidRPr="00156383">
        <w:lastRenderedPageBreak/>
        <w:t xml:space="preserve">camping, fishing, </w:t>
      </w:r>
      <w:r w:rsidRPr="00156383">
        <w:rPr>
          <w:i/>
        </w:rPr>
        <w:t xml:space="preserve">water </w:t>
      </w:r>
      <w:r w:rsidRPr="00156383">
        <w:t>sports, and swimming. These values are strongly linked to environmental</w:t>
      </w:r>
      <w:r w:rsidR="009427AB" w:rsidRPr="00156383">
        <w:t>,</w:t>
      </w:r>
      <w:r w:rsidR="00890CD4" w:rsidRPr="00156383">
        <w:t xml:space="preserve"> health, landscape and aesthetic</w:t>
      </w:r>
      <w:r w:rsidRPr="00156383">
        <w:t xml:space="preserve"> values and as such, reduced environmental flows have a corresponding negative impact on social and cultural values</w:t>
      </w:r>
      <w:r w:rsidR="00890CD4" w:rsidRPr="00156383">
        <w:t>, including people’s wellbeing</w:t>
      </w:r>
      <w:r w:rsidRPr="00156383">
        <w:t>.</w:t>
      </w:r>
    </w:p>
    <w:p w14:paraId="67FB93CB" w14:textId="32B66828" w:rsidR="006C6D59" w:rsidRPr="009B32A0" w:rsidRDefault="001438FA" w:rsidP="00B97C3F">
      <w:pPr>
        <w:pStyle w:val="Heading3"/>
      </w:pPr>
      <w:bookmarkStart w:id="76" w:name="_Toc194564234"/>
      <w:bookmarkStart w:id="77" w:name="_Toc194564500"/>
      <w:r>
        <w:t>SRMR-I</w:t>
      </w:r>
      <w:r w:rsidR="00F07BF7" w:rsidRPr="009B32A0">
        <w:t xml:space="preserve">6 – Declining </w:t>
      </w:r>
      <w:r w:rsidR="00F07BF7" w:rsidRPr="009B32A0">
        <w:rPr>
          <w:i/>
        </w:rPr>
        <w:t xml:space="preserve">water </w:t>
      </w:r>
      <w:r w:rsidR="00F07BF7" w:rsidRPr="009B32A0">
        <w:t xml:space="preserve">quality has adverse </w:t>
      </w:r>
      <w:r w:rsidR="00F07BF7" w:rsidRPr="009B32A0">
        <w:rPr>
          <w:i/>
        </w:rPr>
        <w:t xml:space="preserve">effects </w:t>
      </w:r>
      <w:r w:rsidR="00F07BF7" w:rsidRPr="009B32A0">
        <w:t xml:space="preserve">on the </w:t>
      </w:r>
      <w:r w:rsidR="00F07BF7" w:rsidRPr="009B32A0">
        <w:rPr>
          <w:i/>
        </w:rPr>
        <w:t>environment</w:t>
      </w:r>
      <w:r w:rsidR="00F07BF7" w:rsidRPr="009B32A0">
        <w:t>, our communities, and the economy</w:t>
      </w:r>
      <w:bookmarkEnd w:id="76"/>
      <w:bookmarkEnd w:id="77"/>
    </w:p>
    <w:p w14:paraId="774B7871" w14:textId="77777777" w:rsidR="006C6D59" w:rsidRPr="009B32A0" w:rsidRDefault="00F07BF7" w:rsidP="00B97C3F">
      <w:pPr>
        <w:pStyle w:val="Heading4"/>
      </w:pPr>
      <w:r w:rsidRPr="009B32A0">
        <w:t>Statement</w:t>
      </w:r>
    </w:p>
    <w:p w14:paraId="4002C8B3" w14:textId="1365881D" w:rsidR="006C6D59" w:rsidRPr="009B32A0" w:rsidRDefault="00F07BF7" w:rsidP="00B97C3F">
      <w:pPr>
        <w:pStyle w:val="BodyText"/>
      </w:pPr>
      <w:r w:rsidRPr="009B32A0">
        <w:t xml:space="preserve">While the pristine areas of Otago generally </w:t>
      </w:r>
      <w:r w:rsidRPr="00156383">
        <w:t>maintain</w:t>
      </w:r>
      <w:r w:rsidR="00B908BB" w:rsidRPr="00156383">
        <w:t xml:space="preserve"> very</w:t>
      </w:r>
      <w:r w:rsidRPr="00156383">
        <w:t xml:space="preserve"> good </w:t>
      </w:r>
      <w:r w:rsidRPr="00156383">
        <w:rPr>
          <w:i/>
        </w:rPr>
        <w:t xml:space="preserve">water </w:t>
      </w:r>
      <w:r w:rsidRPr="00156383">
        <w:t xml:space="preserve">quality, some areas of Otago demonstrate poorer quality and declining trends in </w:t>
      </w:r>
      <w:r w:rsidRPr="00156383">
        <w:rPr>
          <w:i/>
        </w:rPr>
        <w:t xml:space="preserve">water </w:t>
      </w:r>
      <w:r w:rsidRPr="00C05EDA">
        <w:t>quality</w:t>
      </w:r>
      <w:r w:rsidRPr="00156383">
        <w:t xml:space="preserve"> which can</w:t>
      </w:r>
      <w:r w:rsidR="005D2BB3" w:rsidRPr="00156383">
        <w:t xml:space="preserve"> often</w:t>
      </w:r>
      <w:r w:rsidRPr="00156383">
        <w:t xml:space="preserve"> be</w:t>
      </w:r>
      <w:r w:rsidRPr="009B32A0">
        <w:t xml:space="preserve"> attributed to </w:t>
      </w:r>
      <w:r w:rsidRPr="009B32A0">
        <w:rPr>
          <w:i/>
        </w:rPr>
        <w:t xml:space="preserve">discharges </w:t>
      </w:r>
      <w:r w:rsidRPr="009B32A0">
        <w:t xml:space="preserve">from </w:t>
      </w:r>
      <w:r w:rsidRPr="009B32A0">
        <w:rPr>
          <w:i/>
        </w:rPr>
        <w:t xml:space="preserve">land use </w:t>
      </w:r>
      <w:r w:rsidRPr="009B32A0">
        <w:t xml:space="preserve">intensification (both rural and urban) and </w:t>
      </w:r>
      <w:r w:rsidRPr="009B32A0">
        <w:rPr>
          <w:i/>
        </w:rPr>
        <w:t xml:space="preserve">land </w:t>
      </w:r>
      <w:r w:rsidRPr="009B32A0">
        <w:t>management practices.</w:t>
      </w:r>
      <w:r w:rsidR="0039570D" w:rsidRPr="009B32A0">
        <w:t xml:space="preserve"> </w:t>
      </w:r>
      <w:r w:rsidRPr="009B32A0">
        <w:t xml:space="preserve">Erosion, run-off and soil loss can lead to sediment and nutrients being deposited into </w:t>
      </w:r>
      <w:r w:rsidRPr="009B32A0">
        <w:rPr>
          <w:i/>
        </w:rPr>
        <w:t>freshwater</w:t>
      </w:r>
      <w:r w:rsidR="0039570D" w:rsidRPr="009B32A0">
        <w:rPr>
          <w:i/>
        </w:rPr>
        <w:t xml:space="preserve"> </w:t>
      </w:r>
      <w:r w:rsidRPr="009B32A0">
        <w:t xml:space="preserve">bodies resulting in declining </w:t>
      </w:r>
      <w:r w:rsidRPr="009B32A0">
        <w:rPr>
          <w:i/>
        </w:rPr>
        <w:t xml:space="preserve">water </w:t>
      </w:r>
      <w:r w:rsidRPr="009B32A0">
        <w:t>quality.</w:t>
      </w:r>
    </w:p>
    <w:p w14:paraId="623ECE1B" w14:textId="77777777" w:rsidR="006C6D59" w:rsidRPr="009B32A0" w:rsidRDefault="00F07BF7" w:rsidP="00B97C3F">
      <w:pPr>
        <w:pStyle w:val="Heading4"/>
      </w:pPr>
      <w:r w:rsidRPr="009B32A0">
        <w:t>Context</w:t>
      </w:r>
    </w:p>
    <w:p w14:paraId="1E75CBE9" w14:textId="77777777" w:rsidR="006C6D59" w:rsidRPr="009B32A0" w:rsidRDefault="00F07BF7" w:rsidP="00B97C3F">
      <w:pPr>
        <w:pStyle w:val="BodyText"/>
      </w:pPr>
      <w:r w:rsidRPr="009B32A0">
        <w:t xml:space="preserve">The health of </w:t>
      </w:r>
      <w:r w:rsidRPr="009B32A0">
        <w:rPr>
          <w:i/>
        </w:rPr>
        <w:t xml:space="preserve">water </w:t>
      </w:r>
      <w:r w:rsidRPr="009B32A0">
        <w:t xml:space="preserve">is vital for the health of the </w:t>
      </w:r>
      <w:r w:rsidRPr="009B32A0">
        <w:rPr>
          <w:i/>
        </w:rPr>
        <w:t>environment</w:t>
      </w:r>
      <w:r w:rsidRPr="009B32A0">
        <w:t xml:space="preserve">, people and the </w:t>
      </w:r>
      <w:r w:rsidRPr="00C05EDA">
        <w:t>economy</w:t>
      </w:r>
      <w:r w:rsidRPr="009B32A0">
        <w:t xml:space="preserve">. It is at the heart of culture and identity. Nationally, and in parts of Otago, </w:t>
      </w:r>
      <w:r w:rsidRPr="009B32A0">
        <w:rPr>
          <w:i/>
        </w:rPr>
        <w:t xml:space="preserve">freshwater </w:t>
      </w:r>
      <w:r w:rsidRPr="009B32A0">
        <w:t xml:space="preserve">is facing significant pressure. Population growth and land-use intensification in urban and rural environments has impacted the quality of </w:t>
      </w:r>
      <w:r w:rsidRPr="009B32A0">
        <w:rPr>
          <w:i/>
        </w:rPr>
        <w:t>water</w:t>
      </w:r>
      <w:r w:rsidRPr="009B32A0">
        <w:t>, increasing contamination from nutrients and sediment.</w:t>
      </w:r>
    </w:p>
    <w:p w14:paraId="281C64EA" w14:textId="39946707" w:rsidR="006C6D59" w:rsidRPr="00156383" w:rsidRDefault="00F07BF7" w:rsidP="00B97C3F">
      <w:pPr>
        <w:pStyle w:val="BodyText"/>
      </w:pPr>
      <w:r w:rsidRPr="009B32A0">
        <w:rPr>
          <w:i/>
        </w:rPr>
        <w:t xml:space="preserve">Water </w:t>
      </w:r>
      <w:r w:rsidRPr="009B32A0">
        <w:t>quality affects a wide range of environmental health f</w:t>
      </w:r>
      <w:r w:rsidRPr="00156383">
        <w:t xml:space="preserve">actors, </w:t>
      </w:r>
      <w:r w:rsidRPr="00C05EDA">
        <w:t>human</w:t>
      </w:r>
      <w:r w:rsidR="00007954" w:rsidRPr="00156383">
        <w:t xml:space="preserve"> health and</w:t>
      </w:r>
      <w:r w:rsidRPr="00156383">
        <w:t xml:space="preserve"> survival needs, and cultural, social, recreational, and economic uses. Some of the biggest impacts on </w:t>
      </w:r>
      <w:r w:rsidRPr="00156383">
        <w:rPr>
          <w:i/>
        </w:rPr>
        <w:t xml:space="preserve">water </w:t>
      </w:r>
      <w:r w:rsidRPr="00156383">
        <w:t xml:space="preserve">quality in Otago are considered to come from agriculture and urbanisation, through diffuse </w:t>
      </w:r>
      <w:r w:rsidRPr="00156383">
        <w:rPr>
          <w:i/>
        </w:rPr>
        <w:t xml:space="preserve">discharges </w:t>
      </w:r>
      <w:r w:rsidRPr="00156383">
        <w:t xml:space="preserve">and point source </w:t>
      </w:r>
      <w:r w:rsidRPr="00156383">
        <w:rPr>
          <w:i/>
        </w:rPr>
        <w:t>discharges</w:t>
      </w:r>
      <w:r w:rsidRPr="00156383">
        <w:t>.</w:t>
      </w:r>
    </w:p>
    <w:p w14:paraId="6458327B" w14:textId="628CD5E2" w:rsidR="006C6D59" w:rsidRPr="009B32A0" w:rsidRDefault="00F07BF7" w:rsidP="00B97C3F">
      <w:pPr>
        <w:pStyle w:val="BodyText"/>
      </w:pPr>
      <w:r w:rsidRPr="00156383">
        <w:t xml:space="preserve">On 3 September 2020, new National Environmental </w:t>
      </w:r>
      <w:r w:rsidRPr="00C05EDA">
        <w:t>Standards</w:t>
      </w:r>
      <w:r w:rsidRPr="00156383">
        <w:t xml:space="preserve"> (NESF) and a new National Policy Statement (NPSFM)</w:t>
      </w:r>
      <w:r w:rsidR="00016E3C">
        <w:rPr>
          <w:rFonts w:ascii="ZWAdobeF" w:hAnsi="ZWAdobeF" w:cs="ZWAdobeF"/>
          <w:sz w:val="2"/>
          <w:szCs w:val="2"/>
        </w:rPr>
        <w:t>83F</w:t>
      </w:r>
      <w:r w:rsidR="001B0BC4" w:rsidRPr="00F5074D">
        <w:rPr>
          <w:rStyle w:val="FootnoteReference"/>
        </w:rPr>
        <w:footnoteReference w:id="50"/>
      </w:r>
      <w:r w:rsidRPr="00156383">
        <w:t xml:space="preserve"> came into force to</w:t>
      </w:r>
      <w:r w:rsidR="00AC5802" w:rsidRPr="00156383">
        <w:t xml:space="preserve"> make immediate improvements to</w:t>
      </w:r>
      <w:r w:rsidRPr="00156383">
        <w:t xml:space="preserve"> </w:t>
      </w:r>
      <w:r w:rsidRPr="00156383">
        <w:rPr>
          <w:i/>
        </w:rPr>
        <w:t xml:space="preserve">water </w:t>
      </w:r>
      <w:r w:rsidRPr="00156383">
        <w:t>quality within five years; and reverse past</w:t>
      </w:r>
      <w:r w:rsidR="005868A4" w:rsidRPr="00156383">
        <w:t xml:space="preserve"> degradation</w:t>
      </w:r>
      <w:r w:rsidRPr="00156383">
        <w:t xml:space="preserve"> and </w:t>
      </w:r>
      <w:r w:rsidRPr="009B32A0">
        <w:t xml:space="preserve">bring New Zealand’s </w:t>
      </w:r>
      <w:r w:rsidRPr="009B32A0">
        <w:rPr>
          <w:i/>
        </w:rPr>
        <w:t xml:space="preserve">freshwater </w:t>
      </w:r>
      <w:r w:rsidRPr="009B32A0">
        <w:t>resources, waterways and ecosystems to a healthy state within a generation.</w:t>
      </w:r>
    </w:p>
    <w:p w14:paraId="5308DA4B" w14:textId="77777777" w:rsidR="006C6D59" w:rsidRPr="009B32A0" w:rsidRDefault="00F07BF7" w:rsidP="00B97C3F">
      <w:pPr>
        <w:pStyle w:val="Heading4"/>
      </w:pPr>
      <w:r w:rsidRPr="009B32A0">
        <w:t>Impact snapshot</w:t>
      </w:r>
    </w:p>
    <w:p w14:paraId="679E1CF9" w14:textId="77777777" w:rsidR="006C6D59" w:rsidRPr="009B32A0" w:rsidRDefault="00F07BF7" w:rsidP="00B97C3F">
      <w:pPr>
        <w:pStyle w:val="Heading5"/>
      </w:pPr>
      <w:r w:rsidRPr="009B32A0">
        <w:t>Environmental</w:t>
      </w:r>
    </w:p>
    <w:p w14:paraId="37CA6056" w14:textId="4FB133B3" w:rsidR="006C6D59" w:rsidRPr="00156383" w:rsidRDefault="00F07BF7" w:rsidP="00B97C3F">
      <w:pPr>
        <w:pStyle w:val="BodyText"/>
      </w:pPr>
      <w:r w:rsidRPr="00156383">
        <w:t xml:space="preserve">Despite the region's </w:t>
      </w:r>
      <w:r w:rsidRPr="00156383">
        <w:rPr>
          <w:i/>
        </w:rPr>
        <w:t xml:space="preserve">lakes </w:t>
      </w:r>
      <w:r w:rsidRPr="00156383">
        <w:t xml:space="preserve">and </w:t>
      </w:r>
      <w:r w:rsidRPr="00156383">
        <w:rPr>
          <w:i/>
        </w:rPr>
        <w:t xml:space="preserve">rivers </w:t>
      </w:r>
      <w:r w:rsidRPr="00156383">
        <w:t xml:space="preserve">being highly valued by Otago </w:t>
      </w:r>
      <w:r w:rsidRPr="00C05EDA">
        <w:t>communities</w:t>
      </w:r>
      <w:r w:rsidRPr="00156383">
        <w:t>, reports indicate</w:t>
      </w:r>
      <w:r w:rsidR="00710447" w:rsidRPr="00156383">
        <w:t xml:space="preserve"> that in many areas</w:t>
      </w:r>
      <w:r w:rsidRPr="00156383">
        <w:t xml:space="preserve"> there are reasons for concern about </w:t>
      </w:r>
      <w:r w:rsidRPr="00156383">
        <w:rPr>
          <w:i/>
        </w:rPr>
        <w:t xml:space="preserve">water </w:t>
      </w:r>
      <w:r w:rsidRPr="00156383">
        <w:t>quality and its trends with consequent potential impact on ecosystems and people.</w:t>
      </w:r>
    </w:p>
    <w:p w14:paraId="69DEA1F3" w14:textId="30AE95A3" w:rsidR="006C6D59" w:rsidRPr="009B32A0" w:rsidRDefault="00F07BF7" w:rsidP="00B97C3F">
      <w:pPr>
        <w:pStyle w:val="BodyText"/>
      </w:pPr>
      <w:r w:rsidRPr="00156383">
        <w:rPr>
          <w:i/>
        </w:rPr>
        <w:t xml:space="preserve">Water </w:t>
      </w:r>
      <w:r w:rsidRPr="00156383">
        <w:t xml:space="preserve">quality across Otago is variable. </w:t>
      </w:r>
      <w:r w:rsidRPr="00156383">
        <w:rPr>
          <w:i/>
        </w:rPr>
        <w:t xml:space="preserve">River water </w:t>
      </w:r>
      <w:r w:rsidRPr="00156383">
        <w:t xml:space="preserve">quality is best at </w:t>
      </w:r>
      <w:r w:rsidRPr="00156383">
        <w:rPr>
          <w:i/>
        </w:rPr>
        <w:t xml:space="preserve">river </w:t>
      </w:r>
      <w:r w:rsidRPr="00156383">
        <w:t xml:space="preserve">and stream </w:t>
      </w:r>
      <w:r w:rsidRPr="00C05EDA">
        <w:t>reaches</w:t>
      </w:r>
      <w:r w:rsidRPr="00156383">
        <w:t xml:space="preserve"> located at high or mountainous elevations under predominantly native vegetation cover, and mostly good in the upper areas of large river catchment and outlets from large </w:t>
      </w:r>
      <w:r w:rsidRPr="00156383">
        <w:rPr>
          <w:i/>
        </w:rPr>
        <w:t>lakes</w:t>
      </w:r>
      <w:r w:rsidRPr="00156383">
        <w:t xml:space="preserve">. </w:t>
      </w:r>
      <w:r w:rsidRPr="00156383">
        <w:rPr>
          <w:i/>
        </w:rPr>
        <w:t xml:space="preserve">Water </w:t>
      </w:r>
      <w:r w:rsidRPr="00156383">
        <w:t>quality is generally poorer in smaller low-elevation streams and coastal shallow lakes where they receive water from upstream pastoral areas or urban catchments. For example, catchments such as the Waiareka Creek, Kaikorai Stream,</w:t>
      </w:r>
      <w:r w:rsidR="00A33AC2" w:rsidRPr="00156383">
        <w:t xml:space="preserve"> </w:t>
      </w:r>
      <w:r w:rsidRPr="00156383">
        <w:t>and</w:t>
      </w:r>
      <w:r w:rsidR="00A33AC2" w:rsidRPr="00156383">
        <w:t xml:space="preserve"> sub-catchments within</w:t>
      </w:r>
      <w:r w:rsidRPr="00156383">
        <w:t xml:space="preserve"> the lower Clutha</w:t>
      </w:r>
      <w:r w:rsidR="00433305" w:rsidRPr="00156383">
        <w:t xml:space="preserve"> rohe</w:t>
      </w:r>
      <w:r w:rsidRPr="00156383">
        <w:t>, have some of the</w:t>
      </w:r>
      <w:r w:rsidR="00EF3B5C" w:rsidRPr="00156383">
        <w:t xml:space="preserve"> poorest</w:t>
      </w:r>
      <w:r w:rsidRPr="00156383">
        <w:t xml:space="preserve"> </w:t>
      </w:r>
      <w:r w:rsidRPr="00156383">
        <w:rPr>
          <w:i/>
        </w:rPr>
        <w:t xml:space="preserve">water </w:t>
      </w:r>
      <w:r w:rsidRPr="00156383">
        <w:t>quality in the region; Otago’s central lakes are impacted</w:t>
      </w:r>
      <w:r w:rsidRPr="009B32A0">
        <w:t xml:space="preserve"> by increased population, urban development and tourism demand; other areas, such as urban streams in Dunedin, intensified catchments in North Otago and some </w:t>
      </w:r>
      <w:r w:rsidRPr="009B32A0">
        <w:lastRenderedPageBreak/>
        <w:t xml:space="preserve">tributaries, also have poor </w:t>
      </w:r>
      <w:r w:rsidRPr="009B32A0">
        <w:rPr>
          <w:i/>
        </w:rPr>
        <w:t xml:space="preserve">water </w:t>
      </w:r>
      <w:r w:rsidRPr="009B32A0">
        <w:t>quality.</w:t>
      </w:r>
      <w:r w:rsidR="00016E3C">
        <w:rPr>
          <w:rFonts w:ascii="ZWAdobeF" w:hAnsi="ZWAdobeF" w:cs="ZWAdobeF"/>
          <w:sz w:val="2"/>
          <w:szCs w:val="2"/>
        </w:rPr>
        <w:t>84F</w:t>
      </w:r>
      <w:r w:rsidR="00DF03E3">
        <w:rPr>
          <w:rStyle w:val="FootnoteReference"/>
        </w:rPr>
        <w:footnoteReference w:id="51"/>
      </w:r>
      <w:r w:rsidRPr="009B32A0">
        <w:t xml:space="preserve"> Between 2006 and 2017, trends in a number of </w:t>
      </w:r>
      <w:r w:rsidRPr="009B32A0">
        <w:rPr>
          <w:i/>
        </w:rPr>
        <w:t xml:space="preserve">water </w:t>
      </w:r>
      <w:r w:rsidRPr="009B32A0">
        <w:t>quality parameters were worsening.</w:t>
      </w:r>
      <w:r w:rsidR="00016E3C">
        <w:rPr>
          <w:rFonts w:ascii="ZWAdobeF" w:hAnsi="ZWAdobeF" w:cs="ZWAdobeF"/>
          <w:sz w:val="2"/>
          <w:szCs w:val="2"/>
        </w:rPr>
        <w:t>85F</w:t>
      </w:r>
      <w:r w:rsidR="00DF03E3">
        <w:rPr>
          <w:rStyle w:val="FootnoteReference"/>
        </w:rPr>
        <w:footnoteReference w:id="52"/>
      </w:r>
    </w:p>
    <w:p w14:paraId="6B224641" w14:textId="34AF503A" w:rsidR="006C6D59" w:rsidRPr="003D5EA3" w:rsidRDefault="00F07BF7" w:rsidP="00B97C3F">
      <w:pPr>
        <w:pStyle w:val="BodyText"/>
      </w:pPr>
      <w:r w:rsidRPr="009B32A0">
        <w:t xml:space="preserve">For </w:t>
      </w:r>
      <w:r w:rsidRPr="009B32A0">
        <w:rPr>
          <w:i/>
        </w:rPr>
        <w:t xml:space="preserve">E. coli, </w:t>
      </w:r>
      <w:r w:rsidRPr="009B32A0">
        <w:t xml:space="preserve">for example, 30% of sites had a probable or significant worsening trend compared to 7% of sites that had either stable or improving trends. In urban streams in Dunedin, </w:t>
      </w:r>
      <w:r w:rsidRPr="00C05EDA">
        <w:t>intensified</w:t>
      </w:r>
      <w:r w:rsidRPr="009B32A0">
        <w:t xml:space="preserve"> catchments in North Otago and some </w:t>
      </w:r>
      <w:r w:rsidRPr="00156383">
        <w:t>tributaries of the</w:t>
      </w:r>
      <w:r w:rsidR="005C718F" w:rsidRPr="00156383">
        <w:t xml:space="preserve"> Poumāhaka</w:t>
      </w:r>
      <w:r w:rsidRPr="00156383">
        <w:t xml:space="preserve">, </w:t>
      </w:r>
      <w:r w:rsidRPr="00156383">
        <w:rPr>
          <w:i/>
        </w:rPr>
        <w:t>E. coli</w:t>
      </w:r>
      <w:r w:rsidRPr="009B32A0">
        <w:rPr>
          <w:i/>
        </w:rPr>
        <w:t xml:space="preserve"> </w:t>
      </w:r>
      <w:r w:rsidRPr="009B32A0">
        <w:t>was the worst performing variable</w:t>
      </w:r>
      <w:r w:rsidR="00016E3C">
        <w:rPr>
          <w:rFonts w:ascii="ZWAdobeF" w:hAnsi="ZWAdobeF" w:cs="ZWAdobeF"/>
          <w:sz w:val="2"/>
          <w:szCs w:val="2"/>
        </w:rPr>
        <w:t>86F</w:t>
      </w:r>
      <w:r w:rsidR="00DF03E3">
        <w:rPr>
          <w:rStyle w:val="FootnoteReference"/>
        </w:rPr>
        <w:footnoteReference w:id="53"/>
      </w:r>
      <w:r w:rsidRPr="009B32A0">
        <w:t>. In many cases, the specific source of contamination is unknown.</w:t>
      </w:r>
    </w:p>
    <w:p w14:paraId="7E458AEE" w14:textId="0D16D7F8" w:rsidR="006C6D59" w:rsidRPr="009B32A0" w:rsidRDefault="00F07BF7" w:rsidP="00B97C3F">
      <w:pPr>
        <w:pStyle w:val="BodyText"/>
      </w:pPr>
      <w:r w:rsidRPr="009B32A0">
        <w:t xml:space="preserve">There are many different types and sizes of </w:t>
      </w:r>
      <w:r w:rsidRPr="009B32A0">
        <w:rPr>
          <w:i/>
        </w:rPr>
        <w:t xml:space="preserve">lakes </w:t>
      </w:r>
      <w:r w:rsidRPr="009B32A0">
        <w:t xml:space="preserve">in Otago. ORC monitors </w:t>
      </w:r>
      <w:r w:rsidRPr="009B32A0">
        <w:rPr>
          <w:i/>
        </w:rPr>
        <w:t xml:space="preserve">water </w:t>
      </w:r>
      <w:r w:rsidRPr="009B32A0">
        <w:t xml:space="preserve">quality in </w:t>
      </w:r>
      <w:r w:rsidRPr="009B32A0">
        <w:rPr>
          <w:i/>
        </w:rPr>
        <w:t>lakes</w:t>
      </w:r>
      <w:r w:rsidRPr="009B32A0">
        <w:t xml:space="preserve">, of which eight have generally shown good </w:t>
      </w:r>
      <w:r w:rsidRPr="009B32A0">
        <w:rPr>
          <w:i/>
        </w:rPr>
        <w:t xml:space="preserve">water </w:t>
      </w:r>
      <w:r w:rsidRPr="009B32A0">
        <w:t xml:space="preserve">quality. There have </w:t>
      </w:r>
      <w:r w:rsidRPr="00C05EDA">
        <w:t>been</w:t>
      </w:r>
      <w:r w:rsidRPr="009B32A0">
        <w:t xml:space="preserve"> concerns within the community about the quality of </w:t>
      </w:r>
      <w:r w:rsidRPr="009B32A0">
        <w:rPr>
          <w:i/>
        </w:rPr>
        <w:t xml:space="preserve">water </w:t>
      </w:r>
      <w:r w:rsidRPr="009B32A0">
        <w:t xml:space="preserve">in Lakes </w:t>
      </w:r>
      <w:r w:rsidRPr="00156383">
        <w:t>Wānaka,</w:t>
      </w:r>
      <w:r w:rsidR="00C71956" w:rsidRPr="00156383">
        <w:t xml:space="preserve"> Whakatipu Waimāori/Lake</w:t>
      </w:r>
      <w:r w:rsidRPr="00156383">
        <w:t xml:space="preserve"> Wakatipu and</w:t>
      </w:r>
      <w:r w:rsidR="0014439D" w:rsidRPr="00156383">
        <w:t xml:space="preserve"> Lake</w:t>
      </w:r>
      <w:r w:rsidRPr="00156383">
        <w:t xml:space="preserve"> Hayes.</w:t>
      </w:r>
    </w:p>
    <w:p w14:paraId="4CEFD20F" w14:textId="77777777" w:rsidR="006C6D59" w:rsidRPr="009B32A0" w:rsidRDefault="00F07BF7" w:rsidP="00B97C3F">
      <w:pPr>
        <w:pStyle w:val="BodyText"/>
      </w:pPr>
      <w:r w:rsidRPr="009B32A0">
        <w:rPr>
          <w:i/>
        </w:rPr>
        <w:t xml:space="preserve">Groundwater </w:t>
      </w:r>
      <w:r w:rsidRPr="009B32A0">
        <w:t xml:space="preserve">quality also varies across the region, with some areas having elevated </w:t>
      </w:r>
      <w:r w:rsidRPr="009B32A0">
        <w:rPr>
          <w:i/>
        </w:rPr>
        <w:t xml:space="preserve">E. coli </w:t>
      </w:r>
      <w:r w:rsidRPr="009B32A0">
        <w:t xml:space="preserve">and nitrate concentrations above the NZ Drinking Water Standards. The main areas with elevated nitrate concentrations are North Otago and the Lower Clutha. Some bores across the region have exceeded the drinking water standards for </w:t>
      </w:r>
      <w:r w:rsidRPr="009B32A0">
        <w:rPr>
          <w:i/>
        </w:rPr>
        <w:t>E. coli</w:t>
      </w:r>
      <w:r w:rsidRPr="009B32A0">
        <w:t>; highlighting localized problems, likely due to inadequate bore head security. In addition to human sources of poorer groundwater quality, low groundwater quality from natural or geologic sources may also affect the potability of bore water throughout Otago (e.g. naturally occurring arsenic or boron concentrations found in bores associated with particularly geologies).</w:t>
      </w:r>
    </w:p>
    <w:p w14:paraId="275A5E32" w14:textId="44A59BE2" w:rsidR="006C6D59" w:rsidRPr="009B32A0" w:rsidRDefault="00F07BF7" w:rsidP="00B97C3F">
      <w:pPr>
        <w:pStyle w:val="BodyText"/>
      </w:pPr>
      <w:r w:rsidRPr="009B32A0">
        <w:t xml:space="preserve">Stock entering </w:t>
      </w:r>
      <w:r w:rsidRPr="009B32A0">
        <w:rPr>
          <w:i/>
        </w:rPr>
        <w:t xml:space="preserve">water bodies </w:t>
      </w:r>
      <w:r w:rsidRPr="009B32A0">
        <w:t xml:space="preserve">can lead to pugging and destruction of riparian soils and </w:t>
      </w:r>
      <w:r w:rsidRPr="009B32A0">
        <w:rPr>
          <w:i/>
        </w:rPr>
        <w:t xml:space="preserve">beds </w:t>
      </w:r>
      <w:r w:rsidRPr="009B32A0">
        <w:t xml:space="preserve">that play an important role in filtering </w:t>
      </w:r>
      <w:r w:rsidRPr="009B32A0">
        <w:rPr>
          <w:i/>
        </w:rPr>
        <w:t>contaminants</w:t>
      </w:r>
      <w:r w:rsidRPr="009B32A0">
        <w:t xml:space="preserve">, as well as excreting directly in waterways. The growing practice of wintering cattle in Otago can exacerbate leaching </w:t>
      </w:r>
      <w:r w:rsidRPr="009B32A0">
        <w:rPr>
          <w:i/>
        </w:rPr>
        <w:t>effects</w:t>
      </w:r>
      <w:r w:rsidRPr="009B32A0">
        <w:t xml:space="preserve">, which may not connect to surface </w:t>
      </w:r>
      <w:r w:rsidRPr="009B32A0">
        <w:rPr>
          <w:i/>
        </w:rPr>
        <w:t xml:space="preserve">water </w:t>
      </w:r>
      <w:r w:rsidRPr="009B32A0">
        <w:t>until spring, creating spikes in nutrient loads.</w:t>
      </w:r>
      <w:r w:rsidR="00016E3C">
        <w:rPr>
          <w:rFonts w:ascii="ZWAdobeF" w:hAnsi="ZWAdobeF" w:cs="ZWAdobeF"/>
          <w:sz w:val="2"/>
          <w:szCs w:val="2"/>
        </w:rPr>
        <w:t>87F</w:t>
      </w:r>
      <w:r w:rsidR="00972810">
        <w:rPr>
          <w:rStyle w:val="FootnoteReference"/>
        </w:rPr>
        <w:footnoteReference w:id="54"/>
      </w:r>
    </w:p>
    <w:p w14:paraId="50DC6859" w14:textId="7FF15E01" w:rsidR="006C6D59" w:rsidRPr="009B32A0" w:rsidRDefault="00F07BF7" w:rsidP="00B97C3F">
      <w:pPr>
        <w:pStyle w:val="BodyText"/>
      </w:pPr>
      <w:r w:rsidRPr="009B32A0">
        <w:t xml:space="preserve">Sediment is a key issue for </w:t>
      </w:r>
      <w:r w:rsidRPr="009B32A0">
        <w:rPr>
          <w:i/>
        </w:rPr>
        <w:t xml:space="preserve">freshwater </w:t>
      </w:r>
      <w:r w:rsidRPr="009B32A0">
        <w:t xml:space="preserve">quality throughout Otago, </w:t>
      </w:r>
      <w:r w:rsidRPr="00C05EDA">
        <w:t>including</w:t>
      </w:r>
      <w:r w:rsidRPr="009B32A0">
        <w:t xml:space="preserve"> coastal estuaries where it can significantly impact the life supporting capacity of waterways. Urban development is a key generator of sediment input to </w:t>
      </w:r>
      <w:r w:rsidRPr="009B32A0">
        <w:rPr>
          <w:i/>
        </w:rPr>
        <w:t xml:space="preserve">lakes </w:t>
      </w:r>
      <w:r w:rsidRPr="009B32A0">
        <w:t xml:space="preserve">and </w:t>
      </w:r>
      <w:r w:rsidRPr="009B32A0">
        <w:rPr>
          <w:i/>
        </w:rPr>
        <w:t xml:space="preserve">rivers </w:t>
      </w:r>
      <w:r w:rsidRPr="009B32A0">
        <w:t xml:space="preserve">in Central Otago, from </w:t>
      </w:r>
      <w:r w:rsidRPr="009B32A0">
        <w:rPr>
          <w:i/>
        </w:rPr>
        <w:t xml:space="preserve">building </w:t>
      </w:r>
      <w:r w:rsidRPr="009B32A0">
        <w:t xml:space="preserve">platforms and from </w:t>
      </w:r>
      <w:r w:rsidRPr="009B32A0">
        <w:rPr>
          <w:i/>
        </w:rPr>
        <w:t xml:space="preserve">stormwater </w:t>
      </w:r>
      <w:r w:rsidRPr="009B32A0">
        <w:t xml:space="preserve">contamination. Activities such as </w:t>
      </w:r>
      <w:r w:rsidRPr="00156383">
        <w:t>agricultural</w:t>
      </w:r>
      <w:r w:rsidR="009970B4" w:rsidRPr="00156383">
        <w:t xml:space="preserve"> </w:t>
      </w:r>
      <w:r w:rsidR="009970B4" w:rsidRPr="00156383">
        <w:rPr>
          <w:i/>
          <w:iCs/>
        </w:rPr>
        <w:t>land</w:t>
      </w:r>
      <w:r w:rsidR="009970B4" w:rsidRPr="00156383">
        <w:t xml:space="preserve"> use</w:t>
      </w:r>
      <w:r w:rsidRPr="00156383">
        <w:t>, m</w:t>
      </w:r>
      <w:r w:rsidRPr="009B32A0">
        <w:t>ining, and forestry also contribute.</w:t>
      </w:r>
    </w:p>
    <w:p w14:paraId="329C0369" w14:textId="519B4EC1" w:rsidR="006C6D59" w:rsidRPr="009B32A0" w:rsidRDefault="00F07BF7" w:rsidP="00B97C3F">
      <w:pPr>
        <w:pStyle w:val="BodyText"/>
      </w:pPr>
      <w:r w:rsidRPr="00156383">
        <w:t>Agricultural</w:t>
      </w:r>
      <w:r w:rsidR="00ED7D03" w:rsidRPr="00156383">
        <w:t xml:space="preserve"> </w:t>
      </w:r>
      <w:r w:rsidR="00ED7D03" w:rsidRPr="00156383">
        <w:rPr>
          <w:i/>
          <w:iCs/>
        </w:rPr>
        <w:t xml:space="preserve">land </w:t>
      </w:r>
      <w:r w:rsidR="00ED7D03" w:rsidRPr="00156383">
        <w:t>use</w:t>
      </w:r>
      <w:r w:rsidRPr="009B32A0">
        <w:t xml:space="preserve"> intensification also contributes to nutrients (nitrogen and phosphorus) leaching into underlying </w:t>
      </w:r>
      <w:r w:rsidRPr="009B32A0">
        <w:rPr>
          <w:i/>
        </w:rPr>
        <w:t xml:space="preserve">groundwater </w:t>
      </w:r>
      <w:r w:rsidRPr="009B32A0">
        <w:t xml:space="preserve">or running off into surface </w:t>
      </w:r>
      <w:r w:rsidRPr="009B32A0">
        <w:rPr>
          <w:i/>
        </w:rPr>
        <w:t>water bodies</w:t>
      </w:r>
      <w:r w:rsidRPr="009B32A0">
        <w:t xml:space="preserve">, and can also increase the risk of </w:t>
      </w:r>
      <w:r w:rsidRPr="009B32A0">
        <w:rPr>
          <w:i/>
        </w:rPr>
        <w:t xml:space="preserve">E.coli </w:t>
      </w:r>
      <w:r w:rsidRPr="009B32A0">
        <w:t>contamination from animal waste.</w:t>
      </w:r>
    </w:p>
    <w:p w14:paraId="263BAE42" w14:textId="77777777" w:rsidR="006C6D59" w:rsidRPr="009B32A0" w:rsidRDefault="00F07BF7" w:rsidP="00B97C3F">
      <w:pPr>
        <w:pStyle w:val="BodyText"/>
      </w:pPr>
      <w:r w:rsidRPr="009B32A0">
        <w:t xml:space="preserve">Urban environmental </w:t>
      </w:r>
      <w:r w:rsidRPr="009B32A0">
        <w:rPr>
          <w:i/>
        </w:rPr>
        <w:t xml:space="preserve">contaminants </w:t>
      </w:r>
      <w:r w:rsidRPr="009B32A0">
        <w:t xml:space="preserve">include hydrocarbons, and metals from </w:t>
      </w:r>
      <w:r w:rsidRPr="009B32A0">
        <w:rPr>
          <w:i/>
        </w:rPr>
        <w:t xml:space="preserve">roads </w:t>
      </w:r>
      <w:r w:rsidRPr="009B32A0">
        <w:t xml:space="preserve">and </w:t>
      </w:r>
      <w:r w:rsidRPr="009B32A0">
        <w:rPr>
          <w:i/>
        </w:rPr>
        <w:t>structures</w:t>
      </w:r>
      <w:r w:rsidRPr="009B32A0">
        <w:t xml:space="preserve">. They often wash into urban </w:t>
      </w:r>
      <w:r w:rsidRPr="009B32A0">
        <w:rPr>
          <w:i/>
        </w:rPr>
        <w:t xml:space="preserve">stormwater </w:t>
      </w:r>
      <w:r w:rsidRPr="009B32A0">
        <w:t xml:space="preserve">systems and pass unfiltered into </w:t>
      </w:r>
      <w:r w:rsidRPr="009B32A0">
        <w:rPr>
          <w:i/>
        </w:rPr>
        <w:t>water bodies</w:t>
      </w:r>
      <w:r w:rsidRPr="009B32A0">
        <w:t xml:space="preserve">, or the </w:t>
      </w:r>
      <w:r w:rsidRPr="009B32A0">
        <w:rPr>
          <w:i/>
        </w:rPr>
        <w:t>coastal marine area</w:t>
      </w:r>
      <w:r w:rsidRPr="009B32A0">
        <w:t xml:space="preserve">. </w:t>
      </w:r>
      <w:r w:rsidRPr="009B32A0">
        <w:rPr>
          <w:i/>
        </w:rPr>
        <w:t xml:space="preserve">Stormwater effects, </w:t>
      </w:r>
      <w:r w:rsidRPr="009B32A0">
        <w:t xml:space="preserve">particularly in urban areas, are poorly understood. </w:t>
      </w:r>
      <w:r w:rsidRPr="009B32A0">
        <w:rPr>
          <w:i/>
        </w:rPr>
        <w:t xml:space="preserve">Wastewater </w:t>
      </w:r>
      <w:r w:rsidRPr="009B32A0">
        <w:t xml:space="preserve">and </w:t>
      </w:r>
      <w:r w:rsidRPr="009B32A0">
        <w:rPr>
          <w:i/>
        </w:rPr>
        <w:t xml:space="preserve">stormwater </w:t>
      </w:r>
      <w:r w:rsidRPr="009B32A0">
        <w:t xml:space="preserve">systems may not be adequate in some places due to aging </w:t>
      </w:r>
      <w:r w:rsidRPr="009B32A0">
        <w:rPr>
          <w:i/>
        </w:rPr>
        <w:t>infrastructure</w:t>
      </w:r>
      <w:r w:rsidRPr="009B32A0">
        <w:t xml:space="preserve">, rapid growth pressure, or insufficient investment in replacement or upgrades. Overflows of </w:t>
      </w:r>
      <w:r w:rsidRPr="009B32A0">
        <w:rPr>
          <w:i/>
        </w:rPr>
        <w:t xml:space="preserve">wastewater </w:t>
      </w:r>
      <w:r w:rsidRPr="009B32A0">
        <w:t>(</w:t>
      </w:r>
      <w:r w:rsidRPr="009B32A0">
        <w:rPr>
          <w:i/>
        </w:rPr>
        <w:t xml:space="preserve">sewage </w:t>
      </w:r>
      <w:r w:rsidRPr="009B32A0">
        <w:t xml:space="preserve">and waste products) create significant </w:t>
      </w:r>
      <w:r w:rsidRPr="009B32A0">
        <w:rPr>
          <w:i/>
        </w:rPr>
        <w:t xml:space="preserve">risks </w:t>
      </w:r>
      <w:r w:rsidRPr="009B32A0">
        <w:t xml:space="preserve">for </w:t>
      </w:r>
      <w:r w:rsidRPr="009B32A0">
        <w:rPr>
          <w:i/>
        </w:rPr>
        <w:t xml:space="preserve">water </w:t>
      </w:r>
      <w:r w:rsidRPr="009B32A0">
        <w:t xml:space="preserve">quality. These can enter the </w:t>
      </w:r>
      <w:r w:rsidRPr="009B32A0">
        <w:rPr>
          <w:i/>
        </w:rPr>
        <w:t xml:space="preserve">environment </w:t>
      </w:r>
      <w:r w:rsidRPr="009B32A0">
        <w:t xml:space="preserve">either directly or through </w:t>
      </w:r>
      <w:r w:rsidRPr="009B32A0">
        <w:rPr>
          <w:i/>
        </w:rPr>
        <w:t xml:space="preserve">stormwater </w:t>
      </w:r>
      <w:r w:rsidRPr="009B32A0">
        <w:t>systems, particularly in flood events.</w:t>
      </w:r>
    </w:p>
    <w:p w14:paraId="3F806F7B" w14:textId="77777777" w:rsidR="006C6D59" w:rsidRPr="009B32A0" w:rsidRDefault="00F07BF7" w:rsidP="00B97C3F">
      <w:pPr>
        <w:pStyle w:val="Heading5"/>
      </w:pPr>
      <w:r w:rsidRPr="009B32A0">
        <w:t>Economic</w:t>
      </w:r>
    </w:p>
    <w:p w14:paraId="3D419DEC" w14:textId="205A0CA3" w:rsidR="006C6D59" w:rsidRPr="009B32A0" w:rsidRDefault="00F07BF7" w:rsidP="00B97C3F">
      <w:pPr>
        <w:pStyle w:val="BodyText"/>
      </w:pPr>
      <w:r w:rsidRPr="009B32A0">
        <w:rPr>
          <w:i/>
        </w:rPr>
        <w:t xml:space="preserve">Water </w:t>
      </w:r>
      <w:r w:rsidRPr="009B32A0">
        <w:t xml:space="preserve">pollution (from nutrients, chemicals, </w:t>
      </w:r>
      <w:r w:rsidRPr="00156383">
        <w:t>pathogens</w:t>
      </w:r>
      <w:r w:rsidR="00666278" w:rsidRPr="00156383">
        <w:t>,</w:t>
      </w:r>
      <w:r w:rsidRPr="00156383">
        <w:t xml:space="preserve"> sediment</w:t>
      </w:r>
      <w:r w:rsidR="00666278" w:rsidRPr="00156383">
        <w:t xml:space="preserve"> and other contaminants</w:t>
      </w:r>
      <w:r w:rsidRPr="009B32A0">
        <w:t xml:space="preserve">) can have far-reaching </w:t>
      </w:r>
      <w:r w:rsidRPr="009B32A0">
        <w:rPr>
          <w:i/>
        </w:rPr>
        <w:t xml:space="preserve">effects </w:t>
      </w:r>
      <w:r w:rsidRPr="009B32A0">
        <w:t xml:space="preserve">potentially impacting tourism, property values, </w:t>
      </w:r>
      <w:r w:rsidRPr="00AE06E1">
        <w:t>commercial</w:t>
      </w:r>
      <w:r w:rsidRPr="009B32A0">
        <w:t xml:space="preserve"> fishing, recreational businesses, and many other sectors that depend on clean </w:t>
      </w:r>
      <w:r w:rsidRPr="009B32A0">
        <w:rPr>
          <w:i/>
        </w:rPr>
        <w:t>water</w:t>
      </w:r>
      <w:r w:rsidRPr="009B32A0">
        <w:t>.</w:t>
      </w:r>
      <w:r w:rsidR="00016E3C">
        <w:rPr>
          <w:rFonts w:ascii="ZWAdobeF" w:hAnsi="ZWAdobeF" w:cs="ZWAdobeF"/>
          <w:sz w:val="2"/>
          <w:szCs w:val="2"/>
        </w:rPr>
        <w:t>88F</w:t>
      </w:r>
      <w:r w:rsidR="00DC1F90">
        <w:rPr>
          <w:rStyle w:val="FootnoteReference"/>
        </w:rPr>
        <w:footnoteReference w:id="55"/>
      </w:r>
    </w:p>
    <w:p w14:paraId="19543137" w14:textId="77777777" w:rsidR="006C6D59" w:rsidRPr="009B32A0" w:rsidRDefault="00F07BF7" w:rsidP="00B97C3F">
      <w:pPr>
        <w:pStyle w:val="BodyText"/>
      </w:pPr>
      <w:r w:rsidRPr="009B32A0">
        <w:lastRenderedPageBreak/>
        <w:t>These impacts can be direct (varying the quality of primary production outputs such as fish); increasing costs of production through mitigation or remediation costs (</w:t>
      </w:r>
      <w:r w:rsidRPr="009B32A0">
        <w:rPr>
          <w:i/>
        </w:rPr>
        <w:t xml:space="preserve">drinking water </w:t>
      </w:r>
      <w:r w:rsidRPr="00AE06E1">
        <w:t>treatment</w:t>
      </w:r>
      <w:r w:rsidRPr="009B32A0">
        <w:t xml:space="preserve"> cost, riparian restoration); loss of enjoyment and benefit from tourism uses, and indirect such as cost to human health and associated medical costs, or reduction in brand value (e.g. Brand New Zealand).</w:t>
      </w:r>
    </w:p>
    <w:p w14:paraId="424FA6F8" w14:textId="7EC14B75" w:rsidR="003C39A8" w:rsidRDefault="00AB1C5E" w:rsidP="00B97C3F">
      <w:pPr>
        <w:pStyle w:val="Heading5"/>
      </w:pPr>
      <w:r>
        <w:t>Social</w:t>
      </w:r>
    </w:p>
    <w:p w14:paraId="2ADD5029" w14:textId="39A39365" w:rsidR="00AB1C5E" w:rsidRPr="00A65FFF" w:rsidRDefault="00AB1C5E" w:rsidP="00B97C3F">
      <w:pPr>
        <w:pStyle w:val="BodyText"/>
      </w:pPr>
      <w:r>
        <w:t xml:space="preserve">For the wider community, </w:t>
      </w:r>
      <w:r w:rsidRPr="00156383">
        <w:rPr>
          <w:i/>
          <w:iCs/>
        </w:rPr>
        <w:t xml:space="preserve">water </w:t>
      </w:r>
      <w:r w:rsidRPr="00156383">
        <w:t xml:space="preserve">is a source of kai for harvesting and food production. </w:t>
      </w:r>
      <w:r w:rsidRPr="00156383">
        <w:rPr>
          <w:i/>
          <w:iCs/>
        </w:rPr>
        <w:t xml:space="preserve">Water </w:t>
      </w:r>
      <w:r w:rsidRPr="00156383">
        <w:t xml:space="preserve">is also a source </w:t>
      </w:r>
      <w:r w:rsidR="00693C06" w:rsidRPr="00156383">
        <w:t>of recreation</w:t>
      </w:r>
      <w:r w:rsidR="00252008" w:rsidRPr="00156383">
        <w:t xml:space="preserve">, including swimming, fishing and </w:t>
      </w:r>
      <w:r w:rsidR="00252008" w:rsidRPr="00156383">
        <w:rPr>
          <w:i/>
          <w:iCs/>
        </w:rPr>
        <w:t xml:space="preserve">water </w:t>
      </w:r>
      <w:r w:rsidR="00252008" w:rsidRPr="00156383">
        <w:t xml:space="preserve">sports. There are multiple dimensions to the way </w:t>
      </w:r>
      <w:r w:rsidR="00252008" w:rsidRPr="00156383">
        <w:rPr>
          <w:i/>
          <w:iCs/>
        </w:rPr>
        <w:t xml:space="preserve">water </w:t>
      </w:r>
      <w:r w:rsidR="00252008" w:rsidRPr="00156383">
        <w:t xml:space="preserve">quality impacts on peoples’ interaction with </w:t>
      </w:r>
      <w:r w:rsidR="00252008" w:rsidRPr="00156383">
        <w:rPr>
          <w:i/>
          <w:iCs/>
        </w:rPr>
        <w:t>wate</w:t>
      </w:r>
      <w:r w:rsidR="00BC30EA" w:rsidRPr="00156383">
        <w:rPr>
          <w:i/>
          <w:iCs/>
        </w:rPr>
        <w:t>r bodies</w:t>
      </w:r>
      <w:r w:rsidR="002B68F9" w:rsidRPr="00156383">
        <w:rPr>
          <w:i/>
          <w:iCs/>
        </w:rPr>
        <w:t xml:space="preserve">, </w:t>
      </w:r>
      <w:r w:rsidR="002B68F9" w:rsidRPr="00AE06E1">
        <w:t>including</w:t>
      </w:r>
      <w:r w:rsidR="002B68F9" w:rsidRPr="00156383">
        <w:t xml:space="preserve"> envi</w:t>
      </w:r>
      <w:r w:rsidR="005A1F5D" w:rsidRPr="00156383">
        <w:t>ronmental, health, landscape, and aesthetic factors.</w:t>
      </w:r>
      <w:r w:rsidR="00AE163A" w:rsidRPr="00156383">
        <w:t xml:space="preserve"> Otago’s </w:t>
      </w:r>
      <w:r w:rsidR="00AE163A" w:rsidRPr="00156383">
        <w:rPr>
          <w:i/>
          <w:iCs/>
        </w:rPr>
        <w:t xml:space="preserve">rivers, lakes, </w:t>
      </w:r>
      <w:r w:rsidR="00AE163A" w:rsidRPr="00156383">
        <w:t>estuaries and bays are important destinations</w:t>
      </w:r>
      <w:r w:rsidR="009E4F61" w:rsidRPr="00156383">
        <w:t xml:space="preserve"> for recreational </w:t>
      </w:r>
      <w:r w:rsidR="009E4F61" w:rsidRPr="00156383">
        <w:rPr>
          <w:i/>
          <w:iCs/>
        </w:rPr>
        <w:t xml:space="preserve">use </w:t>
      </w:r>
      <w:r w:rsidR="009E4F61" w:rsidRPr="00156383">
        <w:t>including swimming</w:t>
      </w:r>
      <w:r w:rsidR="009E4F61">
        <w:t xml:space="preserve">, fishing and </w:t>
      </w:r>
      <w:r w:rsidR="009E4F61">
        <w:rPr>
          <w:i/>
          <w:iCs/>
        </w:rPr>
        <w:t xml:space="preserve">water </w:t>
      </w:r>
      <w:r w:rsidR="009E4F61">
        <w:t xml:space="preserve">sports. Eighty-two percent of Otago’s </w:t>
      </w:r>
      <w:r w:rsidR="009E4F61">
        <w:rPr>
          <w:i/>
          <w:iCs/>
        </w:rPr>
        <w:t xml:space="preserve">rivers </w:t>
      </w:r>
      <w:r w:rsidR="009E4F61">
        <w:t xml:space="preserve">and </w:t>
      </w:r>
      <w:r w:rsidR="009E4F61">
        <w:rPr>
          <w:i/>
          <w:iCs/>
        </w:rPr>
        <w:t xml:space="preserve">lakes </w:t>
      </w:r>
      <w:r w:rsidR="009E4F61">
        <w:t>are swimmable</w:t>
      </w:r>
      <w:r w:rsidR="00C72491">
        <w:t>.</w:t>
      </w:r>
      <w:r w:rsidR="00016E3C">
        <w:rPr>
          <w:rFonts w:ascii="ZWAdobeF" w:hAnsi="ZWAdobeF" w:cs="ZWAdobeF"/>
          <w:sz w:val="2"/>
          <w:szCs w:val="2"/>
        </w:rPr>
        <w:t>89F</w:t>
      </w:r>
      <w:r w:rsidR="00F51F73">
        <w:rPr>
          <w:rStyle w:val="FootnoteReference"/>
        </w:rPr>
        <w:footnoteReference w:id="56"/>
      </w:r>
      <w:r w:rsidR="007C10F2">
        <w:rPr>
          <w:vertAlign w:val="superscript"/>
        </w:rPr>
        <w:t xml:space="preserve"> </w:t>
      </w:r>
      <w:r w:rsidR="00300753">
        <w:t>Where</w:t>
      </w:r>
      <w:r w:rsidR="00A65FFF">
        <w:t xml:space="preserve"> </w:t>
      </w:r>
      <w:r w:rsidR="00A65FFF">
        <w:rPr>
          <w:i/>
          <w:iCs/>
        </w:rPr>
        <w:t xml:space="preserve">water </w:t>
      </w:r>
      <w:r w:rsidR="00A65FFF">
        <w:t>qualit</w:t>
      </w:r>
      <w:r w:rsidR="009155D0">
        <w:t>y cannot support these activities, the lifestyle of those living in Otago is impacted.</w:t>
      </w:r>
    </w:p>
    <w:p w14:paraId="4B2766FE" w14:textId="4A547F86" w:rsidR="006C6D59" w:rsidRPr="009B32A0" w:rsidRDefault="00F07BF7" w:rsidP="00B97C3F">
      <w:pPr>
        <w:pStyle w:val="BodyText"/>
      </w:pPr>
      <w:r w:rsidRPr="009B32A0">
        <w:t xml:space="preserve">Degraded </w:t>
      </w:r>
      <w:r w:rsidRPr="009B32A0">
        <w:rPr>
          <w:i/>
        </w:rPr>
        <w:t xml:space="preserve">water </w:t>
      </w:r>
      <w:r w:rsidRPr="009B32A0">
        <w:t xml:space="preserve">quality reduces the mauri of the </w:t>
      </w:r>
      <w:r w:rsidRPr="009B32A0">
        <w:rPr>
          <w:i/>
        </w:rPr>
        <w:t xml:space="preserve">water </w:t>
      </w:r>
      <w:r w:rsidRPr="009B32A0">
        <w:t xml:space="preserve">and the habitats and species it supports, therefore also negatively affecting mahika kai and taoka species and places. This constitutes a loss of Kāi Tahu culture, affecting the </w:t>
      </w:r>
      <w:r w:rsidRPr="00760DD0">
        <w:t xml:space="preserve">intergenerational transfer of knowledge </w:t>
      </w:r>
      <w:r w:rsidRPr="00AE06E1">
        <w:t>handed</w:t>
      </w:r>
      <w:r w:rsidRPr="00760DD0">
        <w:t xml:space="preserve"> down from tūpuna over hundreds of years; and it culminates in a</w:t>
      </w:r>
      <w:r w:rsidR="00D7255C" w:rsidRPr="00760DD0">
        <w:t xml:space="preserve"> diminishing of</w:t>
      </w:r>
      <w:r w:rsidRPr="00760DD0">
        <w:t xml:space="preserve"> mana</w:t>
      </w:r>
      <w:r w:rsidRPr="009B32A0">
        <w:t>.</w:t>
      </w:r>
    </w:p>
    <w:p w14:paraId="410AF814" w14:textId="77777777" w:rsidR="00AE06E1" w:rsidRDefault="00AE06E1" w:rsidP="00AE06E1"/>
    <w:p w14:paraId="6CEDCCBA" w14:textId="05D46A9F" w:rsidR="006C6D59" w:rsidRPr="009B32A0" w:rsidRDefault="001438FA" w:rsidP="009840FD">
      <w:pPr>
        <w:pStyle w:val="Heading3"/>
        <w:keepNext/>
      </w:pPr>
      <w:bookmarkStart w:id="78" w:name="_Toc194564235"/>
      <w:bookmarkStart w:id="79" w:name="_Toc194564501"/>
      <w:r>
        <w:t>SRMR-I</w:t>
      </w:r>
      <w:r w:rsidR="00F07BF7" w:rsidRPr="009B32A0">
        <w:t xml:space="preserve">7 – Rich and varied </w:t>
      </w:r>
      <w:r w:rsidR="00F07BF7" w:rsidRPr="009B32A0">
        <w:rPr>
          <w:i/>
        </w:rPr>
        <w:t xml:space="preserve">biodiversity </w:t>
      </w:r>
      <w:r w:rsidR="00F07BF7" w:rsidRPr="009B32A0">
        <w:t>has been lost or degraded due to human activities and the presence of pests and predators</w:t>
      </w:r>
      <w:bookmarkEnd w:id="78"/>
      <w:bookmarkEnd w:id="79"/>
    </w:p>
    <w:p w14:paraId="547FEBE6" w14:textId="77777777" w:rsidR="006C6D59" w:rsidRPr="009B32A0" w:rsidRDefault="00F07BF7" w:rsidP="00AE06E1">
      <w:pPr>
        <w:pStyle w:val="Heading4"/>
      </w:pPr>
      <w:r w:rsidRPr="009B32A0">
        <w:t>Statement</w:t>
      </w:r>
    </w:p>
    <w:p w14:paraId="4A89C4A0" w14:textId="535A5CC9" w:rsidR="006C6D59" w:rsidRPr="009B32A0" w:rsidRDefault="00F07BF7" w:rsidP="00AE06E1">
      <w:pPr>
        <w:pStyle w:val="BodyText"/>
      </w:pPr>
      <w:r w:rsidRPr="009B32A0">
        <w:t xml:space="preserve">Fragmentation, loss and isolation of populations and </w:t>
      </w:r>
      <w:r w:rsidRPr="00AE06E1">
        <w:t>communities</w:t>
      </w:r>
      <w:r w:rsidRPr="009B32A0">
        <w:t xml:space="preserve"> of indigenous species has been ongoing across New Zealand, and Otago is no exception. </w:t>
      </w:r>
      <w:r w:rsidRPr="009B32A0">
        <w:rPr>
          <w:i/>
        </w:rPr>
        <w:t xml:space="preserve">Biodiversity </w:t>
      </w:r>
      <w:r w:rsidRPr="009B32A0">
        <w:t>mapping indicates Otago is one of the most modified regions in New Zealand</w:t>
      </w:r>
      <w:r w:rsidR="00016E3C">
        <w:rPr>
          <w:rFonts w:ascii="ZWAdobeF" w:hAnsi="ZWAdobeF" w:cs="ZWAdobeF"/>
          <w:sz w:val="2"/>
          <w:szCs w:val="2"/>
        </w:rPr>
        <w:t>90F</w:t>
      </w:r>
      <w:r w:rsidR="00001CF1" w:rsidRPr="00F5074D">
        <w:rPr>
          <w:rStyle w:val="FootnoteReference"/>
        </w:rPr>
        <w:footnoteReference w:id="57"/>
      </w:r>
      <w:r w:rsidRPr="00F5074D">
        <w:t>.</w:t>
      </w:r>
      <w:r w:rsidRPr="009B32A0">
        <w:t xml:space="preserve"> This can be attributed to habitat loss, land use changes, vegetation clearance and the presence of pests and predators. Further, many of these </w:t>
      </w:r>
      <w:r w:rsidRPr="009B32A0">
        <w:rPr>
          <w:i/>
        </w:rPr>
        <w:t xml:space="preserve">effects </w:t>
      </w:r>
      <w:r w:rsidRPr="009B32A0">
        <w:t xml:space="preserve">are a result of the cumulative changes of past and current development. These cumulative </w:t>
      </w:r>
      <w:r w:rsidRPr="009B32A0">
        <w:rPr>
          <w:i/>
        </w:rPr>
        <w:t xml:space="preserve">effects </w:t>
      </w:r>
      <w:r w:rsidRPr="009B32A0">
        <w:t xml:space="preserve">have often not been identified, managed or measured. Leadership and coordination of the various initiatives to address </w:t>
      </w:r>
      <w:r w:rsidRPr="009B32A0">
        <w:rPr>
          <w:i/>
        </w:rPr>
        <w:t xml:space="preserve">biodiversity </w:t>
      </w:r>
      <w:r w:rsidRPr="009B32A0">
        <w:t>loss has also been lacking.</w:t>
      </w:r>
    </w:p>
    <w:p w14:paraId="65C94BA7" w14:textId="77777777" w:rsidR="006C6D59" w:rsidRPr="009B32A0" w:rsidRDefault="00F07BF7" w:rsidP="009840FD">
      <w:pPr>
        <w:pStyle w:val="Heading4"/>
      </w:pPr>
      <w:r w:rsidRPr="009B32A0">
        <w:t>Context</w:t>
      </w:r>
    </w:p>
    <w:p w14:paraId="76682C51" w14:textId="77777777" w:rsidR="006C6D59" w:rsidRPr="009B32A0" w:rsidRDefault="00F07BF7" w:rsidP="00AE06E1">
      <w:pPr>
        <w:pStyle w:val="BodyText"/>
      </w:pPr>
      <w:r w:rsidRPr="009B32A0">
        <w:t xml:space="preserve">Otago is notable for the diversity of its landscapes, ecosystems, and </w:t>
      </w:r>
      <w:r w:rsidRPr="00AE06E1">
        <w:t>climatic</w:t>
      </w:r>
      <w:r w:rsidRPr="009B32A0">
        <w:t xml:space="preserve"> conditions. With that comes a diverse range of important </w:t>
      </w:r>
      <w:r w:rsidRPr="009B32A0">
        <w:rPr>
          <w:i/>
        </w:rPr>
        <w:t xml:space="preserve">biodiversity </w:t>
      </w:r>
      <w:r w:rsidRPr="009B32A0">
        <w:t xml:space="preserve">values which are at </w:t>
      </w:r>
      <w:r w:rsidRPr="009B32A0">
        <w:rPr>
          <w:i/>
        </w:rPr>
        <w:t>risk</w:t>
      </w:r>
      <w:r w:rsidRPr="009B32A0">
        <w:t xml:space="preserve">. These </w:t>
      </w:r>
      <w:r w:rsidRPr="00AE06E1">
        <w:t>include</w:t>
      </w:r>
      <w:r w:rsidRPr="009B32A0">
        <w:t xml:space="preserve"> rare ecosystems such as inland saline habitats, nationally rare </w:t>
      </w:r>
      <w:r w:rsidRPr="009B32A0">
        <w:rPr>
          <w:i/>
        </w:rPr>
        <w:t xml:space="preserve">lake </w:t>
      </w:r>
      <w:r w:rsidRPr="009B32A0">
        <w:t xml:space="preserve">and </w:t>
      </w:r>
      <w:r w:rsidRPr="009B32A0">
        <w:rPr>
          <w:i/>
        </w:rPr>
        <w:t xml:space="preserve">river </w:t>
      </w:r>
      <w:r w:rsidRPr="009B32A0">
        <w:t>systems, endemic and threatened lizard and fish species and important and diverse marine and coastal habitats.</w:t>
      </w:r>
    </w:p>
    <w:p w14:paraId="157919C9" w14:textId="77777777" w:rsidR="006C6D59" w:rsidRPr="009B32A0" w:rsidRDefault="00F07BF7" w:rsidP="00AE06E1">
      <w:pPr>
        <w:pStyle w:val="BodyText"/>
      </w:pPr>
      <w:r w:rsidRPr="009B32A0">
        <w:t xml:space="preserve">Ecosystems are an interacting system of living and non-living parts such as sunlight, air, </w:t>
      </w:r>
      <w:r w:rsidRPr="009B32A0">
        <w:rPr>
          <w:i/>
        </w:rPr>
        <w:t>water</w:t>
      </w:r>
      <w:r w:rsidRPr="009B32A0">
        <w:t xml:space="preserve">, </w:t>
      </w:r>
      <w:r w:rsidRPr="009B32A0">
        <w:rPr>
          <w:i/>
        </w:rPr>
        <w:t xml:space="preserve">minerals </w:t>
      </w:r>
      <w:r w:rsidRPr="009B32A0">
        <w:t xml:space="preserve">and nutrients. </w:t>
      </w:r>
      <w:r w:rsidRPr="009B32A0">
        <w:rPr>
          <w:i/>
        </w:rPr>
        <w:t xml:space="preserve">Biological diversity </w:t>
      </w:r>
      <w:r w:rsidRPr="009B32A0">
        <w:t xml:space="preserve">(hereafter called </w:t>
      </w:r>
      <w:r w:rsidRPr="009B32A0">
        <w:rPr>
          <w:i/>
        </w:rPr>
        <w:t>biodiversity</w:t>
      </w:r>
      <w:r w:rsidRPr="009B32A0">
        <w:t xml:space="preserve">) describes the variety of all living things, including the range of species living in our </w:t>
      </w:r>
      <w:r w:rsidRPr="009B32A0">
        <w:rPr>
          <w:i/>
        </w:rPr>
        <w:t>environments</w:t>
      </w:r>
      <w:r w:rsidRPr="009B32A0">
        <w:t xml:space="preserve">, their </w:t>
      </w:r>
      <w:r w:rsidRPr="00AE06E1">
        <w:t>genetics</w:t>
      </w:r>
      <w:r w:rsidRPr="009B32A0">
        <w:t xml:space="preserve">, and the ecosystems where they live. New Zealand’s high level of indigenous </w:t>
      </w:r>
      <w:r w:rsidRPr="009B32A0">
        <w:rPr>
          <w:i/>
        </w:rPr>
        <w:t xml:space="preserve">biodiversity </w:t>
      </w:r>
      <w:r w:rsidRPr="009B32A0">
        <w:t xml:space="preserve">makes a unique contribution to the world’s </w:t>
      </w:r>
      <w:r w:rsidRPr="009B32A0">
        <w:rPr>
          <w:i/>
        </w:rPr>
        <w:t>biodiversity</w:t>
      </w:r>
      <w:r w:rsidRPr="009B32A0">
        <w:t xml:space="preserve">. Otago is a good example of the enormous diversity in New Zealand’s natural environment </w:t>
      </w:r>
      <w:r w:rsidRPr="009B32A0">
        <w:lastRenderedPageBreak/>
        <w:t xml:space="preserve">from toroa (albatross) and hoiho (yellow-eyed penguins) on the Otago Peninsula to the endangered species (for example, skinks) of Central Otago, the kea of the Southern Alps, galaxias species as well as the internationally significant braided </w:t>
      </w:r>
      <w:r w:rsidRPr="009B32A0">
        <w:rPr>
          <w:i/>
        </w:rPr>
        <w:t xml:space="preserve">rivers </w:t>
      </w:r>
      <w:r w:rsidRPr="009B32A0">
        <w:t>and their ecosystems.</w:t>
      </w:r>
    </w:p>
    <w:p w14:paraId="61DEFF52" w14:textId="4CA675B8" w:rsidR="006C6D59" w:rsidRPr="009B32A0" w:rsidRDefault="00F07BF7" w:rsidP="00AE06E1">
      <w:pPr>
        <w:pStyle w:val="BodyText"/>
      </w:pPr>
      <w:r w:rsidRPr="009B32A0">
        <w:t xml:space="preserve">The health of New Zealand’s </w:t>
      </w:r>
      <w:r w:rsidRPr="009B32A0">
        <w:rPr>
          <w:i/>
        </w:rPr>
        <w:t xml:space="preserve">biodiversity </w:t>
      </w:r>
      <w:r w:rsidRPr="009B32A0">
        <w:t>has declined significantly since the arrival of humans. Environment Aotearoa 2019</w:t>
      </w:r>
      <w:r w:rsidR="00016E3C">
        <w:rPr>
          <w:rFonts w:ascii="ZWAdobeF" w:hAnsi="ZWAdobeF" w:cs="ZWAdobeF"/>
          <w:sz w:val="2"/>
          <w:szCs w:val="2"/>
        </w:rPr>
        <w:t>91F</w:t>
      </w:r>
      <w:r w:rsidR="006B46C7">
        <w:rPr>
          <w:rStyle w:val="FootnoteReference"/>
        </w:rPr>
        <w:footnoteReference w:id="58"/>
      </w:r>
      <w:r w:rsidRPr="009B32A0">
        <w:t xml:space="preserve"> found that our indigenous </w:t>
      </w:r>
      <w:r w:rsidRPr="009B32A0">
        <w:rPr>
          <w:i/>
        </w:rPr>
        <w:t xml:space="preserve">biodiversity </w:t>
      </w:r>
      <w:r w:rsidRPr="009B32A0">
        <w:t xml:space="preserve">is under significant pressure from introduced species, pollution, physical changes to our </w:t>
      </w:r>
      <w:r w:rsidRPr="009B32A0">
        <w:rPr>
          <w:i/>
        </w:rPr>
        <w:t xml:space="preserve">environment </w:t>
      </w:r>
      <w:r w:rsidRPr="009B32A0">
        <w:t xml:space="preserve">and </w:t>
      </w:r>
      <w:r w:rsidRPr="00AE06E1">
        <w:t>harvesting</w:t>
      </w:r>
      <w:r w:rsidRPr="009B32A0">
        <w:t xml:space="preserve"> of wild species.</w:t>
      </w:r>
    </w:p>
    <w:p w14:paraId="4310A272" w14:textId="60E48D2A" w:rsidR="006C6D59" w:rsidRPr="009B32A0" w:rsidRDefault="00F07BF7" w:rsidP="00AE06E1">
      <w:pPr>
        <w:pStyle w:val="BodyText"/>
      </w:pPr>
      <w:r w:rsidRPr="009B32A0">
        <w:t xml:space="preserve">Almost 4,000 native species are currently threatened with, or at </w:t>
      </w:r>
      <w:r w:rsidRPr="009B32A0">
        <w:rPr>
          <w:i/>
        </w:rPr>
        <w:t xml:space="preserve">risk </w:t>
      </w:r>
      <w:r w:rsidRPr="009B32A0">
        <w:t xml:space="preserve">of, extinction. The </w:t>
      </w:r>
      <w:r w:rsidRPr="00AE06E1">
        <w:t>information</w:t>
      </w:r>
      <w:r w:rsidR="00D51EF6">
        <w:t xml:space="preserve"> </w:t>
      </w:r>
      <w:r w:rsidRPr="009B32A0">
        <w:t xml:space="preserve">available indicates Otago’s </w:t>
      </w:r>
      <w:r w:rsidRPr="009B32A0">
        <w:rPr>
          <w:i/>
        </w:rPr>
        <w:t xml:space="preserve">biodiversity </w:t>
      </w:r>
      <w:r w:rsidRPr="009B32A0">
        <w:t>faces the same challenges.</w:t>
      </w:r>
    </w:p>
    <w:p w14:paraId="31B82FB4" w14:textId="77777777" w:rsidR="006C6D59" w:rsidRPr="009B32A0" w:rsidRDefault="00F07BF7" w:rsidP="009840FD">
      <w:pPr>
        <w:pStyle w:val="Heading4"/>
      </w:pPr>
      <w:r w:rsidRPr="009B32A0">
        <w:t>Impact snapshot</w:t>
      </w:r>
    </w:p>
    <w:p w14:paraId="75D6469F" w14:textId="77777777" w:rsidR="006C6D59" w:rsidRPr="009B32A0" w:rsidRDefault="00F07BF7" w:rsidP="009840FD">
      <w:pPr>
        <w:pStyle w:val="Heading5"/>
      </w:pPr>
      <w:r w:rsidRPr="009B32A0">
        <w:t>Environmental</w:t>
      </w:r>
    </w:p>
    <w:p w14:paraId="38603D52" w14:textId="77777777" w:rsidR="006C6D59" w:rsidRPr="009B32A0" w:rsidRDefault="00F07BF7" w:rsidP="00AE06E1">
      <w:pPr>
        <w:pStyle w:val="BodyText"/>
      </w:pPr>
      <w:r w:rsidRPr="009B32A0">
        <w:t xml:space="preserve">Threats to </w:t>
      </w:r>
      <w:r w:rsidRPr="009B32A0">
        <w:rPr>
          <w:i/>
        </w:rPr>
        <w:t xml:space="preserve">biodiversity </w:t>
      </w:r>
      <w:r w:rsidRPr="009B32A0">
        <w:t xml:space="preserve">in Otago include invasive species (weeds and predators), </w:t>
      </w:r>
      <w:r w:rsidRPr="00AE06E1">
        <w:t>vegetation</w:t>
      </w:r>
      <w:r w:rsidRPr="009B32A0">
        <w:t xml:space="preserve"> clearing, land fragmentation and grassland "improvement", poor </w:t>
      </w:r>
      <w:r w:rsidRPr="009B32A0">
        <w:rPr>
          <w:i/>
        </w:rPr>
        <w:t xml:space="preserve">water </w:t>
      </w:r>
      <w:r w:rsidRPr="009B32A0">
        <w:t>quality (nutrients and sediments), dredging and overfishing.</w:t>
      </w:r>
    </w:p>
    <w:p w14:paraId="5F1D516C" w14:textId="28FEE07F" w:rsidR="006C6D59" w:rsidRPr="009B32A0" w:rsidRDefault="00F07BF7" w:rsidP="00AE06E1">
      <w:pPr>
        <w:pStyle w:val="BodyText"/>
      </w:pPr>
      <w:r w:rsidRPr="009B32A0">
        <w:t xml:space="preserve">There </w:t>
      </w:r>
      <w:r w:rsidRPr="00760DD0">
        <w:t>are</w:t>
      </w:r>
      <w:r w:rsidR="008B5050" w:rsidRPr="00760DD0">
        <w:t xml:space="preserve"> 61</w:t>
      </w:r>
      <w:r w:rsidRPr="009B32A0">
        <w:t xml:space="preserve"> </w:t>
      </w:r>
      <w:r w:rsidRPr="008B5050">
        <w:t>e</w:t>
      </w:r>
      <w:r w:rsidRPr="009B32A0">
        <w:t>cosystems in the Otago region.</w:t>
      </w:r>
      <w:r w:rsidR="00016E3C">
        <w:rPr>
          <w:rFonts w:ascii="ZWAdobeF" w:hAnsi="ZWAdobeF" w:cs="ZWAdobeF"/>
          <w:sz w:val="2"/>
          <w:szCs w:val="2"/>
        </w:rPr>
        <w:t>92F</w:t>
      </w:r>
      <w:r w:rsidR="002769FB">
        <w:rPr>
          <w:rStyle w:val="FootnoteReference"/>
        </w:rPr>
        <w:footnoteReference w:id="59"/>
      </w:r>
      <w:r w:rsidRPr="009B32A0">
        <w:t xml:space="preserve"> Whilst the average ecosystem extent compared to pre- European settlement is 62%, over 17 communities have been reduced to less than </w:t>
      </w:r>
      <w:r w:rsidRPr="00AE06E1">
        <w:t>40</w:t>
      </w:r>
      <w:r w:rsidRPr="009B32A0">
        <w:t>% extent. Forest communities have declined substantially, for example kahikatea forests have been reduced to 3.9% of pre-European extent. Matai, totara, broadleaved forest (6.5%) and Kirk’s scurvy grass herbfield/loamfield (7.1%) have also been significantly reduced.</w:t>
      </w:r>
    </w:p>
    <w:p w14:paraId="02C985E3" w14:textId="5FA5BA4D" w:rsidR="006C6D59" w:rsidRPr="00760DD0" w:rsidRDefault="00F07BF7" w:rsidP="00AE06E1">
      <w:pPr>
        <w:pStyle w:val="BodyText"/>
      </w:pPr>
      <w:r w:rsidRPr="009B32A0">
        <w:t xml:space="preserve">Impacts of human activities are evident both in terms of species and ecosystems. Some 44% of Otago’s </w:t>
      </w:r>
      <w:r w:rsidRPr="00760DD0">
        <w:t xml:space="preserve">bird species are threatened or at </w:t>
      </w:r>
      <w:r w:rsidRPr="00760DD0">
        <w:rPr>
          <w:i/>
        </w:rPr>
        <w:t>risk</w:t>
      </w:r>
      <w:r w:rsidRPr="00760DD0">
        <w:t>; 88% of lizard species; and 72% of indigenous fish species. Inland Otago has degraded native fish communities, due to</w:t>
      </w:r>
      <w:r w:rsidR="003B331E" w:rsidRPr="00760DD0">
        <w:t xml:space="preserve"> anthropogenic </w:t>
      </w:r>
      <w:r w:rsidR="003B331E" w:rsidRPr="00AE06E1">
        <w:t>alter</w:t>
      </w:r>
      <w:r w:rsidR="00490501" w:rsidRPr="00AE06E1">
        <w:t>ation</w:t>
      </w:r>
      <w:r w:rsidR="00490501" w:rsidRPr="00760DD0">
        <w:t xml:space="preserve"> of waterways (such as damming, abstraction, bed manipulation, draining wetlands), the discharge of contaminants</w:t>
      </w:r>
      <w:r w:rsidRPr="00760DD0">
        <w:t xml:space="preserve"> and trout predation on native galaxiids. This is illustrated by the low scores for Otago’s </w:t>
      </w:r>
      <w:r w:rsidRPr="00760DD0">
        <w:rPr>
          <w:i/>
        </w:rPr>
        <w:t xml:space="preserve">rivers </w:t>
      </w:r>
      <w:r w:rsidRPr="00760DD0">
        <w:t xml:space="preserve">in the </w:t>
      </w:r>
      <w:r w:rsidRPr="00760DD0">
        <w:rPr>
          <w:i/>
        </w:rPr>
        <w:t xml:space="preserve">freshwater </w:t>
      </w:r>
      <w:r w:rsidRPr="00760DD0">
        <w:t>fish index of biotic integrity.</w:t>
      </w:r>
    </w:p>
    <w:p w14:paraId="08220D4A" w14:textId="2B9F9185" w:rsidR="006C6D59" w:rsidRPr="009B32A0" w:rsidRDefault="00F07BF7" w:rsidP="00AE06E1">
      <w:pPr>
        <w:pStyle w:val="BodyText"/>
      </w:pPr>
      <w:r w:rsidRPr="00760DD0">
        <w:t>The extent of impacts on marine species and environments is not well understood. Sedimentation</w:t>
      </w:r>
      <w:r w:rsidR="00D43235" w:rsidRPr="00760DD0">
        <w:t xml:space="preserve"> and nutrients entrapped in land run-off</w:t>
      </w:r>
      <w:r w:rsidRPr="00760DD0">
        <w:t xml:space="preserve"> is known to have contributed to the loss of kelp </w:t>
      </w:r>
      <w:r w:rsidRPr="00F5074D">
        <w:t>forests.</w:t>
      </w:r>
      <w:r w:rsidR="00016E3C">
        <w:rPr>
          <w:rFonts w:ascii="ZWAdobeF" w:hAnsi="ZWAdobeF" w:cs="ZWAdobeF"/>
          <w:sz w:val="2"/>
          <w:szCs w:val="2"/>
        </w:rPr>
        <w:t>93F</w:t>
      </w:r>
      <w:r w:rsidR="00510848" w:rsidRPr="00F5074D">
        <w:rPr>
          <w:rStyle w:val="FootnoteReference"/>
        </w:rPr>
        <w:footnoteReference w:id="60"/>
      </w:r>
      <w:r w:rsidRPr="00F5074D">
        <w:t xml:space="preserve"> In addition to sedimentation, other human impacts on kelp forests include rising sea surface temperatures associated with climate change</w:t>
      </w:r>
      <w:r w:rsidR="0058135B" w:rsidRPr="00F5074D">
        <w:t>, the introduction of invasive species and fishing</w:t>
      </w:r>
      <w:r w:rsidR="00760DD0" w:rsidRPr="00F5074D">
        <w:t>.</w:t>
      </w:r>
      <w:r w:rsidRPr="00F5074D">
        <w:t xml:space="preserve"> There has been a 70% decline in the abundance of hoiho (yellow-eyed penguin) on the Otago coast since 2008</w:t>
      </w:r>
      <w:r w:rsidR="00760DD0" w:rsidRPr="00F5074D">
        <w:t>.</w:t>
      </w:r>
      <w:r w:rsidR="00016E3C">
        <w:rPr>
          <w:rFonts w:ascii="ZWAdobeF" w:hAnsi="ZWAdobeF" w:cs="ZWAdobeF"/>
          <w:sz w:val="2"/>
          <w:szCs w:val="2"/>
        </w:rPr>
        <w:t>94F</w:t>
      </w:r>
      <w:r w:rsidR="00AC27DA" w:rsidRPr="00F5074D">
        <w:rPr>
          <w:rStyle w:val="FootnoteReference"/>
        </w:rPr>
        <w:footnoteReference w:id="61"/>
      </w:r>
      <w:r w:rsidRPr="00F5074D">
        <w:t xml:space="preserve"> The effects of </w:t>
      </w:r>
      <w:r w:rsidRPr="00F5074D">
        <w:rPr>
          <w:i/>
        </w:rPr>
        <w:t>climate</w:t>
      </w:r>
      <w:r w:rsidRPr="009B32A0">
        <w:rPr>
          <w:i/>
        </w:rPr>
        <w:t xml:space="preserve"> change </w:t>
      </w:r>
      <w:r w:rsidRPr="009B32A0">
        <w:t xml:space="preserve">will add significantly to </w:t>
      </w:r>
      <w:r w:rsidRPr="009B32A0">
        <w:rPr>
          <w:i/>
        </w:rPr>
        <w:t xml:space="preserve">risks </w:t>
      </w:r>
      <w:r w:rsidRPr="009B32A0">
        <w:t xml:space="preserve">of continuing </w:t>
      </w:r>
      <w:r w:rsidRPr="009B32A0">
        <w:rPr>
          <w:i/>
        </w:rPr>
        <w:t xml:space="preserve">biodiversity </w:t>
      </w:r>
      <w:r w:rsidRPr="009B32A0">
        <w:t>decline.</w:t>
      </w:r>
    </w:p>
    <w:p w14:paraId="35EA93C0" w14:textId="77777777" w:rsidR="006C6D59" w:rsidRPr="009B32A0" w:rsidRDefault="00F07BF7" w:rsidP="009840FD">
      <w:pPr>
        <w:pStyle w:val="Heading5"/>
      </w:pPr>
      <w:r w:rsidRPr="009B32A0">
        <w:t>Economic</w:t>
      </w:r>
    </w:p>
    <w:p w14:paraId="0332F865" w14:textId="09064DBB" w:rsidR="006C6D59" w:rsidRPr="009B32A0" w:rsidRDefault="00F07BF7" w:rsidP="00AE06E1">
      <w:pPr>
        <w:pStyle w:val="BodyText"/>
      </w:pPr>
      <w:r w:rsidRPr="009B32A0">
        <w:rPr>
          <w:i/>
        </w:rPr>
        <w:t xml:space="preserve">Biodiversity </w:t>
      </w:r>
      <w:r w:rsidRPr="009B32A0">
        <w:t xml:space="preserve">and ecosystem services </w:t>
      </w:r>
      <w:r w:rsidRPr="00760DD0">
        <w:t>underpin</w:t>
      </w:r>
      <w:r w:rsidR="00A44836" w:rsidRPr="00760DD0">
        <w:t xml:space="preserve"> primary production</w:t>
      </w:r>
      <w:r w:rsidRPr="00760DD0">
        <w:t xml:space="preserve"> (ecosystem</w:t>
      </w:r>
      <w:r w:rsidRPr="009B32A0">
        <w:t xml:space="preserve"> services such as </w:t>
      </w:r>
      <w:r w:rsidRPr="009B32A0">
        <w:rPr>
          <w:i/>
        </w:rPr>
        <w:t>water</w:t>
      </w:r>
      <w:r w:rsidRPr="009B32A0">
        <w:t xml:space="preserve">, soil </w:t>
      </w:r>
      <w:r w:rsidRPr="009B32A0">
        <w:rPr>
          <w:i/>
        </w:rPr>
        <w:t>biodiversity</w:t>
      </w:r>
      <w:r w:rsidRPr="009B32A0">
        <w:t xml:space="preserve">, pest protection, pollination) and tourism (the “clean green” image of “pure New Zealand” is related to a public perception of Otago’s healthy </w:t>
      </w:r>
      <w:r w:rsidRPr="009B32A0">
        <w:rPr>
          <w:i/>
        </w:rPr>
        <w:t xml:space="preserve">environment </w:t>
      </w:r>
      <w:r w:rsidRPr="00AE06E1">
        <w:t>and</w:t>
      </w:r>
      <w:r w:rsidRPr="009B32A0">
        <w:t xml:space="preserve"> biodiversity).</w:t>
      </w:r>
    </w:p>
    <w:p w14:paraId="556FE8FF" w14:textId="77777777" w:rsidR="006C6D59" w:rsidRPr="009B32A0" w:rsidRDefault="00F07BF7" w:rsidP="00AE06E1">
      <w:pPr>
        <w:pStyle w:val="BodyText"/>
      </w:pPr>
      <w:r w:rsidRPr="009B32A0">
        <w:t xml:space="preserve">Short-term impacts of loss of productivity or increased costs of pest management occur and longer- term impacts of net loss of natural capital in the region over time are </w:t>
      </w:r>
      <w:r w:rsidRPr="00AE06E1">
        <w:t>also</w:t>
      </w:r>
      <w:r w:rsidRPr="009B32A0">
        <w:t xml:space="preserve"> of concern. The economic costs of </w:t>
      </w:r>
      <w:r w:rsidRPr="009B32A0">
        <w:lastRenderedPageBreak/>
        <w:t xml:space="preserve">lost productivity due to pests, erosion and damage to land, are likely to be significant and there is potential for loss of </w:t>
      </w:r>
      <w:r w:rsidRPr="009B32A0">
        <w:rPr>
          <w:i/>
        </w:rPr>
        <w:t xml:space="preserve">biodiversity </w:t>
      </w:r>
      <w:r w:rsidRPr="009B32A0">
        <w:t>to adversely impact on the economy.</w:t>
      </w:r>
    </w:p>
    <w:p w14:paraId="5DA6D82E" w14:textId="77777777" w:rsidR="006C6D59" w:rsidRPr="009B32A0" w:rsidRDefault="00F07BF7" w:rsidP="009840FD">
      <w:pPr>
        <w:pStyle w:val="Heading5"/>
      </w:pPr>
      <w:r w:rsidRPr="009B32A0">
        <w:t>Social</w:t>
      </w:r>
    </w:p>
    <w:p w14:paraId="0E725663" w14:textId="6CA69E0F" w:rsidR="006C6D59" w:rsidRPr="009B32A0" w:rsidRDefault="00F07BF7" w:rsidP="00AE06E1">
      <w:pPr>
        <w:pStyle w:val="BodyText"/>
      </w:pPr>
      <w:r w:rsidRPr="009B32A0">
        <w:rPr>
          <w:i/>
        </w:rPr>
        <w:t xml:space="preserve">Biodiversity </w:t>
      </w:r>
      <w:r w:rsidRPr="009B32A0">
        <w:t>is a significant contributor to the community’s recreational experiences and intrinsic</w:t>
      </w:r>
      <w:r w:rsidR="00FF3C16">
        <w:t xml:space="preserve"> </w:t>
      </w:r>
      <w:r w:rsidRPr="009B32A0">
        <w:t xml:space="preserve">values. </w:t>
      </w:r>
      <w:r w:rsidRPr="009B32A0">
        <w:rPr>
          <w:i/>
        </w:rPr>
        <w:t xml:space="preserve">Biodiversity </w:t>
      </w:r>
      <w:r w:rsidRPr="009B32A0">
        <w:t>loss will adversely impact those values and experiences. Some introduced species</w:t>
      </w:r>
      <w:r w:rsidR="00FF3C16">
        <w:t xml:space="preserve"> </w:t>
      </w:r>
      <w:r w:rsidRPr="009B32A0">
        <w:t>such as trout, deer and pigs have social and recreation values but also have impacts on native ecosystems and species.</w:t>
      </w:r>
    </w:p>
    <w:p w14:paraId="5AD91643" w14:textId="40AFE67D" w:rsidR="006C6D59" w:rsidRPr="009B32A0" w:rsidRDefault="001438FA" w:rsidP="00DC134D">
      <w:pPr>
        <w:pStyle w:val="Heading3"/>
        <w:rPr>
          <w:b w:val="0"/>
        </w:rPr>
      </w:pPr>
      <w:bookmarkStart w:id="80" w:name="_Toc194564236"/>
      <w:bookmarkStart w:id="81" w:name="_Toc194564502"/>
      <w:r>
        <w:t>SRMR-I</w:t>
      </w:r>
      <w:r w:rsidR="00F07BF7" w:rsidRPr="009B32A0">
        <w:t>8 – Otago’s coast is a rich natural, cultural and economic resource</w:t>
      </w:r>
      <w:r w:rsidR="0056213E">
        <w:t xml:space="preserve"> </w:t>
      </w:r>
      <w:r w:rsidR="00F07BF7" w:rsidRPr="009B32A0">
        <w:t>that is under threat from a range of terrestrial and marine activities</w:t>
      </w:r>
      <w:bookmarkEnd w:id="80"/>
      <w:bookmarkEnd w:id="81"/>
    </w:p>
    <w:p w14:paraId="60453E55" w14:textId="77777777" w:rsidR="006C6D59" w:rsidRPr="009B32A0" w:rsidRDefault="00F07BF7" w:rsidP="00DC134D">
      <w:pPr>
        <w:pStyle w:val="Heading4"/>
      </w:pPr>
      <w:r w:rsidRPr="009B32A0">
        <w:t>Statement</w:t>
      </w:r>
    </w:p>
    <w:p w14:paraId="5B752CAD" w14:textId="0D03A456" w:rsidR="006C6D59" w:rsidRPr="009B32A0" w:rsidRDefault="00F07BF7" w:rsidP="00AE06E1">
      <w:pPr>
        <w:pStyle w:val="BodyText"/>
      </w:pPr>
      <w:r w:rsidRPr="009B32A0">
        <w:t xml:space="preserve">Otago’s coast provides habitat for rare species (including toroa and hoiho), comprises some of the region’s </w:t>
      </w:r>
      <w:r w:rsidRPr="00760DD0">
        <w:t>outstanding</w:t>
      </w:r>
      <w:r w:rsidR="00317618" w:rsidRPr="00760DD0">
        <w:t xml:space="preserve"> natural</w:t>
      </w:r>
      <w:r w:rsidRPr="00760DD0">
        <w:t xml:space="preserve"> landscapes</w:t>
      </w:r>
      <w:r w:rsidRPr="009B32A0">
        <w:t xml:space="preserve">, is a rich food source, provides many recreation opportunities, is the location for some industries, and has potential for further economic use (aquaculture). Threats to it are not always well understood and not always well managed. From the </w:t>
      </w:r>
      <w:r w:rsidRPr="00AE06E1">
        <w:t>sedimentation</w:t>
      </w:r>
      <w:r w:rsidRPr="009B32A0">
        <w:t xml:space="preserve"> </w:t>
      </w:r>
      <w:r w:rsidRPr="009B32A0">
        <w:rPr>
          <w:i/>
        </w:rPr>
        <w:t xml:space="preserve">effects </w:t>
      </w:r>
      <w:r w:rsidRPr="009B32A0">
        <w:t>of inland development to waste disposal, human activity puts stress on the marine and coastal environment. Some of those activities, like port activities and tourism, are also vital to the region’s economic well-being.</w:t>
      </w:r>
    </w:p>
    <w:p w14:paraId="60DA0C0D" w14:textId="77777777" w:rsidR="006C6D59" w:rsidRPr="009B32A0" w:rsidRDefault="00F07BF7" w:rsidP="00DC134D">
      <w:pPr>
        <w:pStyle w:val="Heading4"/>
      </w:pPr>
      <w:r w:rsidRPr="009B32A0">
        <w:t>Context</w:t>
      </w:r>
    </w:p>
    <w:p w14:paraId="280D4663" w14:textId="18373384" w:rsidR="006C6D59" w:rsidRPr="00ED2E3E" w:rsidRDefault="00F07BF7" w:rsidP="00AE06E1">
      <w:pPr>
        <w:pStyle w:val="BodyText"/>
      </w:pPr>
      <w:r w:rsidRPr="00ED2E3E">
        <w:t>Otago’s coastal environment</w:t>
      </w:r>
      <w:r w:rsidR="00FF0319" w:rsidRPr="00ED2E3E">
        <w:t xml:space="preserve"> includes land adjoining the coast where coastal </w:t>
      </w:r>
      <w:r w:rsidR="00FF0319" w:rsidRPr="00AE06E1">
        <w:t>characteristics</w:t>
      </w:r>
      <w:r w:rsidR="00FF0319" w:rsidRPr="00ED2E3E">
        <w:t xml:space="preserve"> apply (as outlined in NZCPS Policy 1), and the coastal marine area</w:t>
      </w:r>
      <w:r w:rsidRPr="00ED2E3E">
        <w:t xml:space="preserve"> out to the twelve nautical mile seaward limit. The coastal environment is a finite resource which is sensitive to change. Recent rapid expansion of some types of coastal development is a significant issue for the sustainable management of the coastal environment of Otago.</w:t>
      </w:r>
    </w:p>
    <w:p w14:paraId="2051FA84" w14:textId="076928D0" w:rsidR="006C6D59" w:rsidRPr="009B32A0" w:rsidRDefault="00F07BF7" w:rsidP="00AE06E1">
      <w:pPr>
        <w:pStyle w:val="BodyText"/>
      </w:pPr>
      <w:r w:rsidRPr="00ED2E3E">
        <w:t xml:space="preserve">Activities occurring within or affecting the coastal environment include urban development, recreational activities, transport </w:t>
      </w:r>
      <w:r w:rsidRPr="00ED2E3E">
        <w:rPr>
          <w:i/>
        </w:rPr>
        <w:t>infrastructure</w:t>
      </w:r>
      <w:r w:rsidRPr="00ED2E3E">
        <w:t>, energy generation and transmission, land and marine based (e.g. aquaculture) food production industries and other rural industry activities,</w:t>
      </w:r>
      <w:r w:rsidR="00E1223D" w:rsidRPr="00ED2E3E">
        <w:t xml:space="preserve"> carbon forestry and</w:t>
      </w:r>
      <w:r w:rsidRPr="00ED2E3E">
        <w:t xml:space="preserve"> </w:t>
      </w:r>
      <w:r w:rsidRPr="00ED2E3E">
        <w:rPr>
          <w:i/>
        </w:rPr>
        <w:t>plantation forestry</w:t>
      </w:r>
      <w:r w:rsidRPr="00ED2E3E">
        <w:t xml:space="preserve">, fishing, tourism, and </w:t>
      </w:r>
      <w:r w:rsidRPr="00ED2E3E">
        <w:rPr>
          <w:i/>
        </w:rPr>
        <w:t xml:space="preserve">mineral </w:t>
      </w:r>
      <w:r w:rsidRPr="00ED2E3E">
        <w:t>extraction. Such activities</w:t>
      </w:r>
      <w:r w:rsidR="0056213E" w:rsidRPr="00ED2E3E">
        <w:t xml:space="preserve"> are</w:t>
      </w:r>
      <w:r w:rsidRPr="00ED2E3E">
        <w:t xml:space="preserve"> important contributors to the health and well-being of communities, when they are located and managed</w:t>
      </w:r>
      <w:r w:rsidRPr="009B32A0">
        <w:t xml:space="preserve"> appropriately. A number of these activities provide a significant contribution to the regional economy.</w:t>
      </w:r>
    </w:p>
    <w:p w14:paraId="0404566D" w14:textId="77777777" w:rsidR="006C6D59" w:rsidRPr="009B32A0" w:rsidRDefault="00F07BF7" w:rsidP="00AE06E1">
      <w:pPr>
        <w:pStyle w:val="BodyText"/>
      </w:pPr>
      <w:r w:rsidRPr="009B32A0">
        <w:t xml:space="preserve">Dunedin is a major coastal city with increasing urban development. It also hosts </w:t>
      </w:r>
      <w:r w:rsidRPr="009B32A0">
        <w:rPr>
          <w:i/>
        </w:rPr>
        <w:t xml:space="preserve">infrastructure </w:t>
      </w:r>
      <w:r w:rsidRPr="009B32A0">
        <w:t xml:space="preserve">of national significance such as Port Otago and associated </w:t>
      </w:r>
      <w:r w:rsidRPr="009B32A0">
        <w:rPr>
          <w:i/>
        </w:rPr>
        <w:t xml:space="preserve">road </w:t>
      </w:r>
      <w:r w:rsidRPr="00AE06E1">
        <w:t>transport</w:t>
      </w:r>
      <w:r w:rsidRPr="009B32A0">
        <w:t xml:space="preserve"> networks servicing the Otago region and beyond which contribute to and facilitate regional economic and social development.</w:t>
      </w:r>
    </w:p>
    <w:p w14:paraId="3574371D" w14:textId="239E7455" w:rsidR="006C6D59" w:rsidRPr="009B32A0" w:rsidRDefault="00F07BF7" w:rsidP="00AE06E1">
      <w:pPr>
        <w:pStyle w:val="BodyText"/>
      </w:pPr>
      <w:r w:rsidRPr="009B32A0">
        <w:t xml:space="preserve">The community values the coast for its landscapes, natural </w:t>
      </w:r>
      <w:r w:rsidRPr="00AE06E1">
        <w:t>character</w:t>
      </w:r>
      <w:r w:rsidRPr="009B32A0">
        <w:t>, recreational uses and associated habitat for biodiversity. Recreational activities such as boating, fishing, swimming and general beach access are interconnected with coastal values. Conserving coastal biodiversity and marine reserves are associated with coastal values.</w:t>
      </w:r>
      <w:r w:rsidR="00016E3C">
        <w:rPr>
          <w:rFonts w:ascii="ZWAdobeF" w:hAnsi="ZWAdobeF" w:cs="ZWAdobeF"/>
          <w:sz w:val="2"/>
          <w:szCs w:val="2"/>
        </w:rPr>
        <w:t>95F</w:t>
      </w:r>
      <w:r w:rsidR="00DB6067">
        <w:rPr>
          <w:rStyle w:val="FootnoteReference"/>
        </w:rPr>
        <w:footnoteReference w:id="62"/>
      </w:r>
      <w:r w:rsidRPr="009B32A0">
        <w:t xml:space="preserve"> A key challenge is the protection of the coast’s natural and cultural assets while enabling economic and social development opportunities to be realised.</w:t>
      </w:r>
    </w:p>
    <w:p w14:paraId="4C304715" w14:textId="77777777" w:rsidR="006C6D59" w:rsidRPr="009B32A0" w:rsidRDefault="00F07BF7" w:rsidP="00DC134D">
      <w:pPr>
        <w:pStyle w:val="Heading4"/>
      </w:pPr>
      <w:r w:rsidRPr="009B32A0">
        <w:lastRenderedPageBreak/>
        <w:t>Impact snapshot</w:t>
      </w:r>
    </w:p>
    <w:p w14:paraId="7323BBC7" w14:textId="7BA93C20" w:rsidR="006C6D59" w:rsidRPr="009B32A0" w:rsidRDefault="00F07BF7" w:rsidP="00AE06E1">
      <w:pPr>
        <w:pStyle w:val="BodyText"/>
      </w:pPr>
      <w:r w:rsidRPr="009B32A0">
        <w:t>Impacts of hazards, climate change, pests</w:t>
      </w:r>
      <w:r w:rsidRPr="00E33578">
        <w:t xml:space="preserve">, </w:t>
      </w:r>
      <w:r w:rsidR="00E823C5" w:rsidRPr="00E33578">
        <w:t>fresh</w:t>
      </w:r>
      <w:r w:rsidRPr="00E33578">
        <w:t>water</w:t>
      </w:r>
      <w:r w:rsidRPr="009B32A0">
        <w:t xml:space="preserve">, and </w:t>
      </w:r>
      <w:r w:rsidRPr="00AE06E1">
        <w:t>biodiversity</w:t>
      </w:r>
      <w:r w:rsidRPr="009B32A0">
        <w:t xml:space="preserve"> loss, which have been discussed above, all impact the coast. Urban development and population pressure can amplify these effects.</w:t>
      </w:r>
    </w:p>
    <w:p w14:paraId="23080AAD" w14:textId="77777777" w:rsidR="006C6D59" w:rsidRPr="009B32A0" w:rsidRDefault="00F07BF7" w:rsidP="00DC134D">
      <w:pPr>
        <w:pStyle w:val="Heading5"/>
      </w:pPr>
      <w:r w:rsidRPr="009B32A0">
        <w:t>Environmental</w:t>
      </w:r>
    </w:p>
    <w:p w14:paraId="7C14A7D3" w14:textId="77777777" w:rsidR="006C6D59" w:rsidRPr="009B32A0" w:rsidRDefault="00F07BF7" w:rsidP="00AE06E1">
      <w:pPr>
        <w:pStyle w:val="BodyText"/>
      </w:pPr>
      <w:r w:rsidRPr="009B32A0">
        <w:t xml:space="preserve">These impacts can affect natural processes. For example, </w:t>
      </w:r>
      <w:r w:rsidRPr="00AE06E1">
        <w:t>poor</w:t>
      </w:r>
      <w:r w:rsidRPr="009B32A0">
        <w:t xml:space="preserve"> water quality can result in degradation of estuarine and ocean chemistry with adverse impacts on ecosystems, including coastal </w:t>
      </w:r>
      <w:r w:rsidRPr="009B32A0">
        <w:rPr>
          <w:i/>
        </w:rPr>
        <w:t xml:space="preserve">wetlands </w:t>
      </w:r>
      <w:r w:rsidRPr="009B32A0">
        <w:t>and marshes, benthic muds, subtidal and inter-tidal area muds/sands, reefs, and marine vegetation areas (e.g. sea grasses, kelp). Ecosystems and indigenous biodiversity, and their flora and fauna (from zooplankton to whales) can be impacted by urban and industrial development, pests, and climate change leading to biodiversity loss.</w:t>
      </w:r>
    </w:p>
    <w:p w14:paraId="3F7734A6" w14:textId="5CE48DF9" w:rsidR="006C6D59" w:rsidRPr="009B32A0" w:rsidRDefault="00F07BF7" w:rsidP="00532A0D">
      <w:pPr>
        <w:pStyle w:val="BodyText"/>
      </w:pPr>
      <w:r w:rsidRPr="009B32A0">
        <w:t xml:space="preserve">Natural features, landscapes, seascapes, and </w:t>
      </w:r>
      <w:r w:rsidRPr="009B32A0">
        <w:rPr>
          <w:i/>
        </w:rPr>
        <w:t xml:space="preserve">surf breaks </w:t>
      </w:r>
      <w:r w:rsidRPr="009B32A0">
        <w:t xml:space="preserve">of national significance can be affected by human activity, climate change, and </w:t>
      </w:r>
      <w:r w:rsidRPr="00E33578">
        <w:t xml:space="preserve">natural hazards. </w:t>
      </w:r>
      <w:r w:rsidR="008E1825" w:rsidRPr="00E33578">
        <w:t>Sus</w:t>
      </w:r>
      <w:r w:rsidR="00B57EEA" w:rsidRPr="00E33578">
        <w:t>ceptibility</w:t>
      </w:r>
      <w:r w:rsidR="00006E75" w:rsidRPr="00E33578">
        <w:t xml:space="preserve"> </w:t>
      </w:r>
      <w:r w:rsidRPr="00E33578">
        <w:t xml:space="preserve">to these impacts is determined by susceptibility, spatial scale, frequency, functional </w:t>
      </w:r>
      <w:r w:rsidRPr="00532A0D">
        <w:t>impact</w:t>
      </w:r>
      <w:r w:rsidRPr="00E33578">
        <w:t>/consequence, recovery</w:t>
      </w:r>
      <w:r w:rsidRPr="009B32A0">
        <w:t xml:space="preserve"> capacity/time, and likelihood of the impact’s occurrence. Around Dunedin, for example, impacts include nutrients and contaminants from Dunedin stormwater which impact on coastal waters and estuaries; declining hoiho (yellow-eyed penguins) numbers due to introduced predators and domestic pets; whilst recovering seal and sealion numbers can create conflict with recreational </w:t>
      </w:r>
      <w:r w:rsidRPr="009B32A0">
        <w:rPr>
          <w:i/>
        </w:rPr>
        <w:t xml:space="preserve">uses </w:t>
      </w:r>
      <w:r w:rsidRPr="009B32A0">
        <w:t>on the coast; and beach erosion</w:t>
      </w:r>
      <w:r w:rsidRPr="00694F8F">
        <w:t xml:space="preserve"> </w:t>
      </w:r>
      <w:r w:rsidRPr="009B32A0">
        <w:t xml:space="preserve">can impact social values and beach recreation </w:t>
      </w:r>
      <w:r w:rsidRPr="009B32A0">
        <w:rPr>
          <w:i/>
        </w:rPr>
        <w:t>use</w:t>
      </w:r>
      <w:r w:rsidRPr="009B32A0">
        <w:t>.</w:t>
      </w:r>
    </w:p>
    <w:p w14:paraId="359229C4" w14:textId="77777777" w:rsidR="006C6D59" w:rsidRPr="009B32A0" w:rsidRDefault="00F07BF7" w:rsidP="00DC134D">
      <w:pPr>
        <w:pStyle w:val="Heading5"/>
      </w:pPr>
      <w:r w:rsidRPr="009B32A0">
        <w:t>Economic</w:t>
      </w:r>
    </w:p>
    <w:p w14:paraId="43591B7F" w14:textId="77777777" w:rsidR="006C6D59" w:rsidRPr="009B32A0" w:rsidRDefault="00F07BF7" w:rsidP="00532A0D">
      <w:pPr>
        <w:pStyle w:val="BodyText"/>
      </w:pPr>
      <w:r w:rsidRPr="009B32A0">
        <w:t xml:space="preserve">Deterioration of coastal assets and values causes loss of production and income, increases </w:t>
      </w:r>
      <w:r w:rsidRPr="009B32A0">
        <w:rPr>
          <w:i/>
        </w:rPr>
        <w:t xml:space="preserve">infrastructure </w:t>
      </w:r>
      <w:r w:rsidRPr="009B32A0">
        <w:t xml:space="preserve">costs and costs of production, and loss of property values. There are also costs associated with mitigation, for example in the case of coastal erosion. Other </w:t>
      </w:r>
      <w:r w:rsidRPr="00532A0D">
        <w:t>economic</w:t>
      </w:r>
      <w:r w:rsidRPr="009B32A0">
        <w:t xml:space="preserve"> impacts include recreation and tourism industries being adversely impacted by degraded coastal environments; marine industry production suffering because of poor </w:t>
      </w:r>
      <w:r w:rsidRPr="009B32A0">
        <w:rPr>
          <w:i/>
        </w:rPr>
        <w:t xml:space="preserve">water </w:t>
      </w:r>
      <w:r w:rsidRPr="009B32A0">
        <w:t>quality; dredging of sedimentation; and costs of mitigating adverse impacts, e.g. combatting invasive pests.</w:t>
      </w:r>
    </w:p>
    <w:p w14:paraId="7DD63239" w14:textId="77777777" w:rsidR="006C6D59" w:rsidRPr="009B32A0" w:rsidRDefault="00F07BF7" w:rsidP="00DC134D">
      <w:pPr>
        <w:pStyle w:val="Heading5"/>
      </w:pPr>
      <w:r w:rsidRPr="009B32A0">
        <w:t>Social</w:t>
      </w:r>
    </w:p>
    <w:p w14:paraId="1D51C2EC" w14:textId="77777777" w:rsidR="006C6D59" w:rsidRPr="009B32A0" w:rsidRDefault="00F07BF7" w:rsidP="00532A0D">
      <w:pPr>
        <w:pStyle w:val="BodyText"/>
      </w:pPr>
      <w:r w:rsidRPr="009B32A0">
        <w:t>Impacts on the coastal environment and its associated unique values include those on its landscapes and landforms, those on it as a place to live and work and for recreation activities, those on access, and those which give rise to coastal deterioration and which compromise general enjoyment and amenity for communities.</w:t>
      </w:r>
    </w:p>
    <w:p w14:paraId="0B7235DA" w14:textId="66242518" w:rsidR="006C6D59" w:rsidRPr="009B32A0" w:rsidRDefault="001438FA" w:rsidP="00546CE4">
      <w:pPr>
        <w:pStyle w:val="Heading3"/>
      </w:pPr>
      <w:bookmarkStart w:id="82" w:name="_Toc194564237"/>
      <w:bookmarkStart w:id="83" w:name="_Toc194564503"/>
      <w:r>
        <w:t>SRMR-I</w:t>
      </w:r>
      <w:r w:rsidR="00F07BF7" w:rsidRPr="009B32A0">
        <w:t>9 – Otago lakes are subject to pressures from tourism and population growth</w:t>
      </w:r>
      <w:bookmarkEnd w:id="82"/>
      <w:bookmarkEnd w:id="83"/>
    </w:p>
    <w:p w14:paraId="122E1AF5" w14:textId="77777777" w:rsidR="006C6D59" w:rsidRPr="009B32A0" w:rsidRDefault="00F07BF7" w:rsidP="00546CE4">
      <w:pPr>
        <w:pStyle w:val="Heading4"/>
      </w:pPr>
      <w:r w:rsidRPr="009B32A0">
        <w:t>Statement</w:t>
      </w:r>
    </w:p>
    <w:p w14:paraId="0DCCE5B3" w14:textId="26C233B4" w:rsidR="006C6D59" w:rsidRPr="00E33578" w:rsidRDefault="00F07BF7" w:rsidP="00546CE4">
      <w:pPr>
        <w:pStyle w:val="BodyText"/>
      </w:pPr>
      <w:r w:rsidRPr="009B32A0">
        <w:t xml:space="preserve">The beauty, recreational opportunities and </w:t>
      </w:r>
      <w:r w:rsidRPr="00532A0D">
        <w:t>regional</w:t>
      </w:r>
      <w:r w:rsidRPr="009B32A0">
        <w:t xml:space="preserve"> climate of </w:t>
      </w:r>
      <w:r w:rsidRPr="00484084">
        <w:t>Lakes</w:t>
      </w:r>
      <w:r w:rsidR="002B09DF" w:rsidRPr="00484084">
        <w:t xml:space="preserve"> Wānaka</w:t>
      </w:r>
      <w:r w:rsidRPr="00484084">
        <w:t xml:space="preserve">, </w:t>
      </w:r>
      <w:r w:rsidR="00105D24" w:rsidRPr="00484084">
        <w:t>Whakati</w:t>
      </w:r>
      <w:r w:rsidR="00FB3C8A" w:rsidRPr="00484084">
        <w:t>pu Waimāori</w:t>
      </w:r>
      <w:r w:rsidR="00FB3C8A" w:rsidRPr="00E33578">
        <w:t>/Lake</w:t>
      </w:r>
      <w:r w:rsidR="00A30592" w:rsidRPr="00E33578">
        <w:t xml:space="preserve"> </w:t>
      </w:r>
      <w:r w:rsidRPr="00E33578">
        <w:t>Wakatipu,</w:t>
      </w:r>
      <w:r w:rsidR="00DC0371" w:rsidRPr="00E33578">
        <w:t xml:space="preserve"> Lake</w:t>
      </w:r>
      <w:r w:rsidRPr="00E33578">
        <w:t xml:space="preserve"> Hāwea and</w:t>
      </w:r>
      <w:r w:rsidR="00016958" w:rsidRPr="00E33578">
        <w:t xml:space="preserve"> Te Wairere/</w:t>
      </w:r>
      <w:r w:rsidR="0087263C">
        <w:t>Dunstan</w:t>
      </w:r>
      <w:r w:rsidRPr="00E33578">
        <w:t xml:space="preserve"> and their environs attract visitors and residents from around the region, the country and the world. This influx</w:t>
      </w:r>
      <w:r w:rsidR="009A3432" w:rsidRPr="00E33578">
        <w:t xml:space="preserve"> supports human health and well-being and</w:t>
      </w:r>
      <w:r w:rsidRPr="00E33578">
        <w:t xml:space="preserve"> brings economic opportunity, but the activities and services created to take advantage of it can degrade the </w:t>
      </w:r>
      <w:r w:rsidRPr="00E33578">
        <w:rPr>
          <w:i/>
        </w:rPr>
        <w:t xml:space="preserve">environment </w:t>
      </w:r>
      <w:r w:rsidRPr="00E33578">
        <w:t>and undermine the experience that underpins their attractiveness.</w:t>
      </w:r>
    </w:p>
    <w:p w14:paraId="4D0E5900" w14:textId="77777777" w:rsidR="006C6D59" w:rsidRPr="00E33578" w:rsidRDefault="00F07BF7" w:rsidP="00546CE4">
      <w:pPr>
        <w:pStyle w:val="Heading4"/>
      </w:pPr>
      <w:r w:rsidRPr="00E33578">
        <w:lastRenderedPageBreak/>
        <w:t>Context</w:t>
      </w:r>
    </w:p>
    <w:p w14:paraId="3A792AF2" w14:textId="240C370A" w:rsidR="006C6D59" w:rsidRPr="00E33578" w:rsidRDefault="00F07BF7" w:rsidP="00546CE4">
      <w:pPr>
        <w:pStyle w:val="BodyText"/>
      </w:pPr>
      <w:r w:rsidRPr="00E33578">
        <w:t xml:space="preserve">Healthy </w:t>
      </w:r>
      <w:r w:rsidRPr="00E33578">
        <w:rPr>
          <w:i/>
        </w:rPr>
        <w:t xml:space="preserve">lakes </w:t>
      </w:r>
      <w:r w:rsidRPr="00E33578">
        <w:t xml:space="preserve">are one of Otago’s most valued natural resources and for the most part </w:t>
      </w:r>
      <w:r w:rsidRPr="00E33578">
        <w:rPr>
          <w:i/>
        </w:rPr>
        <w:t xml:space="preserve">water </w:t>
      </w:r>
      <w:r w:rsidRPr="00E33578">
        <w:t xml:space="preserve">quality is good. The values assigned to </w:t>
      </w:r>
      <w:r w:rsidRPr="00E33578">
        <w:rPr>
          <w:i/>
        </w:rPr>
        <w:t xml:space="preserve">lakes </w:t>
      </w:r>
      <w:r w:rsidRPr="00E33578">
        <w:t xml:space="preserve">include the natural </w:t>
      </w:r>
      <w:r w:rsidRPr="00532A0D">
        <w:t>features</w:t>
      </w:r>
      <w:r w:rsidRPr="00E33578">
        <w:t xml:space="preserve"> and landscapes, the quality and quantity of </w:t>
      </w:r>
      <w:r w:rsidRPr="00E33578">
        <w:rPr>
          <w:i/>
        </w:rPr>
        <w:t xml:space="preserve">water </w:t>
      </w:r>
      <w:r w:rsidRPr="00E33578">
        <w:t xml:space="preserve">accessible to the Otago communities, the accessibility of these resources for recreation, the health of native flora and fauna associated with Otago’s </w:t>
      </w:r>
      <w:r w:rsidRPr="00E33578">
        <w:rPr>
          <w:i/>
        </w:rPr>
        <w:t xml:space="preserve">rivers </w:t>
      </w:r>
      <w:r w:rsidRPr="00E33578">
        <w:t xml:space="preserve">and </w:t>
      </w:r>
      <w:r w:rsidRPr="00E33578">
        <w:rPr>
          <w:i/>
        </w:rPr>
        <w:t>lakes</w:t>
      </w:r>
      <w:r w:rsidRPr="00E33578">
        <w:t>, and renewable</w:t>
      </w:r>
      <w:r w:rsidR="00FD74DC" w:rsidRPr="00E33578">
        <w:t xml:space="preserve"> electricity generation</w:t>
      </w:r>
      <w:r w:rsidRPr="00E33578">
        <w:t>.</w:t>
      </w:r>
    </w:p>
    <w:p w14:paraId="75AA8C5D" w14:textId="3D8E847C" w:rsidR="006C6D59" w:rsidRPr="009B32A0" w:rsidRDefault="00F07BF7" w:rsidP="00546CE4">
      <w:pPr>
        <w:pStyle w:val="BodyText"/>
      </w:pPr>
      <w:r w:rsidRPr="009B32A0">
        <w:t xml:space="preserve">Urban growth is adversely affecting the natural features and landscapes around the lakes. The amount of growth is demonstrated in the Queenstown Lakes District, including </w:t>
      </w:r>
      <w:r w:rsidRPr="00F938B9">
        <w:t>Queenstown and</w:t>
      </w:r>
      <w:r w:rsidR="002D69B4" w:rsidRPr="00F938B9">
        <w:t xml:space="preserve"> Wānaka</w:t>
      </w:r>
      <w:r w:rsidRPr="00F938B9">
        <w:t>,</w:t>
      </w:r>
      <w:r w:rsidRPr="009B32A0">
        <w:t xml:space="preserve"> where the population tripled in the last 20 years from 16,</w:t>
      </w:r>
      <w:r w:rsidRPr="00532A0D">
        <w:t>750</w:t>
      </w:r>
      <w:r w:rsidRPr="009B32A0">
        <w:t xml:space="preserve"> in 1999 to 47,400 in 2020.</w:t>
      </w:r>
      <w:r w:rsidR="00016E3C">
        <w:rPr>
          <w:rFonts w:ascii="ZWAdobeF" w:hAnsi="ZWAdobeF" w:cs="ZWAdobeF"/>
          <w:sz w:val="2"/>
          <w:szCs w:val="2"/>
        </w:rPr>
        <w:t>96F</w:t>
      </w:r>
      <w:r w:rsidR="00754E43">
        <w:rPr>
          <w:rStyle w:val="FootnoteReference"/>
        </w:rPr>
        <w:footnoteReference w:id="63"/>
      </w:r>
      <w:r w:rsidRPr="009B32A0">
        <w:t xml:space="preserve"> Continued growth is projected over the 30 years from 2020 to 2050 (by 63% )</w:t>
      </w:r>
      <w:r w:rsidR="00754E43">
        <w:t>.</w:t>
      </w:r>
      <w:r w:rsidR="00016E3C">
        <w:rPr>
          <w:rFonts w:ascii="ZWAdobeF" w:hAnsi="ZWAdobeF" w:cs="ZWAdobeF"/>
          <w:sz w:val="2"/>
          <w:szCs w:val="2"/>
        </w:rPr>
        <w:t>97F</w:t>
      </w:r>
      <w:r w:rsidR="00754E43">
        <w:rPr>
          <w:rStyle w:val="FootnoteReference"/>
        </w:rPr>
        <w:footnoteReference w:id="64"/>
      </w:r>
    </w:p>
    <w:p w14:paraId="2AD7D342" w14:textId="4AB52968" w:rsidR="006C6D59" w:rsidRPr="009B32A0" w:rsidRDefault="00F07BF7" w:rsidP="00546CE4">
      <w:pPr>
        <w:pStyle w:val="BodyText"/>
      </w:pPr>
      <w:r w:rsidRPr="009B32A0">
        <w:t>This desire</w:t>
      </w:r>
      <w:r w:rsidR="00754E43" w:rsidRPr="00754E43">
        <w:t xml:space="preserve"> </w:t>
      </w:r>
      <w:r w:rsidRPr="009B32A0">
        <w:t xml:space="preserve">to enjoy the outstanding natural </w:t>
      </w:r>
      <w:r w:rsidRPr="00532A0D">
        <w:t>environments</w:t>
      </w:r>
      <w:r w:rsidRPr="009B32A0">
        <w:t xml:space="preserve"> of the Otago </w:t>
      </w:r>
      <w:r w:rsidRPr="009B32A0">
        <w:rPr>
          <w:i/>
        </w:rPr>
        <w:t xml:space="preserve">lakes </w:t>
      </w:r>
      <w:r w:rsidRPr="009B32A0">
        <w:t xml:space="preserve">has placed significant pressures on the </w:t>
      </w:r>
      <w:r w:rsidRPr="009B32A0">
        <w:rPr>
          <w:i/>
        </w:rPr>
        <w:t>environment</w:t>
      </w:r>
      <w:r w:rsidRPr="009B32A0">
        <w:t xml:space="preserve">, transport, energy and other </w:t>
      </w:r>
      <w:r w:rsidRPr="009B32A0">
        <w:rPr>
          <w:i/>
        </w:rPr>
        <w:t>infrastructure</w:t>
      </w:r>
      <w:r w:rsidRPr="009B32A0">
        <w:t>, health services and social structures. At the same time the economy of the Otago lakes area is heavily dependent on tourism. For example in 2020, tourism employment accounted for an estimated 56% (or 17,758) of the jobs in the Queenstown-Lakes district; tourism GDP accounted for 43.7% (or NZ $1.7 billion) of the district’s GDP and international tourism contributed 64% (or NZ $1.89 billion).</w:t>
      </w:r>
      <w:r w:rsidR="00016E3C">
        <w:rPr>
          <w:rFonts w:ascii="ZWAdobeF" w:hAnsi="ZWAdobeF" w:cs="ZWAdobeF"/>
          <w:sz w:val="2"/>
          <w:szCs w:val="2"/>
        </w:rPr>
        <w:t>98F</w:t>
      </w:r>
      <w:r w:rsidR="00754E43">
        <w:rPr>
          <w:rStyle w:val="FootnoteReference"/>
        </w:rPr>
        <w:footnoteReference w:id="65"/>
      </w:r>
      <w:r w:rsidRPr="009B32A0">
        <w:t xml:space="preserve"> The Otago-Lakes area also supplies significant </w:t>
      </w:r>
      <w:r w:rsidRPr="00C264F3">
        <w:t>renewable</w:t>
      </w:r>
      <w:r w:rsidR="00D35512" w:rsidRPr="00C264F3">
        <w:t xml:space="preserve"> electricity</w:t>
      </w:r>
      <w:r w:rsidRPr="00C264F3">
        <w:t xml:space="preserve"> for</w:t>
      </w:r>
      <w:r w:rsidRPr="009B32A0">
        <w:t xml:space="preserve"> </w:t>
      </w:r>
      <w:r w:rsidRPr="009B32A0">
        <w:rPr>
          <w:i/>
        </w:rPr>
        <w:t xml:space="preserve">use </w:t>
      </w:r>
      <w:r w:rsidRPr="009B32A0">
        <w:t>in Otago and beyond.</w:t>
      </w:r>
    </w:p>
    <w:p w14:paraId="364E9EEA" w14:textId="77777777" w:rsidR="006C6D59" w:rsidRPr="009B32A0" w:rsidRDefault="00F07BF7" w:rsidP="00546CE4">
      <w:pPr>
        <w:pStyle w:val="Heading4"/>
      </w:pPr>
      <w:r w:rsidRPr="009B32A0">
        <w:t>Impact snapshot</w:t>
      </w:r>
    </w:p>
    <w:p w14:paraId="26A63E0B" w14:textId="77777777" w:rsidR="006C6D59" w:rsidRPr="009B32A0" w:rsidRDefault="00F07BF7" w:rsidP="00546CE4">
      <w:pPr>
        <w:pStyle w:val="Heading5"/>
      </w:pPr>
      <w:r w:rsidRPr="009B32A0">
        <w:t>Environmental</w:t>
      </w:r>
    </w:p>
    <w:p w14:paraId="52A6F427" w14:textId="25EBCB4C" w:rsidR="006C6D59" w:rsidRPr="00663D1F" w:rsidRDefault="00F07BF7" w:rsidP="00546CE4">
      <w:pPr>
        <w:pStyle w:val="BodyText"/>
      </w:pPr>
      <w:r w:rsidRPr="009B32A0">
        <w:t xml:space="preserve">Population pressures arising from urban development, and tourism </w:t>
      </w:r>
      <w:r w:rsidRPr="00532A0D">
        <w:t>population</w:t>
      </w:r>
      <w:r w:rsidRPr="009B32A0">
        <w:t xml:space="preserve"> pressures are impacting on the </w:t>
      </w:r>
      <w:r w:rsidRPr="00663D1F">
        <w:rPr>
          <w:i/>
        </w:rPr>
        <w:t>environment</w:t>
      </w:r>
      <w:r w:rsidRPr="00663D1F">
        <w:t>. Lake</w:t>
      </w:r>
      <w:r w:rsidR="00C5416F" w:rsidRPr="00663D1F">
        <w:t xml:space="preserve"> Wānaka,</w:t>
      </w:r>
      <w:r w:rsidRPr="00663D1F">
        <w:t xml:space="preserve"> Lake Hāwea, and</w:t>
      </w:r>
      <w:r w:rsidR="00C5416F" w:rsidRPr="00663D1F">
        <w:t xml:space="preserve"> Whakatipu Waimāori/</w:t>
      </w:r>
      <w:r w:rsidRPr="00663D1F">
        <w:t>Lake Wakatipu, as well as the Kawarau River and upper reaches of the Clutha Mata-au and</w:t>
      </w:r>
      <w:r w:rsidR="001B7DF3" w:rsidRPr="00663D1F">
        <w:t xml:space="preserve"> Taiari</w:t>
      </w:r>
      <w:r w:rsidRPr="00663D1F">
        <w:t xml:space="preserve"> Rivers all have good </w:t>
      </w:r>
      <w:r w:rsidRPr="00663D1F">
        <w:rPr>
          <w:i/>
        </w:rPr>
        <w:t xml:space="preserve">water </w:t>
      </w:r>
      <w:r w:rsidRPr="00663D1F">
        <w:t xml:space="preserve">quality which equates to the “A” band (being top/best level) for the </w:t>
      </w:r>
      <w:r w:rsidRPr="00663D1F">
        <w:rPr>
          <w:i/>
        </w:rPr>
        <w:t>National Objectives Framework</w:t>
      </w:r>
      <w:r w:rsidRPr="00663D1F">
        <w:t>.</w:t>
      </w:r>
      <w:r w:rsidR="00016E3C">
        <w:rPr>
          <w:rFonts w:ascii="ZWAdobeF" w:hAnsi="ZWAdobeF" w:cs="ZWAdobeF"/>
          <w:sz w:val="2"/>
          <w:szCs w:val="2"/>
        </w:rPr>
        <w:t>99F</w:t>
      </w:r>
      <w:r w:rsidR="00754E43" w:rsidRPr="00663D1F">
        <w:rPr>
          <w:rStyle w:val="FootnoteReference"/>
        </w:rPr>
        <w:footnoteReference w:id="66"/>
      </w:r>
    </w:p>
    <w:p w14:paraId="69F15E6F" w14:textId="77777777" w:rsidR="006C6D59" w:rsidRPr="00663D1F" w:rsidRDefault="00F07BF7" w:rsidP="00546CE4">
      <w:pPr>
        <w:pStyle w:val="BodyText"/>
      </w:pPr>
      <w:r w:rsidRPr="00663D1F">
        <w:t xml:space="preserve">However, </w:t>
      </w:r>
      <w:r w:rsidRPr="00663D1F">
        <w:rPr>
          <w:i/>
        </w:rPr>
        <w:t xml:space="preserve">water </w:t>
      </w:r>
      <w:r w:rsidRPr="00663D1F">
        <w:t xml:space="preserve">quality is being adversely impacted by increased population, urban development and tourism demand which is straining existing waste management infrastructure. In </w:t>
      </w:r>
      <w:r w:rsidRPr="00532A0D">
        <w:t>addition</w:t>
      </w:r>
      <w:r w:rsidRPr="00663D1F">
        <w:t>, localised degradation of some areas is occurring due to overuse and unregulated use (e.g. freedom camping). The amenity of these areas is being compromised in some places by over-crowding.</w:t>
      </w:r>
    </w:p>
    <w:p w14:paraId="6BC0BDCF" w14:textId="099A963A" w:rsidR="006C6D59" w:rsidRPr="00CF392B" w:rsidRDefault="00F07BF7" w:rsidP="00546CE4">
      <w:pPr>
        <w:pStyle w:val="BodyText"/>
      </w:pPr>
      <w:r w:rsidRPr="00663D1F">
        <w:t xml:space="preserve">Recreation </w:t>
      </w:r>
      <w:r w:rsidRPr="00663D1F">
        <w:rPr>
          <w:i/>
        </w:rPr>
        <w:t xml:space="preserve">use </w:t>
      </w:r>
      <w:r w:rsidRPr="00663D1F">
        <w:t xml:space="preserve">impacts on the </w:t>
      </w:r>
      <w:r w:rsidRPr="00663D1F">
        <w:rPr>
          <w:i/>
        </w:rPr>
        <w:t xml:space="preserve">environment </w:t>
      </w:r>
      <w:r w:rsidRPr="00663D1F">
        <w:t xml:space="preserve">can be a </w:t>
      </w:r>
      <w:r w:rsidRPr="00663D1F">
        <w:rPr>
          <w:i/>
        </w:rPr>
        <w:t>risk</w:t>
      </w:r>
      <w:r w:rsidRPr="00663D1F">
        <w:t xml:space="preserve">, for example the </w:t>
      </w:r>
      <w:r w:rsidRPr="00532A0D">
        <w:t>distribution</w:t>
      </w:r>
      <w:r w:rsidRPr="00663D1F">
        <w:t xml:space="preserve"> of pest species can be accelerated as has occurred for lake snow and </w:t>
      </w:r>
      <w:r w:rsidRPr="00663D1F">
        <w:rPr>
          <w:i/>
        </w:rPr>
        <w:t xml:space="preserve">Lagarosiphon </w:t>
      </w:r>
      <w:r w:rsidRPr="00663D1F">
        <w:t>weeds being spread by recreation boating movements. Natural features and landscape values</w:t>
      </w:r>
      <w:r w:rsidR="00B94650" w:rsidRPr="00663D1F">
        <w:t xml:space="preserve"> can be</w:t>
      </w:r>
      <w:r w:rsidRPr="00663D1F">
        <w:t xml:space="preserve"> adversely impacted by tourism and urban growth, and</w:t>
      </w:r>
      <w:r w:rsidR="00B94650" w:rsidRPr="00663D1F">
        <w:t xml:space="preserve"> electricity generation.</w:t>
      </w:r>
    </w:p>
    <w:p w14:paraId="6AA18394" w14:textId="77777777" w:rsidR="006C6D59" w:rsidRPr="009B32A0" w:rsidRDefault="00F07BF7" w:rsidP="00546CE4">
      <w:pPr>
        <w:pStyle w:val="Heading5"/>
      </w:pPr>
      <w:r w:rsidRPr="009B32A0">
        <w:t>Economic</w:t>
      </w:r>
    </w:p>
    <w:p w14:paraId="5141B11C" w14:textId="5975623E" w:rsidR="006C6D59" w:rsidRPr="00663D1F" w:rsidRDefault="00F07BF7" w:rsidP="00546CE4">
      <w:pPr>
        <w:pStyle w:val="BodyText"/>
      </w:pPr>
      <w:r w:rsidRPr="009B32A0">
        <w:t xml:space="preserve">The </w:t>
      </w:r>
      <w:r w:rsidRPr="00663D1F">
        <w:t>economic benefits of urban development, tourism,</w:t>
      </w:r>
      <w:r w:rsidR="00A75FCA" w:rsidRPr="00663D1F">
        <w:t xml:space="preserve"> </w:t>
      </w:r>
      <w:r w:rsidR="00A75FCA" w:rsidRPr="00663D1F">
        <w:rPr>
          <w:i/>
          <w:iCs/>
        </w:rPr>
        <w:t>primary production,</w:t>
      </w:r>
      <w:r w:rsidRPr="00663D1F">
        <w:t xml:space="preserve"> </w:t>
      </w:r>
      <w:r w:rsidR="00B01CF0" w:rsidRPr="00663D1F">
        <w:rPr>
          <w:i/>
          <w:iCs/>
        </w:rPr>
        <w:t>renewable electricity generation</w:t>
      </w:r>
      <w:r w:rsidR="00DE41DD" w:rsidRPr="00663D1F">
        <w:t xml:space="preserve"> </w:t>
      </w:r>
      <w:r w:rsidRPr="00663D1F">
        <w:t xml:space="preserve">and </w:t>
      </w:r>
      <w:r w:rsidRPr="00663D1F">
        <w:rPr>
          <w:i/>
        </w:rPr>
        <w:t xml:space="preserve">water </w:t>
      </w:r>
      <w:r w:rsidRPr="00663D1F">
        <w:t xml:space="preserve">supply can be positive for the Otago-Lakes’ communities and visitors. It also impacts on the region’s natural assets with a growing cost to the region that puts at </w:t>
      </w:r>
      <w:r w:rsidRPr="00663D1F">
        <w:rPr>
          <w:i/>
        </w:rPr>
        <w:t xml:space="preserve">risk </w:t>
      </w:r>
      <w:r w:rsidRPr="00663D1F">
        <w:t xml:space="preserve">the </w:t>
      </w:r>
      <w:r w:rsidRPr="00663D1F">
        <w:rPr>
          <w:i/>
        </w:rPr>
        <w:t xml:space="preserve">environment </w:t>
      </w:r>
      <w:r w:rsidRPr="00663D1F">
        <w:t xml:space="preserve">highly prized by residents and visitors. There are also impacts </w:t>
      </w:r>
      <w:r w:rsidRPr="00532A0D">
        <w:t>between</w:t>
      </w:r>
      <w:r w:rsidRPr="00663D1F">
        <w:t xml:space="preserve"> industry sectors.</w:t>
      </w:r>
    </w:p>
    <w:p w14:paraId="60347209" w14:textId="2E085B98" w:rsidR="006C6D59" w:rsidRPr="00663D1F" w:rsidRDefault="00F07BF7" w:rsidP="00546CE4">
      <w:pPr>
        <w:pStyle w:val="BodyText"/>
      </w:pPr>
      <w:r w:rsidRPr="00663D1F">
        <w:t xml:space="preserve">For example, the clean green image of New Zealand, of which the Otago Lakes area is symbolic, is at </w:t>
      </w:r>
      <w:r w:rsidRPr="00663D1F">
        <w:rPr>
          <w:i/>
        </w:rPr>
        <w:t xml:space="preserve">risk </w:t>
      </w:r>
      <w:r w:rsidRPr="00663D1F">
        <w:t>of being compromised</w:t>
      </w:r>
      <w:r w:rsidR="0046300F" w:rsidRPr="00663D1F">
        <w:t xml:space="preserve"> if the quality of </w:t>
      </w:r>
      <w:r w:rsidR="0046300F" w:rsidRPr="00663D1F">
        <w:rPr>
          <w:i/>
          <w:iCs/>
        </w:rPr>
        <w:t xml:space="preserve">lakes </w:t>
      </w:r>
      <w:r w:rsidR="0046300F" w:rsidRPr="00663D1F">
        <w:t xml:space="preserve">becomes degraded or visitor numbers exceed the servicing </w:t>
      </w:r>
      <w:r w:rsidR="0046300F" w:rsidRPr="00663D1F">
        <w:lastRenderedPageBreak/>
        <w:t>capacity of the district.</w:t>
      </w:r>
      <w:r w:rsidRPr="00663D1F">
        <w:t xml:space="preserve"> This has the potential to adversely affect the existing regional economy and future economic development; and the tourism industry’s social licence to operate. At the same time tourism can negatively impact on how</w:t>
      </w:r>
      <w:r w:rsidR="0046300F" w:rsidRPr="00663D1F">
        <w:t xml:space="preserve"> </w:t>
      </w:r>
      <w:r w:rsidR="0046300F" w:rsidRPr="00663D1F">
        <w:rPr>
          <w:i/>
          <w:iCs/>
        </w:rPr>
        <w:t>primary production</w:t>
      </w:r>
      <w:r w:rsidR="0046300F" w:rsidRPr="00663D1F">
        <w:t xml:space="preserve"> </w:t>
      </w:r>
      <w:r w:rsidRPr="00663D1F">
        <w:t>can operate, potentially limiting its contribution to the regional economy.</w:t>
      </w:r>
    </w:p>
    <w:p w14:paraId="609CCC51" w14:textId="54D829A5" w:rsidR="006C6D59" w:rsidRPr="00663D1F" w:rsidRDefault="00F07BF7" w:rsidP="00546CE4">
      <w:pPr>
        <w:pStyle w:val="BodyText"/>
      </w:pPr>
      <w:r w:rsidRPr="00663D1F">
        <w:t xml:space="preserve">Urban development brings economic development and improved </w:t>
      </w:r>
      <w:r w:rsidRPr="00532A0D">
        <w:t>opportunities</w:t>
      </w:r>
      <w:r w:rsidRPr="00663D1F">
        <w:t xml:space="preserve"> and standards of living to the Otago lakes area but can adversely impact on both the </w:t>
      </w:r>
      <w:r w:rsidRPr="00663D1F">
        <w:rPr>
          <w:i/>
        </w:rPr>
        <w:t xml:space="preserve">environment </w:t>
      </w:r>
      <w:r w:rsidRPr="00663D1F">
        <w:t>and how</w:t>
      </w:r>
      <w:r w:rsidR="00725E1B" w:rsidRPr="00663D1F">
        <w:t xml:space="preserve"> </w:t>
      </w:r>
      <w:r w:rsidR="00725E1B" w:rsidRPr="00663D1F">
        <w:rPr>
          <w:i/>
          <w:iCs/>
        </w:rPr>
        <w:t>primary production</w:t>
      </w:r>
      <w:r w:rsidRPr="00663D1F">
        <w:t xml:space="preserve"> can operate.</w:t>
      </w:r>
    </w:p>
    <w:p w14:paraId="7E6D8976" w14:textId="77777777" w:rsidR="006C6D59" w:rsidRPr="00663D1F" w:rsidRDefault="00F07BF7" w:rsidP="00546CE4">
      <w:pPr>
        <w:pStyle w:val="Heading5"/>
      </w:pPr>
      <w:r w:rsidRPr="00663D1F">
        <w:t>Social</w:t>
      </w:r>
    </w:p>
    <w:p w14:paraId="4B3F6E86" w14:textId="7059C046" w:rsidR="006C6D59" w:rsidRPr="009B32A0" w:rsidRDefault="00F07BF7" w:rsidP="00546CE4">
      <w:pPr>
        <w:pStyle w:val="BodyText"/>
      </w:pPr>
      <w:r w:rsidRPr="00663D1F">
        <w:t>Over-crowding impacts</w:t>
      </w:r>
      <w:r w:rsidR="00346397" w:rsidRPr="00663D1F">
        <w:t xml:space="preserve"> can</w:t>
      </w:r>
      <w:r w:rsidRPr="00663D1F">
        <w:t xml:space="preserve"> adversely affect</w:t>
      </w:r>
      <w:r w:rsidR="00346397" w:rsidRPr="00663D1F">
        <w:t xml:space="preserve"> urban amenity</w:t>
      </w:r>
      <w:r w:rsidR="00A52955" w:rsidRPr="00663D1F">
        <w:t xml:space="preserve"> and</w:t>
      </w:r>
      <w:r w:rsidRPr="00663D1F">
        <w:t xml:space="preserve"> recreation experiences of both tourists and residents,</w:t>
      </w:r>
      <w:r w:rsidR="00A52955" w:rsidRPr="00663D1F">
        <w:t xml:space="preserve"> particularly outdoor recreation</w:t>
      </w:r>
      <w:r w:rsidRPr="00663D1F">
        <w:t>.</w:t>
      </w:r>
      <w:r w:rsidR="00663D1F" w:rsidRPr="00663D1F">
        <w:rPr>
          <w:i/>
        </w:rPr>
        <w:t xml:space="preserve"> </w:t>
      </w:r>
      <w:r w:rsidRPr="00663D1F">
        <w:rPr>
          <w:i/>
        </w:rPr>
        <w:t xml:space="preserve">Infrastructure </w:t>
      </w:r>
      <w:r w:rsidRPr="00663D1F">
        <w:t xml:space="preserve">capacity limits can, for example, result in an increased number of </w:t>
      </w:r>
      <w:r w:rsidRPr="00AA5E63">
        <w:t>wastewater</w:t>
      </w:r>
      <w:r w:rsidRPr="00663D1F">
        <w:t xml:space="preserve"> overflows to the</w:t>
      </w:r>
      <w:r w:rsidRPr="009B32A0">
        <w:t xml:space="preserve"> environment when demand on the network exceeds capacity. These can have significant adverse impacts on human health as well as recreational amenity.</w:t>
      </w:r>
    </w:p>
    <w:p w14:paraId="328866F0" w14:textId="61E2EB10" w:rsidR="00B33A5C" w:rsidRPr="00663D1F" w:rsidRDefault="001438FA" w:rsidP="00484084">
      <w:pPr>
        <w:pStyle w:val="Heading3"/>
        <w:shd w:val="clear" w:color="auto" w:fill="D9D9D9" w:themeFill="background1" w:themeFillShade="D9"/>
        <w:rPr>
          <w:i/>
          <w:iCs/>
        </w:rPr>
      </w:pPr>
      <w:bookmarkStart w:id="84" w:name="_Toc194564238"/>
      <w:bookmarkStart w:id="85" w:name="_Toc194564504"/>
      <w:r>
        <w:t>SRMR-I</w:t>
      </w:r>
      <w:r w:rsidR="00B33A5C" w:rsidRPr="00663D1F">
        <w:t xml:space="preserve">10A – The social, cultural and economic well-being of Otago’s communities depends on the use and development of </w:t>
      </w:r>
      <w:r w:rsidR="00B33A5C" w:rsidRPr="00663D1F">
        <w:rPr>
          <w:i/>
          <w:iCs/>
        </w:rPr>
        <w:t xml:space="preserve">natural and physical resources, </w:t>
      </w:r>
      <w:r w:rsidR="00B33A5C" w:rsidRPr="00663D1F">
        <w:t xml:space="preserve">but that use and development can compromise or conflict with the achievement of </w:t>
      </w:r>
      <w:r w:rsidR="00B33A5C" w:rsidRPr="00663D1F">
        <w:rPr>
          <w:i/>
          <w:iCs/>
        </w:rPr>
        <w:t>environmental outcomes</w:t>
      </w:r>
      <w:r w:rsidR="00016E3C">
        <w:rPr>
          <w:rFonts w:ascii="ZWAdobeF" w:hAnsi="ZWAdobeF" w:cs="ZWAdobeF"/>
          <w:b w:val="0"/>
          <w:iCs/>
          <w:color w:val="auto"/>
          <w:sz w:val="2"/>
          <w:szCs w:val="2"/>
        </w:rPr>
        <w:t>100F</w:t>
      </w:r>
      <w:r w:rsidR="003B0A63" w:rsidRPr="003B0A63">
        <w:rPr>
          <w:rStyle w:val="FootnoteReference"/>
        </w:rPr>
        <w:footnoteReference w:id="67"/>
      </w:r>
      <w:bookmarkEnd w:id="84"/>
      <w:bookmarkEnd w:id="85"/>
    </w:p>
    <w:p w14:paraId="34ABE76C" w14:textId="77777777" w:rsidR="00B33A5C" w:rsidRPr="00A93CD2" w:rsidRDefault="00B33A5C" w:rsidP="003B0A63">
      <w:pPr>
        <w:pStyle w:val="Heading4"/>
        <w:shd w:val="clear" w:color="auto" w:fill="D9D9D9" w:themeFill="background1" w:themeFillShade="D9"/>
      </w:pPr>
      <w:r w:rsidRPr="00A93CD2">
        <w:t>Statement</w:t>
      </w:r>
    </w:p>
    <w:p w14:paraId="41D9F99E" w14:textId="77777777" w:rsidR="00B33A5C" w:rsidRPr="00A93CD2" w:rsidRDefault="00B33A5C" w:rsidP="003B0A63">
      <w:pPr>
        <w:pStyle w:val="BodyText"/>
        <w:shd w:val="clear" w:color="auto" w:fill="D9D9D9" w:themeFill="background1" w:themeFillShade="D9"/>
      </w:pPr>
      <w:r w:rsidRPr="00A93CD2">
        <w:t xml:space="preserve">The ability to access and use </w:t>
      </w:r>
      <w:r w:rsidRPr="00A93CD2">
        <w:rPr>
          <w:i/>
          <w:iCs/>
        </w:rPr>
        <w:t xml:space="preserve">natural and physical resources, </w:t>
      </w:r>
      <w:r w:rsidRPr="00A93CD2">
        <w:t xml:space="preserve">including for </w:t>
      </w:r>
      <w:r w:rsidRPr="00A93CD2">
        <w:rPr>
          <w:i/>
          <w:iCs/>
        </w:rPr>
        <w:t xml:space="preserve">infrastructure, primary production, mineral </w:t>
      </w:r>
      <w:r w:rsidRPr="00A93CD2">
        <w:t xml:space="preserve">and aggregate extraction, tourism and </w:t>
      </w:r>
      <w:r w:rsidRPr="00A93CD2">
        <w:rPr>
          <w:i/>
          <w:iCs/>
        </w:rPr>
        <w:t xml:space="preserve">industrial activities, </w:t>
      </w:r>
      <w:r w:rsidRPr="00A93CD2">
        <w:t xml:space="preserve">is essential for the social, cultural and economic well-being of the region. Access to, and the ability to use, </w:t>
      </w:r>
      <w:r w:rsidRPr="00A93CD2">
        <w:rPr>
          <w:i/>
          <w:iCs/>
        </w:rPr>
        <w:t xml:space="preserve">natural and physical resources </w:t>
      </w:r>
      <w:r w:rsidRPr="00A93CD2">
        <w:t xml:space="preserve">can be impacted by regulatory changes, incompatible </w:t>
      </w:r>
      <w:r w:rsidRPr="00A93CD2">
        <w:rPr>
          <w:i/>
          <w:iCs/>
        </w:rPr>
        <w:t xml:space="preserve">land </w:t>
      </w:r>
      <w:r w:rsidRPr="00A93CD2">
        <w:t xml:space="preserve">uses, </w:t>
      </w:r>
      <w:r w:rsidRPr="00A93CD2">
        <w:rPr>
          <w:i/>
          <w:iCs/>
        </w:rPr>
        <w:t xml:space="preserve">natural hazards </w:t>
      </w:r>
      <w:r w:rsidRPr="00A93CD2">
        <w:t xml:space="preserve">and </w:t>
      </w:r>
      <w:r w:rsidRPr="00A93CD2">
        <w:rPr>
          <w:i/>
          <w:iCs/>
        </w:rPr>
        <w:t xml:space="preserve">climate change. </w:t>
      </w:r>
      <w:r w:rsidRPr="00A93CD2">
        <w:t xml:space="preserve">Equally, the use and development of the region’s </w:t>
      </w:r>
      <w:r w:rsidRPr="00A93CD2">
        <w:rPr>
          <w:i/>
          <w:iCs/>
        </w:rPr>
        <w:t xml:space="preserve">natural and physical resources </w:t>
      </w:r>
      <w:r w:rsidRPr="00A93CD2">
        <w:t xml:space="preserve">can have adverse </w:t>
      </w:r>
      <w:r w:rsidRPr="00A93CD2">
        <w:rPr>
          <w:i/>
          <w:iCs/>
        </w:rPr>
        <w:t xml:space="preserve">effects </w:t>
      </w:r>
      <w:r w:rsidRPr="00A93CD2">
        <w:t xml:space="preserve">on the </w:t>
      </w:r>
      <w:r w:rsidRPr="00A93CD2">
        <w:rPr>
          <w:i/>
          <w:iCs/>
        </w:rPr>
        <w:t xml:space="preserve">environment </w:t>
      </w:r>
      <w:r w:rsidRPr="00A93CD2">
        <w:t xml:space="preserve">which need </w:t>
      </w:r>
      <w:r w:rsidRPr="00AA5E63">
        <w:t>to</w:t>
      </w:r>
      <w:r w:rsidRPr="00A93CD2">
        <w:t xml:space="preserve"> be appropriately managed. </w:t>
      </w:r>
    </w:p>
    <w:p w14:paraId="4CAED2B3" w14:textId="77777777" w:rsidR="00B33A5C" w:rsidRPr="00A93CD2" w:rsidRDefault="00B33A5C" w:rsidP="003B0A63">
      <w:pPr>
        <w:pStyle w:val="Heading4"/>
        <w:shd w:val="clear" w:color="auto" w:fill="D9D9D9" w:themeFill="background1" w:themeFillShade="D9"/>
      </w:pPr>
      <w:r w:rsidRPr="00A93CD2">
        <w:t>Context</w:t>
      </w:r>
    </w:p>
    <w:p w14:paraId="69D606F9" w14:textId="77777777" w:rsidR="00B33A5C" w:rsidRPr="00A93CD2" w:rsidRDefault="00B33A5C" w:rsidP="003B0A63">
      <w:pPr>
        <w:pStyle w:val="BodyText"/>
        <w:shd w:val="clear" w:color="auto" w:fill="D9D9D9" w:themeFill="background1" w:themeFillShade="D9"/>
      </w:pPr>
      <w:r w:rsidRPr="00A93CD2">
        <w:t xml:space="preserve">The well-being of Otago’s communities relies on the ability to access and use the region’s </w:t>
      </w:r>
      <w:r w:rsidRPr="00A93CD2">
        <w:rPr>
          <w:i/>
          <w:iCs/>
        </w:rPr>
        <w:t xml:space="preserve">natural and physical resources. </w:t>
      </w:r>
      <w:r w:rsidRPr="00A93CD2">
        <w:t>The quality of these resources and the ability to access them has a direct bearing on the well-being of people and communities in the region.</w:t>
      </w:r>
    </w:p>
    <w:p w14:paraId="52D67884" w14:textId="58F77F72" w:rsidR="00B33A5C" w:rsidRPr="00A93CD2" w:rsidRDefault="00B33A5C" w:rsidP="003B0A63">
      <w:pPr>
        <w:pStyle w:val="BodyText"/>
        <w:shd w:val="clear" w:color="auto" w:fill="D9D9D9" w:themeFill="background1" w:themeFillShade="D9"/>
      </w:pPr>
      <w:r w:rsidRPr="00A93CD2">
        <w:t>Failing to plan and provide for activities that contribute to the regional economy can have</w:t>
      </w:r>
      <w:r w:rsidR="00016E3C">
        <w:rPr>
          <w:rFonts w:ascii="ZWAdobeF" w:hAnsi="ZWAdobeF" w:cs="ZWAdobeF"/>
          <w:sz w:val="2"/>
          <w:szCs w:val="2"/>
        </w:rPr>
        <w:t>101F</w:t>
      </w:r>
      <w:r w:rsidRPr="00A93CD2">
        <w:t xml:space="preserve"> adverse socio</w:t>
      </w:r>
      <w:r w:rsidR="003529CD">
        <w:t>-</w:t>
      </w:r>
      <w:r w:rsidRPr="00A93CD2">
        <w:t>economic</w:t>
      </w:r>
      <w:r w:rsidR="00016E3C">
        <w:rPr>
          <w:rFonts w:ascii="ZWAdobeF" w:hAnsi="ZWAdobeF" w:cs="ZWAdobeF"/>
          <w:sz w:val="2"/>
          <w:szCs w:val="2"/>
        </w:rPr>
        <w:t>102F</w:t>
      </w:r>
      <w:r w:rsidR="008F0D08">
        <w:t xml:space="preserve"> </w:t>
      </w:r>
      <w:r w:rsidR="7F3E9D3F" w:rsidRPr="00A93CD2">
        <w:t>consequence</w:t>
      </w:r>
      <w:r w:rsidR="00642EAC" w:rsidRPr="00A93CD2">
        <w:t>s</w:t>
      </w:r>
      <w:r w:rsidR="7F3E9D3F" w:rsidRPr="00A93CD2">
        <w:t>.</w:t>
      </w:r>
      <w:r w:rsidRPr="00A93CD2">
        <w:t xml:space="preserve"> Conversely, failure of activities to </w:t>
      </w:r>
      <w:r w:rsidRPr="00AA5E63">
        <w:t>sustainably</w:t>
      </w:r>
      <w:r w:rsidRPr="00A93CD2">
        <w:t xml:space="preserve"> manage their impact on </w:t>
      </w:r>
      <w:r w:rsidRPr="00A93CD2">
        <w:rPr>
          <w:i/>
          <w:iCs/>
        </w:rPr>
        <w:t xml:space="preserve">natural and physical resources </w:t>
      </w:r>
      <w:r w:rsidRPr="00A93CD2">
        <w:t>can also lead to poor socioeconomic outcomes.</w:t>
      </w:r>
    </w:p>
    <w:p w14:paraId="08DA35AD" w14:textId="64ADCE92" w:rsidR="00B33A5C" w:rsidRPr="00A93CD2" w:rsidRDefault="00B33A5C" w:rsidP="003B0A63">
      <w:pPr>
        <w:pStyle w:val="BodyText"/>
        <w:shd w:val="clear" w:color="auto" w:fill="D9D9D9" w:themeFill="background1" w:themeFillShade="D9"/>
      </w:pPr>
      <w:r w:rsidRPr="00A93CD2">
        <w:t xml:space="preserve">Appropriate access and use of </w:t>
      </w:r>
      <w:r w:rsidRPr="00A93CD2">
        <w:rPr>
          <w:i/>
          <w:iCs/>
        </w:rPr>
        <w:t>natural and physical resource</w:t>
      </w:r>
      <w:r w:rsidR="00E96D42">
        <w:rPr>
          <w:i/>
          <w:iCs/>
        </w:rPr>
        <w:t>s</w:t>
      </w:r>
      <w:r w:rsidRPr="00A93CD2">
        <w:rPr>
          <w:i/>
          <w:iCs/>
        </w:rPr>
        <w:t xml:space="preserve"> </w:t>
      </w:r>
      <w:r w:rsidRPr="00A93CD2">
        <w:t xml:space="preserve">needs a planning framework that recognises and provides for the essential operational, locational </w:t>
      </w:r>
      <w:r w:rsidRPr="00AA5E63">
        <w:t>and</w:t>
      </w:r>
      <w:r w:rsidRPr="00A93CD2">
        <w:t xml:space="preserve"> functional requirements of activities while managing the adverse </w:t>
      </w:r>
      <w:r w:rsidRPr="00A93CD2">
        <w:rPr>
          <w:i/>
          <w:iCs/>
        </w:rPr>
        <w:t xml:space="preserve">effects </w:t>
      </w:r>
      <w:r w:rsidRPr="00A93CD2">
        <w:t xml:space="preserve">of these activities. The ongoing </w:t>
      </w:r>
      <w:r w:rsidRPr="00A93CD2">
        <w:rPr>
          <w:i/>
          <w:iCs/>
        </w:rPr>
        <w:t xml:space="preserve">effects </w:t>
      </w:r>
      <w:r w:rsidRPr="00A93CD2">
        <w:t xml:space="preserve">of </w:t>
      </w:r>
      <w:r w:rsidRPr="00A93CD2">
        <w:rPr>
          <w:i/>
          <w:iCs/>
        </w:rPr>
        <w:t xml:space="preserve">climate change </w:t>
      </w:r>
      <w:r w:rsidRPr="00A93CD2">
        <w:t>(addressed elsewhere in the Issues section) will have an ongoing impact on the operation of activities.</w:t>
      </w:r>
    </w:p>
    <w:p w14:paraId="4A2B0C46" w14:textId="77777777" w:rsidR="00B33A5C" w:rsidRPr="00B85386" w:rsidRDefault="00B33A5C" w:rsidP="003B0A63">
      <w:pPr>
        <w:pStyle w:val="Heading4"/>
        <w:shd w:val="clear" w:color="auto" w:fill="D9D9D9" w:themeFill="background1" w:themeFillShade="D9"/>
      </w:pPr>
      <w:r w:rsidRPr="00B85386">
        <w:lastRenderedPageBreak/>
        <w:t>Impact snapshot</w:t>
      </w:r>
    </w:p>
    <w:p w14:paraId="620FE522" w14:textId="77777777" w:rsidR="00B33A5C" w:rsidRPr="00B85386" w:rsidRDefault="00B33A5C" w:rsidP="003B0A63">
      <w:pPr>
        <w:pStyle w:val="Heading5"/>
        <w:shd w:val="clear" w:color="auto" w:fill="D9D9D9" w:themeFill="background1" w:themeFillShade="D9"/>
      </w:pPr>
      <w:r w:rsidRPr="00B85386">
        <w:t>Environmental</w:t>
      </w:r>
    </w:p>
    <w:p w14:paraId="16D62A16" w14:textId="77777777" w:rsidR="00B33A5C" w:rsidRPr="00B85386" w:rsidRDefault="00B33A5C" w:rsidP="003B0A63">
      <w:pPr>
        <w:pStyle w:val="BodyText"/>
        <w:shd w:val="clear" w:color="auto" w:fill="D9D9D9" w:themeFill="background1" w:themeFillShade="D9"/>
        <w:rPr>
          <w:lang w:val="en-US"/>
        </w:rPr>
      </w:pPr>
      <w:r w:rsidRPr="00B85386">
        <w:rPr>
          <w:lang w:val="en-US"/>
        </w:rPr>
        <w:t xml:space="preserve">The use of </w:t>
      </w:r>
      <w:r w:rsidRPr="00B85386">
        <w:rPr>
          <w:i/>
          <w:lang w:val="en-US"/>
        </w:rPr>
        <w:t xml:space="preserve">natural and physical resources </w:t>
      </w:r>
      <w:r w:rsidRPr="00B85386">
        <w:rPr>
          <w:lang w:val="en-US"/>
        </w:rPr>
        <w:t xml:space="preserve">can have adverse </w:t>
      </w:r>
      <w:r w:rsidRPr="00B85386">
        <w:rPr>
          <w:i/>
          <w:lang w:val="en-US"/>
        </w:rPr>
        <w:t xml:space="preserve">effects </w:t>
      </w:r>
      <w:r w:rsidRPr="00B85386">
        <w:rPr>
          <w:lang w:val="en-US"/>
        </w:rPr>
        <w:t xml:space="preserve">on the </w:t>
      </w:r>
      <w:r w:rsidRPr="00B85386">
        <w:rPr>
          <w:i/>
          <w:lang w:val="en-US"/>
        </w:rPr>
        <w:t>environment</w:t>
      </w:r>
      <w:r w:rsidRPr="00B85386">
        <w:rPr>
          <w:lang w:val="en-US"/>
        </w:rPr>
        <w:t xml:space="preserve">, which need to be appropriately managed to avoid, remedy or mitigate the adverse </w:t>
      </w:r>
      <w:r w:rsidRPr="00B85386">
        <w:rPr>
          <w:i/>
          <w:lang w:val="en-US"/>
        </w:rPr>
        <w:t>effects</w:t>
      </w:r>
      <w:r w:rsidRPr="00B85386">
        <w:rPr>
          <w:lang w:val="en-US"/>
        </w:rPr>
        <w:t xml:space="preserve">. Loss or degradation of resources can diminish their intrinsic values. Some of Otago’s </w:t>
      </w:r>
      <w:r w:rsidRPr="00AA5E63">
        <w:t>resources</w:t>
      </w:r>
      <w:r w:rsidRPr="00B85386">
        <w:rPr>
          <w:lang w:val="en-US"/>
        </w:rPr>
        <w:t xml:space="preserve"> are nationally or regionally important for their natural values and economic potential and so warrant careful management.</w:t>
      </w:r>
    </w:p>
    <w:p w14:paraId="31195493" w14:textId="77777777" w:rsidR="00B33A5C" w:rsidRPr="00B85386" w:rsidRDefault="00B33A5C" w:rsidP="003B0A63">
      <w:pPr>
        <w:pStyle w:val="BodyText"/>
        <w:shd w:val="clear" w:color="auto" w:fill="D9D9D9" w:themeFill="background1" w:themeFillShade="D9"/>
        <w:rPr>
          <w:lang w:val="en-US"/>
        </w:rPr>
      </w:pPr>
      <w:r w:rsidRPr="00B85386">
        <w:rPr>
          <w:lang w:val="en-US"/>
        </w:rPr>
        <w:t xml:space="preserve">However, it is recognised that the natural environment can benefit as activities change how they interact with, access and use natural resources. Activities that use </w:t>
      </w:r>
      <w:r w:rsidRPr="00B85386">
        <w:rPr>
          <w:i/>
          <w:lang w:val="en-US"/>
        </w:rPr>
        <w:t xml:space="preserve">natural and physical resources </w:t>
      </w:r>
      <w:r w:rsidRPr="00B85386">
        <w:rPr>
          <w:lang w:val="en-US"/>
        </w:rPr>
        <w:t xml:space="preserve">can achieve positive </w:t>
      </w:r>
      <w:r w:rsidRPr="00B85386">
        <w:rPr>
          <w:i/>
          <w:lang w:val="en-US"/>
        </w:rPr>
        <w:t>environmental outcomes</w:t>
      </w:r>
      <w:r w:rsidRPr="00B85386">
        <w:rPr>
          <w:lang w:val="en-US"/>
        </w:rPr>
        <w:t xml:space="preserve">, for example riparian planting, habitat restoration and enhancement, public access, and </w:t>
      </w:r>
      <w:r w:rsidRPr="00B85386">
        <w:rPr>
          <w:i/>
          <w:lang w:val="en-US"/>
        </w:rPr>
        <w:t xml:space="preserve">pest </w:t>
      </w:r>
      <w:r w:rsidRPr="00B85386">
        <w:rPr>
          <w:lang w:val="en-US"/>
        </w:rPr>
        <w:t xml:space="preserve">control </w:t>
      </w:r>
      <w:r w:rsidRPr="00AA5E63">
        <w:t>activities</w:t>
      </w:r>
      <w:r w:rsidRPr="00B85386">
        <w:rPr>
          <w:lang w:val="en-US"/>
        </w:rPr>
        <w:t>. This can be as mitigation or compensation for</w:t>
      </w:r>
      <w:r w:rsidRPr="00CF392B">
        <w:rPr>
          <w:lang w:val="en-US"/>
        </w:rPr>
        <w:t xml:space="preserve"> </w:t>
      </w:r>
      <w:r w:rsidRPr="00B85386">
        <w:rPr>
          <w:lang w:val="en-US"/>
        </w:rPr>
        <w:t xml:space="preserve">the </w:t>
      </w:r>
      <w:r w:rsidRPr="00B85386">
        <w:rPr>
          <w:i/>
          <w:lang w:val="en-US"/>
        </w:rPr>
        <w:t xml:space="preserve">effects </w:t>
      </w:r>
      <w:r w:rsidRPr="00B85386">
        <w:rPr>
          <w:lang w:val="en-US"/>
        </w:rPr>
        <w:t>of activities or as contributions from economically sustainable activities in the region. Some activities, for example renewable electricity generation and other infrastructure, will have a significant role to play in addressing climate change.</w:t>
      </w:r>
    </w:p>
    <w:p w14:paraId="10AA0637" w14:textId="77777777" w:rsidR="00B33A5C" w:rsidRPr="00B85386" w:rsidRDefault="00B33A5C" w:rsidP="003B0A63">
      <w:pPr>
        <w:pStyle w:val="Heading5"/>
        <w:shd w:val="clear" w:color="auto" w:fill="D9D9D9" w:themeFill="background1" w:themeFillShade="D9"/>
      </w:pPr>
      <w:r w:rsidRPr="00B85386">
        <w:t>Economic</w:t>
      </w:r>
    </w:p>
    <w:p w14:paraId="65BD26A6" w14:textId="77777777" w:rsidR="00B33A5C" w:rsidRPr="00B85386" w:rsidRDefault="00B33A5C" w:rsidP="003B0A63">
      <w:pPr>
        <w:pStyle w:val="BodyText"/>
        <w:shd w:val="clear" w:color="auto" w:fill="D9D9D9" w:themeFill="background1" w:themeFillShade="D9"/>
        <w:rPr>
          <w:lang w:val="en-US"/>
        </w:rPr>
      </w:pPr>
      <w:r w:rsidRPr="00B85386">
        <w:rPr>
          <w:lang w:val="en-US"/>
        </w:rPr>
        <w:t xml:space="preserve">Activities that rely on </w:t>
      </w:r>
      <w:r w:rsidRPr="00B85386">
        <w:rPr>
          <w:i/>
          <w:lang w:val="en-US"/>
        </w:rPr>
        <w:t xml:space="preserve">natural and physical resources </w:t>
      </w:r>
      <w:r w:rsidRPr="00B85386">
        <w:rPr>
          <w:lang w:val="en-US"/>
        </w:rPr>
        <w:t>generate direct and indirect economic benefits; therefore, their ability to operate, or to improve their operational efficiency, affects the economy of the region.</w:t>
      </w:r>
    </w:p>
    <w:p w14:paraId="248090C3" w14:textId="77777777" w:rsidR="00B33A5C" w:rsidRPr="00B85386" w:rsidRDefault="00B33A5C" w:rsidP="003B0A63">
      <w:pPr>
        <w:pStyle w:val="BodyText"/>
        <w:shd w:val="clear" w:color="auto" w:fill="D9D9D9" w:themeFill="background1" w:themeFillShade="D9"/>
        <w:rPr>
          <w:lang w:val="en-US"/>
        </w:rPr>
      </w:pPr>
      <w:r w:rsidRPr="00B85386">
        <w:rPr>
          <w:lang w:val="en-US"/>
        </w:rPr>
        <w:t xml:space="preserve">The ability to access and use </w:t>
      </w:r>
      <w:r w:rsidRPr="00B85386">
        <w:rPr>
          <w:i/>
          <w:lang w:val="en-US"/>
        </w:rPr>
        <w:t xml:space="preserve">natural and physical resources </w:t>
      </w:r>
      <w:r w:rsidRPr="00B85386">
        <w:rPr>
          <w:lang w:val="en-US"/>
        </w:rPr>
        <w:t xml:space="preserve">may </w:t>
      </w:r>
      <w:r w:rsidRPr="00AA5E63">
        <w:t>impact</w:t>
      </w:r>
      <w:r w:rsidRPr="00B85386">
        <w:rPr>
          <w:lang w:val="en-US"/>
        </w:rPr>
        <w:t xml:space="preserve"> the ability of activities to optimise the use of investments and assets and realise their potential economic value.</w:t>
      </w:r>
    </w:p>
    <w:p w14:paraId="733E563D" w14:textId="77777777" w:rsidR="00B33A5C" w:rsidRPr="00B85386" w:rsidRDefault="00B33A5C" w:rsidP="003B0A63">
      <w:pPr>
        <w:pStyle w:val="BodyText"/>
        <w:shd w:val="clear" w:color="auto" w:fill="D9D9D9" w:themeFill="background1" w:themeFillShade="D9"/>
        <w:rPr>
          <w:lang w:val="en-US"/>
        </w:rPr>
      </w:pPr>
      <w:r w:rsidRPr="00B85386">
        <w:rPr>
          <w:lang w:val="en-US"/>
        </w:rPr>
        <w:t xml:space="preserve">Activities that rely on </w:t>
      </w:r>
      <w:r w:rsidRPr="00B85386">
        <w:rPr>
          <w:i/>
          <w:lang w:val="en-US"/>
        </w:rPr>
        <w:t xml:space="preserve">natural and physical resources </w:t>
      </w:r>
      <w:r w:rsidRPr="00B85386">
        <w:rPr>
          <w:lang w:val="en-US"/>
        </w:rPr>
        <w:t xml:space="preserve">also rely on </w:t>
      </w:r>
      <w:r w:rsidRPr="00AA5E63">
        <w:t>clear</w:t>
      </w:r>
      <w:r w:rsidRPr="00B85386">
        <w:rPr>
          <w:lang w:val="en-US"/>
        </w:rPr>
        <w:t xml:space="preserve"> regulatory settings to inform investment decision-making about the use and development of </w:t>
      </w:r>
      <w:r w:rsidRPr="00B85386">
        <w:rPr>
          <w:i/>
          <w:lang w:val="en-US"/>
        </w:rPr>
        <w:t>natural and physical resources</w:t>
      </w:r>
      <w:r w:rsidRPr="00B85386">
        <w:rPr>
          <w:lang w:val="en-US"/>
        </w:rPr>
        <w:t>.</w:t>
      </w:r>
    </w:p>
    <w:p w14:paraId="64D3D3A4" w14:textId="7A1D6A9E" w:rsidR="00B33A5C" w:rsidRPr="00B85386" w:rsidRDefault="00B33A5C" w:rsidP="003B0A63">
      <w:pPr>
        <w:pStyle w:val="Heading5"/>
        <w:shd w:val="clear" w:color="auto" w:fill="D9D9D9" w:themeFill="background1" w:themeFillShade="D9"/>
      </w:pPr>
      <w:r w:rsidRPr="00B85386">
        <w:t>Social</w:t>
      </w:r>
    </w:p>
    <w:p w14:paraId="210406DF" w14:textId="7D1910B8" w:rsidR="00B33A5C" w:rsidRDefault="00B33A5C" w:rsidP="003B0A63">
      <w:pPr>
        <w:pStyle w:val="BodyText"/>
        <w:shd w:val="clear" w:color="auto" w:fill="D9D9D9" w:themeFill="background1" w:themeFillShade="D9"/>
        <w:rPr>
          <w:lang w:val="en-US"/>
        </w:rPr>
      </w:pPr>
      <w:r w:rsidRPr="00B85386">
        <w:rPr>
          <w:lang w:val="en-US"/>
        </w:rPr>
        <w:t xml:space="preserve">The ability for activities to access and use </w:t>
      </w:r>
      <w:r w:rsidRPr="00B85386">
        <w:rPr>
          <w:i/>
          <w:lang w:val="en-US"/>
        </w:rPr>
        <w:t xml:space="preserve">natural and physical resources </w:t>
      </w:r>
      <w:r w:rsidRPr="00B85386">
        <w:rPr>
          <w:lang w:val="en-US"/>
        </w:rPr>
        <w:t xml:space="preserve">provides for the social and cultural well-being of people and communities including by supporting employment, livability, recreation, resilience, food security and investment into communities. </w:t>
      </w:r>
      <w:r w:rsidRPr="00EA2984">
        <w:t>Inappropriately</w:t>
      </w:r>
      <w:r w:rsidRPr="00B85386">
        <w:rPr>
          <w:lang w:val="en-US"/>
        </w:rPr>
        <w:t xml:space="preserve"> located </w:t>
      </w:r>
      <w:r w:rsidRPr="00B85386">
        <w:rPr>
          <w:i/>
          <w:lang w:val="en-US"/>
        </w:rPr>
        <w:t>subdivision</w:t>
      </w:r>
      <w:r w:rsidRPr="00B85386">
        <w:rPr>
          <w:lang w:val="en-US"/>
        </w:rPr>
        <w:t>, use and development can increase the potential for harm to human health arising from incompatible activities locating in close proximity to each other.</w:t>
      </w:r>
    </w:p>
    <w:p w14:paraId="086AEF17" w14:textId="77777777" w:rsidR="00EA2984" w:rsidRPr="00B85386" w:rsidRDefault="00EA2984" w:rsidP="00EA2984">
      <w:pPr>
        <w:pStyle w:val="BodyText"/>
        <w:rPr>
          <w:lang w:val="en-US"/>
        </w:rPr>
      </w:pPr>
    </w:p>
    <w:p w14:paraId="5E25CAD6" w14:textId="0E7652CF" w:rsidR="006C6D59" w:rsidRPr="009B32A0" w:rsidRDefault="001438FA" w:rsidP="00DC0DC8">
      <w:pPr>
        <w:pStyle w:val="Heading3"/>
        <w:shd w:val="clear" w:color="auto" w:fill="D9D9D9" w:themeFill="background1" w:themeFillShade="D9"/>
      </w:pPr>
      <w:bookmarkStart w:id="86" w:name="_Toc194564239"/>
      <w:bookmarkStart w:id="87" w:name="_Toc194564505"/>
      <w:r>
        <w:t>SRMR-I</w:t>
      </w:r>
      <w:r w:rsidR="00F07BF7" w:rsidRPr="009B32A0">
        <w:t>10 – Economic and domestic activities in Otago use natural resources but do not always properly account for the environmental stresses or the future impacts they cause</w:t>
      </w:r>
      <w:r w:rsidR="00016E3C">
        <w:rPr>
          <w:rFonts w:ascii="ZWAdobeF" w:hAnsi="ZWAdobeF" w:cs="ZWAdobeF"/>
          <w:b w:val="0"/>
          <w:color w:val="auto"/>
          <w:sz w:val="2"/>
          <w:szCs w:val="2"/>
        </w:rPr>
        <w:t>103F</w:t>
      </w:r>
      <w:r w:rsidR="003B0A63">
        <w:rPr>
          <w:rStyle w:val="FootnoteReference"/>
        </w:rPr>
        <w:footnoteReference w:id="68"/>
      </w:r>
      <w:bookmarkEnd w:id="86"/>
      <w:bookmarkEnd w:id="87"/>
    </w:p>
    <w:p w14:paraId="2FA521F6" w14:textId="77777777" w:rsidR="006C6D59" w:rsidRPr="009B32A0" w:rsidRDefault="00F07BF7" w:rsidP="003B0A63">
      <w:pPr>
        <w:pStyle w:val="Heading4"/>
        <w:shd w:val="clear" w:color="auto" w:fill="D9D9D9" w:themeFill="background1" w:themeFillShade="D9"/>
      </w:pPr>
      <w:r w:rsidRPr="009B32A0">
        <w:t>Statement</w:t>
      </w:r>
    </w:p>
    <w:p w14:paraId="6D14B58D" w14:textId="57690119" w:rsidR="006C6D59" w:rsidRPr="009B32A0" w:rsidRDefault="00F07BF7" w:rsidP="003B0A63">
      <w:pPr>
        <w:pStyle w:val="BodyText"/>
        <w:shd w:val="clear" w:color="auto" w:fill="D9D9D9" w:themeFill="background1" w:themeFillShade="D9"/>
      </w:pPr>
      <w:r w:rsidRPr="00B85386">
        <w:t xml:space="preserve">Sediment from </w:t>
      </w:r>
      <w:r w:rsidR="006F057E" w:rsidRPr="00B85386">
        <w:t xml:space="preserve">poorly managed </w:t>
      </w:r>
      <w:r w:rsidRPr="00B85386">
        <w:t xml:space="preserve">development and </w:t>
      </w:r>
      <w:r w:rsidR="00730AD5" w:rsidRPr="00B85386">
        <w:rPr>
          <w:i/>
          <w:iCs/>
        </w:rPr>
        <w:t>primary production</w:t>
      </w:r>
      <w:r w:rsidRPr="00B85386">
        <w:t xml:space="preserve"> activities flow</w:t>
      </w:r>
      <w:r w:rsidR="00DA5AC1" w:rsidRPr="00B85386">
        <w:t>s</w:t>
      </w:r>
      <w:r w:rsidR="00660EA7" w:rsidRPr="00B85386">
        <w:t xml:space="preserve"> </w:t>
      </w:r>
      <w:r w:rsidRPr="00B85386">
        <w:t xml:space="preserve">into streams and builds up in the coastal environment, smothering kelp forests and affecting rich underwater habitats. </w:t>
      </w:r>
      <w:r w:rsidRPr="00B85386">
        <w:rPr>
          <w:i/>
        </w:rPr>
        <w:t xml:space="preserve">Water </w:t>
      </w:r>
      <w:r w:rsidRPr="00B85386">
        <w:t xml:space="preserve">abstraction and wastewater and stormwater discharges adversely affect the natural environment, cultural and amenity values, and recreation. Agriculture, and minerals extraction support employment and economic well-being but also change landscapes and habitats. Otago’s port moves freight to and from Otago and Southland, </w:t>
      </w:r>
      <w:r w:rsidRPr="00EA2984">
        <w:t>but</w:t>
      </w:r>
      <w:r w:rsidRPr="00B85386">
        <w:t xml:space="preserve"> operates alongside sensitive environments, including the Aramoana </w:t>
      </w:r>
      <w:r w:rsidRPr="00B85386">
        <w:lastRenderedPageBreak/>
        <w:t>saltmarsh. Tourism</w:t>
      </w:r>
      <w:r w:rsidR="00EC0516" w:rsidRPr="00B85386">
        <w:t xml:space="preserve"> and recreation</w:t>
      </w:r>
      <w:r w:rsidRPr="00B85386">
        <w:t>, which</w:t>
      </w:r>
      <w:r w:rsidRPr="009B32A0">
        <w:t xml:space="preserve"> relies on the environment, can also put pressure on natural environments.</w:t>
      </w:r>
    </w:p>
    <w:p w14:paraId="019F9D86" w14:textId="77777777" w:rsidR="006C6D59" w:rsidRPr="009B32A0" w:rsidRDefault="00F07BF7" w:rsidP="003B0A63">
      <w:pPr>
        <w:pStyle w:val="Heading4"/>
        <w:shd w:val="clear" w:color="auto" w:fill="D9D9D9" w:themeFill="background1" w:themeFillShade="D9"/>
      </w:pPr>
      <w:r w:rsidRPr="009B32A0">
        <w:t>Context</w:t>
      </w:r>
    </w:p>
    <w:p w14:paraId="636ACC49" w14:textId="6C537FFA" w:rsidR="006C6D59" w:rsidRPr="009B32A0" w:rsidRDefault="00F07BF7" w:rsidP="003B0A63">
      <w:pPr>
        <w:pStyle w:val="BodyText"/>
        <w:shd w:val="clear" w:color="auto" w:fill="D9D9D9" w:themeFill="background1" w:themeFillShade="D9"/>
      </w:pPr>
      <w:r w:rsidRPr="009B32A0">
        <w:t xml:space="preserve">The Otago regional economy GDP totals $13.2 billion and </w:t>
      </w:r>
      <w:r w:rsidRPr="00EA2984">
        <w:t>supports</w:t>
      </w:r>
      <w:r w:rsidRPr="009B32A0">
        <w:t xml:space="preserve"> a population of 236,200 residents (over half of which are in Dunedin). A significant part of the economy relies on the region’s natural resources (air, vegetation, biodiversity, </w:t>
      </w:r>
      <w:r w:rsidRPr="009B32A0">
        <w:rPr>
          <w:i/>
        </w:rPr>
        <w:t>water, land</w:t>
      </w:r>
      <w:r w:rsidRPr="009B32A0">
        <w:t xml:space="preserve">, marine and </w:t>
      </w:r>
      <w:r w:rsidRPr="009B32A0">
        <w:rPr>
          <w:i/>
        </w:rPr>
        <w:t>minerals</w:t>
      </w:r>
      <w:r w:rsidRPr="009B32A0">
        <w:t xml:space="preserve">). This supports agriculture, forestry, fishing (6.9% of GDP), mining (4.5% of GDP), electricity, gas, </w:t>
      </w:r>
      <w:r w:rsidRPr="009B32A0">
        <w:rPr>
          <w:i/>
        </w:rPr>
        <w:t xml:space="preserve">water </w:t>
      </w:r>
      <w:r w:rsidRPr="009B32A0">
        <w:t>and waste services (4.4% of GDP), as well as conservation activities and hunting. Tourism (18.1% of GDP) also partially relies on the natural values of the region.</w:t>
      </w:r>
      <w:r w:rsidR="00016E3C">
        <w:rPr>
          <w:rFonts w:ascii="ZWAdobeF" w:hAnsi="ZWAdobeF" w:cs="ZWAdobeF"/>
          <w:sz w:val="2"/>
          <w:szCs w:val="2"/>
        </w:rPr>
        <w:t>104F</w:t>
      </w:r>
      <w:r w:rsidR="00754E43" w:rsidRPr="005479AB">
        <w:rPr>
          <w:rStyle w:val="FootnoteReference"/>
          <w:shd w:val="clear" w:color="auto" w:fill="D9D9D9" w:themeFill="background1" w:themeFillShade="D9"/>
        </w:rPr>
        <w:footnoteReference w:id="69"/>
      </w:r>
    </w:p>
    <w:p w14:paraId="132BE59D" w14:textId="5A617D2D" w:rsidR="006C6D59" w:rsidRPr="009B32A0" w:rsidRDefault="00F07BF7" w:rsidP="003B0A63">
      <w:pPr>
        <w:pStyle w:val="BodyText"/>
        <w:shd w:val="clear" w:color="auto" w:fill="D9D9D9" w:themeFill="background1" w:themeFillShade="D9"/>
      </w:pPr>
      <w:r w:rsidRPr="009B32A0">
        <w:t>However, economic activity needs to more effectively account for and manage its impacts on the region’s natural resources.</w:t>
      </w:r>
      <w:r w:rsidR="00016E3C">
        <w:rPr>
          <w:rFonts w:ascii="ZWAdobeF" w:hAnsi="ZWAdobeF" w:cs="ZWAdobeF"/>
          <w:sz w:val="2"/>
          <w:szCs w:val="2"/>
        </w:rPr>
        <w:t>105F</w:t>
      </w:r>
      <w:r w:rsidR="00754E43" w:rsidRPr="00DB56E2">
        <w:rPr>
          <w:rStyle w:val="FootnoteReference"/>
          <w:shd w:val="clear" w:color="auto" w:fill="D9D9D9" w:themeFill="background1" w:themeFillShade="D9"/>
        </w:rPr>
        <w:footnoteReference w:id="70"/>
      </w:r>
      <w:r w:rsidRPr="009B32A0">
        <w:t xml:space="preserve"> Where business and social activity does not account for its impacts on natural resources in the long term, not only is the sustainability of the region’s natural resources threatened, but equally the associated long term economic, </w:t>
      </w:r>
      <w:r w:rsidRPr="00EA2984">
        <w:t>social</w:t>
      </w:r>
      <w:r w:rsidRPr="009B32A0">
        <w:t xml:space="preserve"> and cultural values are also threatened.</w:t>
      </w:r>
    </w:p>
    <w:p w14:paraId="29FA006B" w14:textId="77777777" w:rsidR="006C6D59" w:rsidRPr="009B32A0" w:rsidRDefault="00F07BF7" w:rsidP="003B0A63">
      <w:pPr>
        <w:pStyle w:val="Heading4"/>
        <w:shd w:val="clear" w:color="auto" w:fill="D9D9D9" w:themeFill="background1" w:themeFillShade="D9"/>
      </w:pPr>
      <w:r w:rsidRPr="009B32A0">
        <w:t>Impact snapshot</w:t>
      </w:r>
    </w:p>
    <w:p w14:paraId="40ADE924" w14:textId="77777777" w:rsidR="006C6D59" w:rsidRPr="009B32A0" w:rsidRDefault="00F07BF7" w:rsidP="003B0A63">
      <w:pPr>
        <w:pStyle w:val="Heading5"/>
        <w:shd w:val="clear" w:color="auto" w:fill="D9D9D9" w:themeFill="background1" w:themeFillShade="D9"/>
      </w:pPr>
      <w:r w:rsidRPr="009B32A0">
        <w:t>Environmental</w:t>
      </w:r>
    </w:p>
    <w:p w14:paraId="38EE66B5" w14:textId="77777777" w:rsidR="006C6D59" w:rsidRPr="009B32A0" w:rsidRDefault="00F07BF7" w:rsidP="003B0A63">
      <w:pPr>
        <w:pStyle w:val="BodyText"/>
        <w:shd w:val="clear" w:color="auto" w:fill="D9D9D9" w:themeFill="background1" w:themeFillShade="D9"/>
      </w:pPr>
      <w:r w:rsidRPr="009B32A0">
        <w:t xml:space="preserve">Economic activities can lead to, for example, biodiversity loss, poor </w:t>
      </w:r>
      <w:r w:rsidRPr="009B32A0">
        <w:rPr>
          <w:i/>
        </w:rPr>
        <w:t xml:space="preserve">water </w:t>
      </w:r>
      <w:r w:rsidRPr="009B32A0">
        <w:t>quality, coastal and marine degradation, and loss of natural features and landscapes. These and other matters are considered in further detail elsewhere in this chapter.</w:t>
      </w:r>
    </w:p>
    <w:p w14:paraId="2CE7026D" w14:textId="77777777" w:rsidR="006C6D59" w:rsidRPr="009B32A0" w:rsidRDefault="00F07BF7" w:rsidP="003B0A63">
      <w:pPr>
        <w:pStyle w:val="BodyText"/>
        <w:shd w:val="clear" w:color="auto" w:fill="D9D9D9" w:themeFill="background1" w:themeFillShade="D9"/>
      </w:pPr>
      <w:r w:rsidRPr="009B32A0">
        <w:t xml:space="preserve">Negative impacts on the </w:t>
      </w:r>
      <w:r w:rsidRPr="009B32A0">
        <w:rPr>
          <w:i/>
        </w:rPr>
        <w:t xml:space="preserve">environment </w:t>
      </w:r>
      <w:r w:rsidRPr="009B32A0">
        <w:t xml:space="preserve">can also compromise the ecosystems and the services economic activities depend on (ecosystem services), for example loss </w:t>
      </w:r>
      <w:r w:rsidRPr="00EA2984">
        <w:t>of</w:t>
      </w:r>
      <w:r w:rsidRPr="009B32A0">
        <w:t xml:space="preserve"> </w:t>
      </w:r>
      <w:r w:rsidRPr="009B32A0">
        <w:rPr>
          <w:i/>
        </w:rPr>
        <w:t xml:space="preserve">wetlands </w:t>
      </w:r>
      <w:r w:rsidRPr="009B32A0">
        <w:t>which provide flood attenuation services, loss of biodiversity which provide pest control and pollination services, and loss of soil biodiversity. Economic activity also has the potential to compromise or destroy natural features and landscapes. Such impacts are both immediate and cumulative. Cumulative impacts that are not addressed have the potential to lead to tipping points beyond which systems can no longer properly function.</w:t>
      </w:r>
    </w:p>
    <w:p w14:paraId="114230C4" w14:textId="77777777" w:rsidR="006C6D59" w:rsidRPr="009B32A0" w:rsidRDefault="00F07BF7" w:rsidP="003B0A63">
      <w:pPr>
        <w:pStyle w:val="Heading5"/>
        <w:shd w:val="clear" w:color="auto" w:fill="D9D9D9" w:themeFill="background1" w:themeFillShade="D9"/>
      </w:pPr>
      <w:r w:rsidRPr="009B32A0">
        <w:t>Economic</w:t>
      </w:r>
    </w:p>
    <w:p w14:paraId="33558394" w14:textId="4D584D9A" w:rsidR="006C6D59" w:rsidRPr="009B32A0" w:rsidRDefault="00F07BF7" w:rsidP="003B0A63">
      <w:pPr>
        <w:pStyle w:val="BodyText"/>
        <w:shd w:val="clear" w:color="auto" w:fill="D9D9D9" w:themeFill="background1" w:themeFillShade="D9"/>
      </w:pPr>
      <w:r w:rsidRPr="009B32A0">
        <w:t xml:space="preserve">The costs of production can rise because of poor </w:t>
      </w:r>
      <w:r w:rsidRPr="00EA2984">
        <w:t>quality</w:t>
      </w:r>
      <w:r w:rsidRPr="009B32A0">
        <w:t xml:space="preserve"> natural resources, for example, through higher input costs (e.g. fertiliser, weed and pest control); and remediation requirements (e.g. riverbank restoration, erosion control). Some land management practices can </w:t>
      </w:r>
      <w:r w:rsidRPr="00B85386">
        <w:t xml:space="preserve">compromise </w:t>
      </w:r>
      <w:r w:rsidR="001B764E" w:rsidRPr="00B85386">
        <w:rPr>
          <w:rStyle w:val="normaltextrun"/>
          <w:color w:val="000000"/>
          <w:bdr w:val="none" w:sz="0" w:space="0" w:color="auto" w:frame="1"/>
        </w:rPr>
        <w:t>the ability of land to support primary production</w:t>
      </w:r>
      <w:r w:rsidRPr="00B85386">
        <w:t>, for example, loss of soil through erosion or</w:t>
      </w:r>
      <w:r w:rsidRPr="009B32A0">
        <w:t xml:space="preserve"> soil structure through compaction. Marine industries (e.g. fishing and aquaculture) can also be adversely affected.</w:t>
      </w:r>
    </w:p>
    <w:p w14:paraId="72A59D54" w14:textId="77777777" w:rsidR="006C6D59" w:rsidRPr="009B32A0" w:rsidRDefault="00F07BF7" w:rsidP="003B0A63">
      <w:pPr>
        <w:pStyle w:val="BodyText"/>
        <w:shd w:val="clear" w:color="auto" w:fill="D9D9D9" w:themeFill="background1" w:themeFillShade="D9"/>
      </w:pPr>
      <w:r w:rsidRPr="009B32A0">
        <w:t xml:space="preserve">Business environmental performance is becoming increasingly important in terms of providing access to investment. Poor business environmental </w:t>
      </w:r>
      <w:r w:rsidRPr="00EA2984">
        <w:t>performance</w:t>
      </w:r>
      <w:r w:rsidRPr="009B32A0">
        <w:t xml:space="preserve"> can also lead to increased regulatory requirements and associated higher costs of doing business.</w:t>
      </w:r>
    </w:p>
    <w:p w14:paraId="29EE7B82" w14:textId="77777777" w:rsidR="006C6D59" w:rsidRPr="009B32A0" w:rsidRDefault="00F07BF7" w:rsidP="003B0A63">
      <w:pPr>
        <w:pStyle w:val="Heading5"/>
        <w:shd w:val="clear" w:color="auto" w:fill="D9D9D9" w:themeFill="background1" w:themeFillShade="D9"/>
      </w:pPr>
      <w:r w:rsidRPr="009B32A0">
        <w:t>Social</w:t>
      </w:r>
    </w:p>
    <w:p w14:paraId="3D04F90D" w14:textId="689B235D" w:rsidR="006C6D59" w:rsidRPr="009B32A0" w:rsidRDefault="00F07BF7" w:rsidP="003B0A63">
      <w:pPr>
        <w:pStyle w:val="BodyText"/>
        <w:shd w:val="clear" w:color="auto" w:fill="D9D9D9" w:themeFill="background1" w:themeFillShade="D9"/>
      </w:pPr>
      <w:r w:rsidRPr="009B32A0">
        <w:t xml:space="preserve">Damage to or loss </w:t>
      </w:r>
      <w:r w:rsidRPr="00B85386">
        <w:t xml:space="preserve">of natural features and landscapes </w:t>
      </w:r>
      <w:r w:rsidRPr="00EA2984">
        <w:t>compromises</w:t>
      </w:r>
      <w:r w:rsidRPr="00B85386">
        <w:t xml:space="preserve"> </w:t>
      </w:r>
      <w:r w:rsidRPr="00B85386">
        <w:rPr>
          <w:i/>
        </w:rPr>
        <w:t xml:space="preserve">amenity values. </w:t>
      </w:r>
      <w:r w:rsidRPr="00B85386">
        <w:t xml:space="preserve">Failure of business to sustainably manage </w:t>
      </w:r>
      <w:r w:rsidR="00EC0516" w:rsidRPr="00B85386">
        <w:t>their impact on</w:t>
      </w:r>
      <w:r w:rsidR="001A7DA3" w:rsidRPr="00B85386">
        <w:t xml:space="preserve"> </w:t>
      </w:r>
      <w:r w:rsidRPr="00B85386">
        <w:t>natural resources</w:t>
      </w:r>
      <w:r w:rsidR="0010686B" w:rsidRPr="00B85386">
        <w:t xml:space="preserve"> can</w:t>
      </w:r>
      <w:r w:rsidR="009B42E2" w:rsidRPr="00B85386">
        <w:t xml:space="preserve"> </w:t>
      </w:r>
      <w:r w:rsidR="001A7DA3" w:rsidRPr="00B85386">
        <w:t>also have social impacts.</w:t>
      </w:r>
      <w:r w:rsidRPr="00B85386">
        <w:t xml:space="preserve"> In extreme cases it can lead to reduced access to resources.</w:t>
      </w:r>
    </w:p>
    <w:p w14:paraId="33A48A21" w14:textId="690BFBCA" w:rsidR="006C6D59" w:rsidRPr="009B32A0" w:rsidRDefault="001438FA" w:rsidP="00DC0DC8">
      <w:pPr>
        <w:pStyle w:val="Heading3"/>
        <w:shd w:val="clear" w:color="auto" w:fill="D9D9D9" w:themeFill="background1" w:themeFillShade="D9"/>
      </w:pPr>
      <w:bookmarkStart w:id="88" w:name="_Toc194564240"/>
      <w:bookmarkStart w:id="89" w:name="_Toc194564506"/>
      <w:r>
        <w:lastRenderedPageBreak/>
        <w:t>SRMR-I</w:t>
      </w:r>
      <w:r w:rsidR="00F07BF7" w:rsidRPr="009B32A0">
        <w:t xml:space="preserve">11 – Cumulative impacts and </w:t>
      </w:r>
      <w:r w:rsidR="00F07BF7" w:rsidRPr="009B32A0">
        <w:rPr>
          <w:i/>
        </w:rPr>
        <w:t xml:space="preserve">resilience </w:t>
      </w:r>
      <w:r w:rsidR="00F07BF7" w:rsidRPr="009B32A0">
        <w:t>– the environmental costs of our activities in Otago are adding up with tipping points potentially being reached</w:t>
      </w:r>
      <w:r w:rsidR="00016E3C">
        <w:rPr>
          <w:rFonts w:ascii="ZWAdobeF" w:hAnsi="ZWAdobeF" w:cs="ZWAdobeF"/>
          <w:b w:val="0"/>
          <w:color w:val="auto"/>
          <w:sz w:val="2"/>
          <w:szCs w:val="2"/>
        </w:rPr>
        <w:t>106F</w:t>
      </w:r>
      <w:r w:rsidR="003B0A63">
        <w:rPr>
          <w:rStyle w:val="FootnoteReference"/>
        </w:rPr>
        <w:footnoteReference w:id="71"/>
      </w:r>
      <w:bookmarkEnd w:id="88"/>
      <w:bookmarkEnd w:id="89"/>
    </w:p>
    <w:p w14:paraId="0F4541CC" w14:textId="77777777" w:rsidR="006C6D59" w:rsidRPr="009B32A0" w:rsidRDefault="00F07BF7" w:rsidP="003B0A63">
      <w:pPr>
        <w:pStyle w:val="Heading5"/>
        <w:shd w:val="clear" w:color="auto" w:fill="D9D9D9" w:themeFill="background1" w:themeFillShade="D9"/>
      </w:pPr>
      <w:r w:rsidRPr="009B32A0">
        <w:t>Statement</w:t>
      </w:r>
    </w:p>
    <w:p w14:paraId="6EF9E3A2" w14:textId="77777777" w:rsidR="006C6D59" w:rsidRPr="009B32A0" w:rsidRDefault="00F07BF7" w:rsidP="003B0A63">
      <w:pPr>
        <w:pStyle w:val="BodyText"/>
        <w:shd w:val="clear" w:color="auto" w:fill="D9D9D9" w:themeFill="background1" w:themeFillShade="D9"/>
      </w:pPr>
      <w:r w:rsidRPr="009B32A0">
        <w:t xml:space="preserve">How and where we currently live is likely to change </w:t>
      </w:r>
      <w:r w:rsidRPr="00EA2984">
        <w:t>significantly</w:t>
      </w:r>
      <w:r w:rsidRPr="009B32A0">
        <w:t xml:space="preserve"> in coming years. To respond to all the issues identified in this RPS, it is essential to consider changes to how we travel, the industries our economy relies on, the use we currently make of the </w:t>
      </w:r>
      <w:r w:rsidRPr="009B32A0">
        <w:rPr>
          <w:i/>
        </w:rPr>
        <w:t xml:space="preserve">natural and physical resources </w:t>
      </w:r>
      <w:r w:rsidRPr="009B32A0">
        <w:t>of the region, and how we provide for personal and community well-being, all while protecting our natural environment.</w:t>
      </w:r>
    </w:p>
    <w:p w14:paraId="7813FD1D" w14:textId="77777777" w:rsidR="006C6D59" w:rsidRPr="009B32A0" w:rsidRDefault="00F07BF7" w:rsidP="003B0A63">
      <w:pPr>
        <w:pStyle w:val="Heading4"/>
        <w:shd w:val="clear" w:color="auto" w:fill="D9D9D9" w:themeFill="background1" w:themeFillShade="D9"/>
      </w:pPr>
      <w:r w:rsidRPr="009B32A0">
        <w:t>Context</w:t>
      </w:r>
    </w:p>
    <w:p w14:paraId="2AAA4A4E" w14:textId="0BC7696D" w:rsidR="006C6D59" w:rsidRPr="009B32A0" w:rsidRDefault="00F07BF7" w:rsidP="003B0A63">
      <w:pPr>
        <w:pStyle w:val="BodyText"/>
        <w:shd w:val="clear" w:color="auto" w:fill="D9D9D9" w:themeFill="background1" w:themeFillShade="D9"/>
      </w:pPr>
      <w:r w:rsidRPr="009B32A0">
        <w:t xml:space="preserve">The long term environmental, economic, and </w:t>
      </w:r>
      <w:r w:rsidRPr="00EA2984">
        <w:t>social</w:t>
      </w:r>
      <w:r w:rsidRPr="009B32A0">
        <w:t xml:space="preserve"> well-being of the Otago region requires anticipating and minimising cumulative environmental impacts before they reach a tipping point, beyond which systems can no longer properly function. This requires </w:t>
      </w:r>
      <w:r w:rsidRPr="009B32A0">
        <w:rPr>
          <w:i/>
        </w:rPr>
        <w:t xml:space="preserve">resilient </w:t>
      </w:r>
      <w:r w:rsidRPr="009B32A0">
        <w:t xml:space="preserve">frameworks that take account of the dynamic relationship between the </w:t>
      </w:r>
      <w:r w:rsidRPr="009B32A0">
        <w:rPr>
          <w:i/>
        </w:rPr>
        <w:t>environment</w:t>
      </w:r>
      <w:r w:rsidRPr="009B32A0">
        <w:t>, economy and people while acknowledging that the future is always uncertain, and knowledge is imperfect. Should a tipping point</w:t>
      </w:r>
      <w:r w:rsidR="00B67B7D">
        <w:t xml:space="preserve"> </w:t>
      </w:r>
      <w:r w:rsidRPr="009B32A0">
        <w:t xml:space="preserve">be reached a </w:t>
      </w:r>
      <w:r w:rsidRPr="009B32A0">
        <w:rPr>
          <w:i/>
        </w:rPr>
        <w:t xml:space="preserve">resilient </w:t>
      </w:r>
      <w:r w:rsidRPr="009B32A0">
        <w:t>Otago society will have the ability to absorb, respond to, adapt to, and recover from disruptive events.</w:t>
      </w:r>
      <w:r w:rsidR="00016E3C">
        <w:rPr>
          <w:rFonts w:ascii="ZWAdobeF" w:hAnsi="ZWAdobeF" w:cs="ZWAdobeF"/>
          <w:sz w:val="2"/>
          <w:szCs w:val="2"/>
        </w:rPr>
        <w:t>107F</w:t>
      </w:r>
      <w:r w:rsidR="00B67B7D">
        <w:rPr>
          <w:rStyle w:val="FootnoteReference"/>
        </w:rPr>
        <w:footnoteReference w:id="72"/>
      </w:r>
    </w:p>
    <w:p w14:paraId="03D0230B" w14:textId="77777777" w:rsidR="006C6D59" w:rsidRPr="009B32A0" w:rsidRDefault="00F07BF7" w:rsidP="003B0A63">
      <w:pPr>
        <w:pStyle w:val="Heading4"/>
        <w:shd w:val="clear" w:color="auto" w:fill="D9D9D9" w:themeFill="background1" w:themeFillShade="D9"/>
      </w:pPr>
      <w:r w:rsidRPr="009B32A0">
        <w:t>Impact snapshot</w:t>
      </w:r>
    </w:p>
    <w:p w14:paraId="566EBC63" w14:textId="77777777" w:rsidR="006C6D59" w:rsidRPr="009B32A0" w:rsidRDefault="00F07BF7" w:rsidP="003B0A63">
      <w:pPr>
        <w:pStyle w:val="Heading5"/>
        <w:shd w:val="clear" w:color="auto" w:fill="D9D9D9" w:themeFill="background1" w:themeFillShade="D9"/>
      </w:pPr>
      <w:r w:rsidRPr="009B32A0">
        <w:t>Environmental</w:t>
      </w:r>
    </w:p>
    <w:p w14:paraId="713DFAC1" w14:textId="77777777" w:rsidR="006C6D59" w:rsidRPr="009B32A0" w:rsidRDefault="00F07BF7" w:rsidP="003B0A63">
      <w:pPr>
        <w:pStyle w:val="BodyText"/>
        <w:shd w:val="clear" w:color="auto" w:fill="D9D9D9" w:themeFill="background1" w:themeFillShade="D9"/>
      </w:pPr>
      <w:r w:rsidRPr="009B32A0">
        <w:t xml:space="preserve">While many ecosystems have a degree of </w:t>
      </w:r>
      <w:r w:rsidRPr="009B32A0">
        <w:rPr>
          <w:i/>
        </w:rPr>
        <w:t>resilience</w:t>
      </w:r>
      <w:r w:rsidRPr="009B32A0">
        <w:t xml:space="preserve">, increasing pressures on the </w:t>
      </w:r>
      <w:r w:rsidRPr="009B32A0">
        <w:rPr>
          <w:i/>
        </w:rPr>
        <w:t>environment</w:t>
      </w:r>
      <w:r w:rsidRPr="009B32A0">
        <w:t xml:space="preserve">, typically as a result of human activities (for example economic development), can have an adverse cumulative </w:t>
      </w:r>
      <w:r w:rsidRPr="009B32A0">
        <w:rPr>
          <w:i/>
        </w:rPr>
        <w:t>effect</w:t>
      </w:r>
      <w:r w:rsidRPr="009B32A0">
        <w:t xml:space="preserve">. </w:t>
      </w:r>
      <w:r w:rsidRPr="009B32A0">
        <w:rPr>
          <w:i/>
        </w:rPr>
        <w:t xml:space="preserve">Climate change </w:t>
      </w:r>
      <w:r w:rsidRPr="009B32A0">
        <w:t>also has the potential to seriously challenge ecosystem adaptive capacity. Much work is being undertaken to address this challenge, but it is still possible that permanent changes may occur (tipping point).</w:t>
      </w:r>
    </w:p>
    <w:p w14:paraId="71C9A151" w14:textId="71E8AEE1" w:rsidR="006C6D59" w:rsidRPr="009B32A0" w:rsidRDefault="00F07BF7" w:rsidP="003B0A63">
      <w:pPr>
        <w:pStyle w:val="BodyText"/>
        <w:shd w:val="clear" w:color="auto" w:fill="D9D9D9" w:themeFill="background1" w:themeFillShade="D9"/>
      </w:pPr>
      <w:r w:rsidRPr="009B32A0">
        <w:t xml:space="preserve">The first and best response is to ensure sustainable </w:t>
      </w:r>
      <w:r w:rsidRPr="00EA2984">
        <w:t>management</w:t>
      </w:r>
      <w:r w:rsidRPr="009B32A0">
        <w:t xml:space="preserve"> of our natural resources and avoid immediate and long-term cumulative </w:t>
      </w:r>
      <w:r w:rsidRPr="009B32A0">
        <w:rPr>
          <w:i/>
        </w:rPr>
        <w:t xml:space="preserve">effects </w:t>
      </w:r>
      <w:r w:rsidRPr="009B32A0">
        <w:t xml:space="preserve">that degrade the </w:t>
      </w:r>
      <w:r w:rsidRPr="009B32A0">
        <w:rPr>
          <w:i/>
        </w:rPr>
        <w:t>environment</w:t>
      </w:r>
      <w:r w:rsidRPr="009B32A0">
        <w:t xml:space="preserve">. At the same time a </w:t>
      </w:r>
      <w:r w:rsidRPr="009B32A0">
        <w:rPr>
          <w:i/>
        </w:rPr>
        <w:t xml:space="preserve">resilience </w:t>
      </w:r>
      <w:r w:rsidRPr="009B32A0">
        <w:t xml:space="preserve">approach is needed that identifies </w:t>
      </w:r>
      <w:r w:rsidRPr="00B85386">
        <w:t xml:space="preserve">thresholds </w:t>
      </w:r>
      <w:r w:rsidR="00493610" w:rsidRPr="00B85386">
        <w:t xml:space="preserve">or </w:t>
      </w:r>
      <w:r w:rsidRPr="00B85386">
        <w:t>sets</w:t>
      </w:r>
      <w:r w:rsidRPr="009B32A0">
        <w:t xml:space="preserve"> limits on the use of natural resources to avoid permanent and potentially catastrophic changes occurring, as would occur if a tipping point is reached.</w:t>
      </w:r>
    </w:p>
    <w:p w14:paraId="5F3E8D25" w14:textId="7C24236E" w:rsidR="006C6D59" w:rsidRPr="009B32A0" w:rsidRDefault="00F07BF7" w:rsidP="003B0A63">
      <w:pPr>
        <w:pStyle w:val="BodyText"/>
        <w:shd w:val="clear" w:color="auto" w:fill="D9D9D9" w:themeFill="background1" w:themeFillShade="D9"/>
      </w:pPr>
      <w:r w:rsidRPr="009B32A0">
        <w:t xml:space="preserve">Indicators and tools for measuring </w:t>
      </w:r>
      <w:r w:rsidRPr="009B32A0">
        <w:rPr>
          <w:i/>
        </w:rPr>
        <w:t xml:space="preserve">resilience </w:t>
      </w:r>
      <w:r w:rsidRPr="009B32A0">
        <w:t xml:space="preserve">and tipping points remain in the early stages of understanding and development. Even though regulatory agencies and proponents for natural resource development and environmental rehabilitation projects have difficulties interpreting and verifying the potential for environmental recovery and </w:t>
      </w:r>
      <w:r w:rsidRPr="009B32A0">
        <w:rPr>
          <w:i/>
        </w:rPr>
        <w:t xml:space="preserve">resilience </w:t>
      </w:r>
      <w:r w:rsidRPr="009B32A0">
        <w:t>(particularly in relation to the regulatory context of impact assessment in order to provide consenting decisions for regulated activities)</w:t>
      </w:r>
      <w:r w:rsidR="00016E3C">
        <w:rPr>
          <w:rFonts w:ascii="ZWAdobeF" w:hAnsi="ZWAdobeF" w:cs="ZWAdobeF"/>
          <w:sz w:val="2"/>
          <w:szCs w:val="2"/>
        </w:rPr>
        <w:t>108F</w:t>
      </w:r>
      <w:r w:rsidR="000343A1">
        <w:rPr>
          <w:rStyle w:val="FootnoteReference"/>
        </w:rPr>
        <w:footnoteReference w:id="73"/>
      </w:r>
      <w:r w:rsidRPr="009B32A0">
        <w:t xml:space="preserve"> that should not be taken as a reason to delay acting.</w:t>
      </w:r>
    </w:p>
    <w:p w14:paraId="5835DC95" w14:textId="77777777" w:rsidR="006C6D59" w:rsidRPr="009B32A0" w:rsidRDefault="00F07BF7" w:rsidP="003B0A63">
      <w:pPr>
        <w:pStyle w:val="Heading5"/>
        <w:shd w:val="clear" w:color="auto" w:fill="D9D9D9" w:themeFill="background1" w:themeFillShade="D9"/>
      </w:pPr>
      <w:r w:rsidRPr="009B32A0">
        <w:t>Social and economic</w:t>
      </w:r>
    </w:p>
    <w:p w14:paraId="5AFC686B" w14:textId="4C75873B" w:rsidR="006C6D59" w:rsidRPr="009B32A0" w:rsidRDefault="00F07BF7" w:rsidP="00DC0DC8">
      <w:pPr>
        <w:pStyle w:val="BodyText"/>
        <w:shd w:val="clear" w:color="auto" w:fill="D9D9D9" w:themeFill="background1" w:themeFillShade="D9"/>
        <w:rPr>
          <w:sz w:val="20"/>
        </w:rPr>
      </w:pPr>
      <w:r w:rsidRPr="009B32A0">
        <w:t xml:space="preserve">The well-being of Otago’s people and communities in the long term will be sustained by the enduring ecological health and </w:t>
      </w:r>
      <w:r w:rsidRPr="009B32A0">
        <w:rPr>
          <w:i/>
        </w:rPr>
        <w:t xml:space="preserve">resilience </w:t>
      </w:r>
      <w:r w:rsidRPr="009B32A0">
        <w:t xml:space="preserve">of the </w:t>
      </w:r>
      <w:r w:rsidRPr="009B32A0">
        <w:rPr>
          <w:i/>
        </w:rPr>
        <w:t xml:space="preserve">environment </w:t>
      </w:r>
      <w:r w:rsidRPr="009B32A0">
        <w:t xml:space="preserve">and by human activity providing for the </w:t>
      </w:r>
      <w:r w:rsidRPr="009B32A0">
        <w:rPr>
          <w:i/>
        </w:rPr>
        <w:t xml:space="preserve">environment </w:t>
      </w:r>
      <w:r w:rsidRPr="009B32A0">
        <w:t xml:space="preserve">in equal or greater measure than is taken from it (in other words, net impact determines net well-being). It will also be sustained through community </w:t>
      </w:r>
      <w:r w:rsidRPr="009B32A0">
        <w:rPr>
          <w:i/>
        </w:rPr>
        <w:t xml:space="preserve">resilience </w:t>
      </w:r>
      <w:r w:rsidRPr="009B32A0">
        <w:t>so that it can adapt and nimbly respond to future challenges.</w:t>
      </w:r>
    </w:p>
    <w:p w14:paraId="66304531" w14:textId="275F1CF5" w:rsidR="006C6D59" w:rsidRPr="009B32A0" w:rsidRDefault="006C6D59" w:rsidP="000343A1">
      <w:pPr>
        <w:spacing w:before="73"/>
        <w:ind w:right="361"/>
        <w:rPr>
          <w:sz w:val="16"/>
        </w:rPr>
        <w:sectPr w:rsidR="006C6D59" w:rsidRPr="009B32A0" w:rsidSect="00356F95">
          <w:footerReference w:type="default" r:id="rId69"/>
          <w:pgSz w:w="11910" w:h="16840"/>
          <w:pgMar w:top="1380" w:right="1260" w:bottom="1200" w:left="1320" w:header="0" w:footer="866" w:gutter="0"/>
          <w:cols w:space="720"/>
        </w:sectPr>
      </w:pPr>
    </w:p>
    <w:p w14:paraId="64DB4496" w14:textId="77777777" w:rsidR="006C6D59" w:rsidRPr="009B32A0" w:rsidRDefault="00F07BF7" w:rsidP="00DC134D">
      <w:pPr>
        <w:pStyle w:val="Heading2"/>
      </w:pPr>
      <w:bookmarkStart w:id="90" w:name="_Toc194564507"/>
      <w:r w:rsidRPr="009B32A0">
        <w:lastRenderedPageBreak/>
        <w:t xml:space="preserve">RMIA – </w:t>
      </w:r>
      <w:r w:rsidRPr="00DC134D">
        <w:t>Resource</w:t>
      </w:r>
      <w:r w:rsidRPr="009B32A0">
        <w:t xml:space="preserve"> management issues of significance to iwi authorities in the region</w:t>
      </w:r>
      <w:bookmarkEnd w:id="90"/>
    </w:p>
    <w:p w14:paraId="05B1B4CD" w14:textId="117032F1" w:rsidR="006C6D59" w:rsidRPr="009B32A0" w:rsidRDefault="00F07BF7" w:rsidP="00DC134D">
      <w:pPr>
        <w:pStyle w:val="Heading3"/>
      </w:pPr>
      <w:bookmarkStart w:id="91" w:name="_Toc194564242"/>
      <w:bookmarkStart w:id="92" w:name="_Toc194564508"/>
      <w:r w:rsidRPr="009B32A0">
        <w:t>Introduction</w:t>
      </w:r>
      <w:r w:rsidR="00016E3C">
        <w:rPr>
          <w:rFonts w:ascii="ZWAdobeF" w:hAnsi="ZWAdobeF" w:cs="ZWAdobeF"/>
          <w:b w:val="0"/>
          <w:color w:val="auto"/>
          <w:sz w:val="2"/>
          <w:szCs w:val="2"/>
        </w:rPr>
        <w:t>109F</w:t>
      </w:r>
      <w:r w:rsidR="00266E5C">
        <w:rPr>
          <w:rStyle w:val="FootnoteReference"/>
        </w:rPr>
        <w:footnoteReference w:id="74"/>
      </w:r>
      <w:bookmarkEnd w:id="91"/>
      <w:bookmarkEnd w:id="92"/>
    </w:p>
    <w:p w14:paraId="0D71CE14" w14:textId="77777777" w:rsidR="006C6D59" w:rsidRPr="009B32A0" w:rsidRDefault="00F07BF7" w:rsidP="00266E5C">
      <w:pPr>
        <w:pStyle w:val="BodyText"/>
        <w:shd w:val="clear" w:color="auto" w:fill="D9D9D9" w:themeFill="background1" w:themeFillShade="D9"/>
      </w:pPr>
      <w:r w:rsidRPr="009B32A0">
        <w:t xml:space="preserve">The MW – </w:t>
      </w:r>
      <w:r w:rsidRPr="009B32A0">
        <w:rPr>
          <w:i/>
        </w:rPr>
        <w:t xml:space="preserve">Mana Whenua </w:t>
      </w:r>
      <w:r w:rsidRPr="009B32A0">
        <w:t xml:space="preserve">chapter describes the integral relationship between Kāi Tahu and the natural world, including the relationship with particular resources, and the values that </w:t>
      </w:r>
      <w:r w:rsidRPr="00EA2984">
        <w:t>influence</w:t>
      </w:r>
      <w:r w:rsidRPr="009B32A0">
        <w:t xml:space="preserve"> the Kāi Tahu approach to resource management. The issues and concerns described in this chapter should be read and understood in the context of the explanations in the MW – </w:t>
      </w:r>
      <w:r w:rsidRPr="009B32A0">
        <w:rPr>
          <w:i/>
        </w:rPr>
        <w:t xml:space="preserve">Mana Whenua </w:t>
      </w:r>
      <w:r w:rsidRPr="009B32A0">
        <w:t>chapter.</w:t>
      </w:r>
    </w:p>
    <w:p w14:paraId="7AB14E46" w14:textId="46FE1DD0" w:rsidR="006C6D59" w:rsidRPr="009B32A0" w:rsidRDefault="00DC134D" w:rsidP="00DC134D">
      <w:pPr>
        <w:pStyle w:val="Heading3"/>
      </w:pPr>
      <w:bookmarkStart w:id="93" w:name="_Toc194564243"/>
      <w:bookmarkStart w:id="94" w:name="_Toc194564509"/>
      <w:r>
        <w:t>RMIA-WAI</w:t>
      </w:r>
      <w:r w:rsidR="00F07BF7" w:rsidRPr="009B32A0">
        <w:t xml:space="preserve"> – Wai Māori</w:t>
      </w:r>
      <w:bookmarkEnd w:id="93"/>
      <w:bookmarkEnd w:id="94"/>
    </w:p>
    <w:p w14:paraId="5C9D6475" w14:textId="77777777" w:rsidR="006C6D59" w:rsidRPr="009B32A0" w:rsidRDefault="00F07BF7" w:rsidP="00DC134D">
      <w:pPr>
        <w:pStyle w:val="Heading4"/>
      </w:pPr>
      <w:r w:rsidRPr="009B32A0">
        <w:t>Context</w:t>
      </w:r>
    </w:p>
    <w:p w14:paraId="1D23C2EF" w14:textId="77777777" w:rsidR="006C6D59" w:rsidRPr="009B32A0" w:rsidRDefault="00F07BF7" w:rsidP="00EA2984">
      <w:pPr>
        <w:pStyle w:val="BodyText"/>
      </w:pPr>
      <w:r w:rsidRPr="009B32A0">
        <w:rPr>
          <w:i/>
        </w:rPr>
        <w:t xml:space="preserve">Water </w:t>
      </w:r>
      <w:r w:rsidRPr="009B32A0">
        <w:t xml:space="preserve">plays a significant role in Kāi Tahu spiritual beliefs and cultural </w:t>
      </w:r>
      <w:r w:rsidRPr="00EA2984">
        <w:t>traditions</w:t>
      </w:r>
      <w:r w:rsidRPr="009B32A0">
        <w:t xml:space="preserve">. Kāi Tahu have an obligation through whakapapa to protect wai and all the life it supports. Whānau have observed the health of </w:t>
      </w:r>
      <w:r w:rsidRPr="009B32A0">
        <w:rPr>
          <w:i/>
        </w:rPr>
        <w:t xml:space="preserve">water </w:t>
      </w:r>
      <w:r w:rsidRPr="009B32A0">
        <w:t>degrade through time and consider it is crucial that this degradation is reversed.</w:t>
      </w:r>
    </w:p>
    <w:p w14:paraId="7A8818B6" w14:textId="7C72D1DB" w:rsidR="007136C7" w:rsidRDefault="00DC134D" w:rsidP="00546CE4">
      <w:pPr>
        <w:pStyle w:val="Heading3"/>
      </w:pPr>
      <w:bookmarkStart w:id="95" w:name="_Toc194564244"/>
      <w:bookmarkStart w:id="96" w:name="_Toc194564510"/>
      <w:r>
        <w:t>RMIA-WAI-</w:t>
      </w:r>
      <w:r w:rsidR="00F07BF7" w:rsidRPr="009B32A0">
        <w:t xml:space="preserve">I1 – The loss and degradation of </w:t>
      </w:r>
      <w:r w:rsidR="00F07BF7" w:rsidRPr="009B32A0">
        <w:rPr>
          <w:i/>
        </w:rPr>
        <w:t xml:space="preserve">water </w:t>
      </w:r>
      <w:r w:rsidR="00F07BF7" w:rsidRPr="009B32A0">
        <w:t>resources through drainage, abstraction, pollution, and damming has resulted in material and cultural deprivation for Kāi Tahu ki Otago</w:t>
      </w:r>
      <w:bookmarkEnd w:id="95"/>
      <w:bookmarkEnd w:id="96"/>
    </w:p>
    <w:p w14:paraId="5BFFC503" w14:textId="71221BF0" w:rsidR="007136C7" w:rsidRDefault="00F07BF7" w:rsidP="00546CE4">
      <w:pPr>
        <w:pStyle w:val="BodyText"/>
      </w:pPr>
      <w:r w:rsidRPr="009B32A0">
        <w:t xml:space="preserve">The drainage of </w:t>
      </w:r>
      <w:r w:rsidRPr="009B32A0">
        <w:rPr>
          <w:i/>
        </w:rPr>
        <w:t>wetlands</w:t>
      </w:r>
      <w:r w:rsidRPr="009B32A0">
        <w:t xml:space="preserve">, </w:t>
      </w:r>
      <w:r w:rsidRPr="009B32A0">
        <w:rPr>
          <w:i/>
        </w:rPr>
        <w:t xml:space="preserve">water </w:t>
      </w:r>
      <w:r w:rsidRPr="009B32A0">
        <w:t xml:space="preserve">abstraction, degraded </w:t>
      </w:r>
      <w:r w:rsidRPr="009B32A0">
        <w:rPr>
          <w:i/>
        </w:rPr>
        <w:t xml:space="preserve">water </w:t>
      </w:r>
      <w:r w:rsidRPr="009B32A0">
        <w:t xml:space="preserve">quality, barriers to fish passage and changes to flow regimes as a result of damming have had </w:t>
      </w:r>
      <w:r w:rsidRPr="00EA2984">
        <w:t>significant</w:t>
      </w:r>
      <w:r w:rsidRPr="009B32A0">
        <w:t xml:space="preserve"> negative impacts on Kāi Tahu. These activities degrade the mauri of the </w:t>
      </w:r>
      <w:r w:rsidRPr="009B32A0">
        <w:rPr>
          <w:i/>
        </w:rPr>
        <w:t xml:space="preserve">water </w:t>
      </w:r>
      <w:r w:rsidRPr="009B32A0">
        <w:t xml:space="preserve">and the habitats and species it supports, therefore also degrading </w:t>
      </w:r>
      <w:r w:rsidRPr="00EB731C">
        <w:rPr>
          <w:i/>
          <w:iCs/>
        </w:rPr>
        <w:t>mahika</w:t>
      </w:r>
      <w:r w:rsidRPr="009B32A0">
        <w:t xml:space="preserve"> </w:t>
      </w:r>
      <w:r w:rsidRPr="00C159DE">
        <w:rPr>
          <w:i/>
          <w:iCs/>
        </w:rPr>
        <w:t>kai</w:t>
      </w:r>
      <w:r w:rsidRPr="009B32A0">
        <w:t xml:space="preserve"> and taoka species and places.</w:t>
      </w:r>
    </w:p>
    <w:p w14:paraId="5969CA67" w14:textId="708C9367" w:rsidR="006C6D59" w:rsidRPr="009B32A0" w:rsidRDefault="00F07BF7" w:rsidP="00546CE4">
      <w:pPr>
        <w:pStyle w:val="BodyText"/>
      </w:pPr>
      <w:r w:rsidRPr="009B32A0">
        <w:t xml:space="preserve">These changes to the </w:t>
      </w:r>
      <w:r w:rsidRPr="009B32A0">
        <w:rPr>
          <w:i/>
        </w:rPr>
        <w:t xml:space="preserve">environment </w:t>
      </w:r>
      <w:r w:rsidRPr="009B32A0">
        <w:t xml:space="preserve">have meant that Kāi Tahu have had to adapt and change their </w:t>
      </w:r>
      <w:r w:rsidRPr="009B32A0">
        <w:rPr>
          <w:i/>
        </w:rPr>
        <w:t xml:space="preserve">use </w:t>
      </w:r>
      <w:r w:rsidRPr="009B32A0">
        <w:t xml:space="preserve">of the </w:t>
      </w:r>
      <w:r w:rsidRPr="009B32A0">
        <w:rPr>
          <w:i/>
        </w:rPr>
        <w:t>environment</w:t>
      </w:r>
      <w:r w:rsidRPr="009B32A0">
        <w:t xml:space="preserve">. As traditional </w:t>
      </w:r>
      <w:r w:rsidRPr="00952C03">
        <w:rPr>
          <w:i/>
          <w:iCs/>
        </w:rPr>
        <w:t>mahika kai</w:t>
      </w:r>
      <w:r w:rsidRPr="009B32A0">
        <w:t xml:space="preserve"> places and species have declined, </w:t>
      </w:r>
      <w:r w:rsidRPr="00952C03">
        <w:rPr>
          <w:i/>
          <w:iCs/>
        </w:rPr>
        <w:t>mahika kai</w:t>
      </w:r>
      <w:r w:rsidRPr="009B32A0">
        <w:t xml:space="preserve"> must now be carried out in artificial habitats such as reservoirs, and whānau have had to switch to exotic species such as trout and salmon. The mātauraka associated with traditional </w:t>
      </w:r>
      <w:r w:rsidRPr="00952C03">
        <w:rPr>
          <w:i/>
          <w:iCs/>
        </w:rPr>
        <w:t>mahika kai</w:t>
      </w:r>
      <w:r w:rsidRPr="009B32A0">
        <w:t xml:space="preserve"> species and places cannot be passed on, and the intergenerational transfer of knowledge that has occurred for over 800 years is broken. Place names that carry tribal history are no longer reflective of their places – for example no one would now claim that the Waiareka is ‘sweet water’ to drink.</w:t>
      </w:r>
    </w:p>
    <w:p w14:paraId="500D9D13" w14:textId="185F0452" w:rsidR="006C6D59" w:rsidRPr="009B32A0" w:rsidRDefault="00DC134D" w:rsidP="00306DB0">
      <w:pPr>
        <w:pStyle w:val="Heading3"/>
        <w:shd w:val="clear" w:color="auto" w:fill="D9D9D9" w:themeFill="background1" w:themeFillShade="D9"/>
      </w:pPr>
      <w:bookmarkStart w:id="97" w:name="_Toc194564245"/>
      <w:bookmarkStart w:id="98" w:name="_Toc194564511"/>
      <w:r>
        <w:t>RMIA-WAI-</w:t>
      </w:r>
      <w:r w:rsidR="00F07BF7" w:rsidRPr="009B32A0">
        <w:t>I2 – Current water management does not adequately address Kāi Tahu</w:t>
      </w:r>
      <w:r w:rsidR="00815105" w:rsidRPr="009B32A0">
        <w:t xml:space="preserve"> </w:t>
      </w:r>
      <w:r w:rsidR="00F07BF7" w:rsidRPr="009B32A0">
        <w:t>cultural values and interests</w:t>
      </w:r>
      <w:r w:rsidR="00016E3C">
        <w:rPr>
          <w:rFonts w:ascii="ZWAdobeF" w:hAnsi="ZWAdobeF" w:cs="ZWAdobeF"/>
          <w:b w:val="0"/>
          <w:color w:val="auto"/>
          <w:sz w:val="2"/>
          <w:szCs w:val="2"/>
        </w:rPr>
        <w:t>110F</w:t>
      </w:r>
      <w:r w:rsidR="00266E5C">
        <w:rPr>
          <w:rStyle w:val="FootnoteReference"/>
        </w:rPr>
        <w:footnoteReference w:id="75"/>
      </w:r>
      <w:bookmarkEnd w:id="97"/>
      <w:bookmarkEnd w:id="98"/>
    </w:p>
    <w:p w14:paraId="354FC2B6" w14:textId="2F8146EE" w:rsidR="006C6D59" w:rsidRDefault="00F07BF7" w:rsidP="00266E5C">
      <w:pPr>
        <w:pStyle w:val="BodyText"/>
        <w:shd w:val="clear" w:color="auto" w:fill="D9D9D9" w:themeFill="background1" w:themeFillShade="D9"/>
      </w:pPr>
      <w:r w:rsidRPr="009B32A0">
        <w:t xml:space="preserve">Kāi Tahu values and interests are not properly considered in current </w:t>
      </w:r>
      <w:r w:rsidRPr="009B32A0">
        <w:rPr>
          <w:i/>
        </w:rPr>
        <w:t xml:space="preserve">land </w:t>
      </w:r>
      <w:r w:rsidRPr="009B32A0">
        <w:t xml:space="preserve">and </w:t>
      </w:r>
      <w:r w:rsidRPr="009B32A0">
        <w:rPr>
          <w:i/>
        </w:rPr>
        <w:t xml:space="preserve">water </w:t>
      </w:r>
      <w:r w:rsidRPr="009B32A0">
        <w:t>resource management. The well-being of</w:t>
      </w:r>
      <w:r w:rsidR="002F31CE">
        <w:t xml:space="preserve"> </w:t>
      </w:r>
      <w:r w:rsidR="002F31CE" w:rsidRPr="00B85386">
        <w:rPr>
          <w:i/>
          <w:iCs/>
        </w:rPr>
        <w:t>mahika kai</w:t>
      </w:r>
      <w:r w:rsidRPr="009B32A0">
        <w:t xml:space="preserve"> and taoka and protection of other cultural values is rarely given effect to in environmental policy or decision-making processes and these considerations are often compromised in favour of other values, including economic </w:t>
      </w:r>
      <w:r w:rsidRPr="00EA2984">
        <w:t>values</w:t>
      </w:r>
      <w:r w:rsidRPr="009B32A0">
        <w:t xml:space="preserve">. The mana of </w:t>
      </w:r>
      <w:r w:rsidRPr="009B32A0">
        <w:rPr>
          <w:i/>
        </w:rPr>
        <w:t xml:space="preserve">mana whenua </w:t>
      </w:r>
      <w:r w:rsidRPr="009B32A0">
        <w:t xml:space="preserve">and of the </w:t>
      </w:r>
      <w:r w:rsidRPr="009B32A0">
        <w:rPr>
          <w:i/>
        </w:rPr>
        <w:t xml:space="preserve">water </w:t>
      </w:r>
      <w:r w:rsidRPr="009B32A0">
        <w:t xml:space="preserve">is not recognised because </w:t>
      </w:r>
      <w:r w:rsidRPr="009B32A0">
        <w:rPr>
          <w:i/>
        </w:rPr>
        <w:t xml:space="preserve">water </w:t>
      </w:r>
      <w:r w:rsidRPr="009B32A0">
        <w:t xml:space="preserve">quality and quantity have been allowed to be degraded. Resource management in Otago has failed to meet its obligation to recognise Kāi Tahu values and provide for the </w:t>
      </w:r>
      <w:r w:rsidRPr="009B32A0">
        <w:lastRenderedPageBreak/>
        <w:t xml:space="preserve">relationship of Kāi Tahu with the </w:t>
      </w:r>
      <w:r w:rsidRPr="009B32A0">
        <w:rPr>
          <w:i/>
        </w:rPr>
        <w:t xml:space="preserve">water bodies </w:t>
      </w:r>
      <w:r w:rsidRPr="009B32A0">
        <w:t>within their rohe. The understanding of cultural values by many is still developing and, as a result, Kāi Tahu values and interests are often not well represented in plans and decision-making.</w:t>
      </w:r>
    </w:p>
    <w:p w14:paraId="6760B2E2" w14:textId="75542881" w:rsidR="006C6D59" w:rsidRPr="009B32A0" w:rsidRDefault="00DC134D" w:rsidP="00546CE4">
      <w:pPr>
        <w:pStyle w:val="Heading3"/>
      </w:pPr>
      <w:bookmarkStart w:id="99" w:name="_Toc194564246"/>
      <w:bookmarkStart w:id="100" w:name="_Toc194564512"/>
      <w:r>
        <w:t>RMIA-WAI-</w:t>
      </w:r>
      <w:r w:rsidR="00F07BF7" w:rsidRPr="009B32A0">
        <w:t xml:space="preserve">I3 – The </w:t>
      </w:r>
      <w:r w:rsidR="00F07BF7" w:rsidRPr="009B32A0">
        <w:rPr>
          <w:i/>
        </w:rPr>
        <w:t xml:space="preserve">effects </w:t>
      </w:r>
      <w:r w:rsidR="00F07BF7" w:rsidRPr="009B32A0">
        <w:t xml:space="preserve">of </w:t>
      </w:r>
      <w:r w:rsidR="00F07BF7" w:rsidRPr="009B32A0">
        <w:rPr>
          <w:i/>
        </w:rPr>
        <w:t xml:space="preserve">land </w:t>
      </w:r>
      <w:r w:rsidR="00F07BF7" w:rsidRPr="009B32A0">
        <w:t xml:space="preserve">and </w:t>
      </w:r>
      <w:r w:rsidR="00F07BF7" w:rsidRPr="009B32A0">
        <w:rPr>
          <w:i/>
        </w:rPr>
        <w:t xml:space="preserve">water use </w:t>
      </w:r>
      <w:r w:rsidR="00F07BF7" w:rsidRPr="009B32A0">
        <w:t xml:space="preserve">activities on </w:t>
      </w:r>
      <w:r w:rsidR="00F07BF7" w:rsidRPr="009B32A0">
        <w:rPr>
          <w:i/>
        </w:rPr>
        <w:t xml:space="preserve">freshwater </w:t>
      </w:r>
      <w:r w:rsidR="00F07BF7" w:rsidRPr="009B32A0">
        <w:t xml:space="preserve">habitats have resulted in adverse </w:t>
      </w:r>
      <w:r w:rsidR="00F07BF7" w:rsidRPr="009B32A0">
        <w:rPr>
          <w:i/>
        </w:rPr>
        <w:t xml:space="preserve">effects </w:t>
      </w:r>
      <w:r w:rsidR="00F07BF7" w:rsidRPr="009B32A0">
        <w:t>on the diversity and abundance of mahika kai resources and harvesting activity</w:t>
      </w:r>
      <w:bookmarkEnd w:id="99"/>
      <w:bookmarkEnd w:id="100"/>
    </w:p>
    <w:p w14:paraId="03BB792C" w14:textId="0D6025B3" w:rsidR="006C6D59" w:rsidRPr="00B85386" w:rsidRDefault="00F73CF2" w:rsidP="00546CE4">
      <w:pPr>
        <w:pStyle w:val="BodyText"/>
      </w:pPr>
      <w:r w:rsidRPr="00B85386">
        <w:rPr>
          <w:i/>
          <w:iCs/>
        </w:rPr>
        <w:t>Mahika kai</w:t>
      </w:r>
      <w:r w:rsidR="00F07BF7" w:rsidRPr="00B85386">
        <w:t xml:space="preserve"> is the gathering of foods and other resources, the places where they are gathered, and the practices used in doing so. </w:t>
      </w:r>
      <w:r w:rsidR="00191706" w:rsidRPr="00B85386">
        <w:rPr>
          <w:i/>
          <w:iCs/>
        </w:rPr>
        <w:t>Mahika kai</w:t>
      </w:r>
      <w:r w:rsidR="00F07BF7" w:rsidRPr="00B85386">
        <w:t xml:space="preserve"> is an intrinsic part of Kāi Tahu identity and economic well-being. Kāi Tahu fishing rights were explicitly protected by the Treaty of Waitangi. Not only was the right to engage in </w:t>
      </w:r>
      <w:r w:rsidR="00EF4338" w:rsidRPr="00B85386">
        <w:rPr>
          <w:i/>
          <w:iCs/>
        </w:rPr>
        <w:t>mahika kai</w:t>
      </w:r>
      <w:r w:rsidR="00F07BF7" w:rsidRPr="00B85386">
        <w:t xml:space="preserve"> activity confirmed, so too was the expectation that such activity will continue to be successful as measured by reference to past practice. However, as described in evidence provided to the Waitangi Tribunal in the Ngāi Tahu claim, there has been a dramatic loss of </w:t>
      </w:r>
      <w:r w:rsidR="00EF4338" w:rsidRPr="00B85386">
        <w:rPr>
          <w:i/>
          <w:iCs/>
        </w:rPr>
        <w:t>mahika kai</w:t>
      </w:r>
      <w:r w:rsidR="00F07BF7" w:rsidRPr="00B85386">
        <w:t xml:space="preserve"> resources and places of procurement since the Treaty was signed. This loss is greater than the loss of kai. It is a loss of Kāi Tahu culture, as it affects the intergenerational transfer of mātauraka handed down from tūpuna over hundreds of years. It represents a</w:t>
      </w:r>
      <w:r w:rsidR="00A7762C" w:rsidRPr="00B85386">
        <w:t xml:space="preserve"> significant</w:t>
      </w:r>
      <w:r w:rsidR="00F07BF7" w:rsidRPr="00B85386">
        <w:t xml:space="preserve"> loss </w:t>
      </w:r>
      <w:r w:rsidR="00213E50" w:rsidRPr="00B85386">
        <w:t>for mana whenua and diminishing</w:t>
      </w:r>
      <w:r w:rsidR="00970694" w:rsidRPr="00B85386">
        <w:t xml:space="preserve"> </w:t>
      </w:r>
      <w:r w:rsidR="00F07BF7" w:rsidRPr="00B85386">
        <w:t xml:space="preserve">of mana. </w:t>
      </w:r>
      <w:r w:rsidR="002A2735" w:rsidRPr="00B85386">
        <w:rPr>
          <w:i/>
          <w:iCs/>
        </w:rPr>
        <w:t>Mahika kai</w:t>
      </w:r>
      <w:r w:rsidR="00F07BF7" w:rsidRPr="00B85386">
        <w:t xml:space="preserve"> continues to be degraded through the </w:t>
      </w:r>
      <w:r w:rsidR="00F07BF7" w:rsidRPr="00B85386">
        <w:rPr>
          <w:i/>
        </w:rPr>
        <w:t xml:space="preserve">effects </w:t>
      </w:r>
      <w:r w:rsidR="00F07BF7" w:rsidRPr="00B85386">
        <w:t xml:space="preserve">of </w:t>
      </w:r>
      <w:r w:rsidR="00F07BF7" w:rsidRPr="00B85386">
        <w:rPr>
          <w:i/>
        </w:rPr>
        <w:t xml:space="preserve">land </w:t>
      </w:r>
      <w:r w:rsidR="00F07BF7" w:rsidRPr="00B85386">
        <w:t xml:space="preserve">and </w:t>
      </w:r>
      <w:r w:rsidR="00F07BF7" w:rsidRPr="00B85386">
        <w:rPr>
          <w:i/>
        </w:rPr>
        <w:t xml:space="preserve">water use </w:t>
      </w:r>
      <w:r w:rsidR="00F07BF7" w:rsidRPr="00B85386">
        <w:t xml:space="preserve">activities on </w:t>
      </w:r>
      <w:r w:rsidR="00F07BF7" w:rsidRPr="00B85386">
        <w:rPr>
          <w:i/>
        </w:rPr>
        <w:t xml:space="preserve">freshwater </w:t>
      </w:r>
      <w:r w:rsidR="00F07BF7" w:rsidRPr="00B85386">
        <w:t xml:space="preserve">habitats. Activities such as the construction of barriers to fish passage, drainage, altered flow regimes, reduced </w:t>
      </w:r>
      <w:r w:rsidR="00F07BF7" w:rsidRPr="00B85386">
        <w:rPr>
          <w:i/>
        </w:rPr>
        <w:t xml:space="preserve">water </w:t>
      </w:r>
      <w:r w:rsidR="00F07BF7" w:rsidRPr="00B85386">
        <w:t>quality and removal of riparian vegetation all impact on access to and use of resources.</w:t>
      </w:r>
      <w:r w:rsidR="0002331D" w:rsidRPr="00B85386">
        <w:t xml:space="preserve"> Inadequate regulation of commercial fishing of tuna (eels) and inaka (whitebait) has also exacerbated the impacts of degradation and loss of habitat from land and water use activities on remaining populations of these species.</w:t>
      </w:r>
    </w:p>
    <w:p w14:paraId="51668C2A" w14:textId="5B948082" w:rsidR="006C6D59" w:rsidRPr="009B32A0" w:rsidRDefault="00DC134D" w:rsidP="00DC134D">
      <w:pPr>
        <w:pStyle w:val="Heading3"/>
      </w:pPr>
      <w:bookmarkStart w:id="101" w:name="_Toc194564247"/>
      <w:bookmarkStart w:id="102" w:name="_Toc194564513"/>
      <w:r>
        <w:t>RMIA-WAI-</w:t>
      </w:r>
      <w:r w:rsidR="00F07BF7" w:rsidRPr="009B32A0">
        <w:t xml:space="preserve">I4 – Effective participation of Kāi Tahu in </w:t>
      </w:r>
      <w:r w:rsidR="00F07BF7" w:rsidRPr="009B32A0">
        <w:rPr>
          <w:i/>
        </w:rPr>
        <w:t xml:space="preserve">freshwater </w:t>
      </w:r>
      <w:r w:rsidR="00F07BF7" w:rsidRPr="009B32A0">
        <w:t>management is hampered</w:t>
      </w:r>
      <w:r w:rsidR="00815105" w:rsidRPr="009B32A0">
        <w:t xml:space="preserve"> </w:t>
      </w:r>
      <w:r w:rsidR="00F07BF7" w:rsidRPr="009B32A0">
        <w:t>by poor recognition of mātauraka</w:t>
      </w:r>
      <w:bookmarkEnd w:id="101"/>
      <w:bookmarkEnd w:id="102"/>
    </w:p>
    <w:p w14:paraId="661C07FD" w14:textId="77777777" w:rsidR="006C6D59" w:rsidRPr="009B32A0" w:rsidRDefault="00F07BF7" w:rsidP="00EA2984">
      <w:pPr>
        <w:pStyle w:val="BodyText"/>
      </w:pPr>
      <w:r w:rsidRPr="009B32A0">
        <w:t xml:space="preserve">The term ‘mātauraka Māori’ includes all branches of Māori knowledge, past, present, and still developing. It involves observing, experiencing, studying, and understanding the world from an indigenous cultural perspective. It is a tool for thinking, organising information, considering the ethics of knowledge, and informing us about our world and our place in it. Incorporation of mātauraka in resource management decision-making is important to ensure that </w:t>
      </w:r>
      <w:r w:rsidRPr="00EA2984">
        <w:t>cultural</w:t>
      </w:r>
      <w:r w:rsidRPr="009B32A0">
        <w:t xml:space="preserve"> interests are appropriately recognised and provided for. Resource managers do not always appreciate the depth and value of mātauraka held by members of Kāi Tahu Whānui. Even where mātauraka is valued there may be difficulty in determining how best to apply the knowledge.</w:t>
      </w:r>
    </w:p>
    <w:p w14:paraId="1E95EC72" w14:textId="50AF2EDE" w:rsidR="006C6D59" w:rsidRPr="009B32A0" w:rsidRDefault="00DC134D" w:rsidP="00DC134D">
      <w:pPr>
        <w:pStyle w:val="Heading3"/>
      </w:pPr>
      <w:bookmarkStart w:id="103" w:name="_Toc194564248"/>
      <w:bookmarkStart w:id="104" w:name="_Toc194564514"/>
      <w:r>
        <w:t>RMIA-WAI-</w:t>
      </w:r>
      <w:r w:rsidR="00F07BF7" w:rsidRPr="009B32A0">
        <w:t xml:space="preserve">I5 – Poor integration of </w:t>
      </w:r>
      <w:r w:rsidR="00F07BF7" w:rsidRPr="009B32A0">
        <w:rPr>
          <w:i/>
        </w:rPr>
        <w:t xml:space="preserve">water </w:t>
      </w:r>
      <w:r w:rsidR="00F07BF7" w:rsidRPr="009B32A0">
        <w:t xml:space="preserve">management, across agencies and across a catchment, hinders effective and holistic </w:t>
      </w:r>
      <w:r w:rsidR="00F07BF7" w:rsidRPr="009B32A0">
        <w:rPr>
          <w:i/>
        </w:rPr>
        <w:t xml:space="preserve">freshwater </w:t>
      </w:r>
      <w:r w:rsidR="00F07BF7" w:rsidRPr="009B32A0">
        <w:t>management</w:t>
      </w:r>
      <w:bookmarkEnd w:id="103"/>
      <w:bookmarkEnd w:id="104"/>
    </w:p>
    <w:p w14:paraId="789C9BBD" w14:textId="77777777" w:rsidR="006C6D59" w:rsidRPr="009B32A0" w:rsidRDefault="00F07BF7" w:rsidP="00EA2984">
      <w:pPr>
        <w:pStyle w:val="BodyText"/>
      </w:pPr>
      <w:r w:rsidRPr="009B32A0">
        <w:t xml:space="preserve">Kāi Tahu place emphasis on the holistic management of resources. Cultural values such as whakapapa and concepts such as ki uta ki tai recognise the interconnectedness </w:t>
      </w:r>
      <w:r w:rsidRPr="00EA2984">
        <w:t>of</w:t>
      </w:r>
      <w:r w:rsidRPr="009B32A0">
        <w:t xml:space="preserve"> all things, and that </w:t>
      </w:r>
      <w:r w:rsidRPr="009B32A0">
        <w:rPr>
          <w:i/>
        </w:rPr>
        <w:t xml:space="preserve">effects </w:t>
      </w:r>
      <w:r w:rsidRPr="009B32A0">
        <w:t xml:space="preserve">on one part of the whole will be felt throughout the whole. Management of </w:t>
      </w:r>
      <w:r w:rsidRPr="009B32A0">
        <w:rPr>
          <w:i/>
        </w:rPr>
        <w:t xml:space="preserve">water </w:t>
      </w:r>
      <w:r w:rsidRPr="009B32A0">
        <w:t xml:space="preserve">in Otago is not holistic. Catchments are often managed by multiple councils, and the Waitaki (a most significant </w:t>
      </w:r>
      <w:r w:rsidRPr="009B32A0">
        <w:rPr>
          <w:i/>
        </w:rPr>
        <w:t xml:space="preserve">river </w:t>
      </w:r>
      <w:r w:rsidRPr="009B32A0">
        <w:t xml:space="preserve">to Kāi Tahu) is managed by two regional councils with policies and management approaches that include some significant differences. Regional councils are responsible for managing </w:t>
      </w:r>
      <w:r w:rsidRPr="009B32A0">
        <w:rPr>
          <w:i/>
        </w:rPr>
        <w:t xml:space="preserve">land use effects </w:t>
      </w:r>
      <w:r w:rsidRPr="009B32A0">
        <w:t xml:space="preserve">on </w:t>
      </w:r>
      <w:r w:rsidRPr="009B32A0">
        <w:rPr>
          <w:i/>
        </w:rPr>
        <w:t xml:space="preserve">land </w:t>
      </w:r>
      <w:r w:rsidRPr="009B32A0">
        <w:t xml:space="preserve">and at sea up to 12 nautical miles offshore, but beyond that the Environmental Protection Authority manages </w:t>
      </w:r>
      <w:r w:rsidRPr="009B32A0">
        <w:rPr>
          <w:i/>
        </w:rPr>
        <w:t xml:space="preserve">effects </w:t>
      </w:r>
      <w:r w:rsidRPr="009B32A0">
        <w:t xml:space="preserve">through a separate piece of legislation. District councils, although not specifically responsible for managing </w:t>
      </w:r>
      <w:r w:rsidRPr="009B32A0">
        <w:rPr>
          <w:i/>
        </w:rPr>
        <w:t>freshwater</w:t>
      </w:r>
      <w:r w:rsidRPr="009B32A0">
        <w:t xml:space="preserve">, are responsible for managing activities that affect </w:t>
      </w:r>
      <w:r w:rsidRPr="009B32A0">
        <w:rPr>
          <w:i/>
        </w:rPr>
        <w:t>freshwater</w:t>
      </w:r>
      <w:r w:rsidRPr="009B32A0">
        <w:t>.</w:t>
      </w:r>
    </w:p>
    <w:p w14:paraId="2B0FA90F" w14:textId="77777777" w:rsidR="006C6D59" w:rsidRPr="009B32A0" w:rsidRDefault="00F07BF7" w:rsidP="00EA2984">
      <w:pPr>
        <w:pStyle w:val="BodyText"/>
      </w:pPr>
      <w:r w:rsidRPr="009B32A0">
        <w:lastRenderedPageBreak/>
        <w:t xml:space="preserve">In Otago there are separate plans for </w:t>
      </w:r>
      <w:r w:rsidRPr="009B32A0">
        <w:rPr>
          <w:i/>
        </w:rPr>
        <w:t xml:space="preserve">freshwater </w:t>
      </w:r>
      <w:r w:rsidRPr="009B32A0">
        <w:t xml:space="preserve">and the coastal area, and they are not consistent with each other. These divisions in the management of the </w:t>
      </w:r>
      <w:r w:rsidRPr="009B32A0">
        <w:rPr>
          <w:i/>
        </w:rPr>
        <w:t xml:space="preserve">environment </w:t>
      </w:r>
      <w:r w:rsidRPr="009B32A0">
        <w:t xml:space="preserve">fail to recognise that all </w:t>
      </w:r>
      <w:r w:rsidRPr="009B32A0">
        <w:rPr>
          <w:i/>
        </w:rPr>
        <w:t>water</w:t>
      </w:r>
      <w:r w:rsidRPr="009B32A0">
        <w:t xml:space="preserve">, in </w:t>
      </w:r>
      <w:r w:rsidRPr="009B32A0">
        <w:rPr>
          <w:i/>
        </w:rPr>
        <w:t>rivers</w:t>
      </w:r>
      <w:r w:rsidRPr="009B32A0">
        <w:t xml:space="preserve">, underground, in the air and in the ocean is connected, and what </w:t>
      </w:r>
      <w:r w:rsidRPr="00EA2984">
        <w:t>occurs</w:t>
      </w:r>
      <w:r w:rsidRPr="009B32A0">
        <w:t xml:space="preserve"> in the headwaters and on </w:t>
      </w:r>
      <w:r w:rsidRPr="009B32A0">
        <w:rPr>
          <w:i/>
        </w:rPr>
        <w:t xml:space="preserve">land </w:t>
      </w:r>
      <w:r w:rsidRPr="009B32A0">
        <w:t xml:space="preserve">will have an impact in the ocean. This lack of holistic </w:t>
      </w:r>
      <w:r w:rsidRPr="009B32A0">
        <w:rPr>
          <w:i/>
        </w:rPr>
        <w:t xml:space="preserve">freshwater </w:t>
      </w:r>
      <w:r w:rsidRPr="009B32A0">
        <w:t xml:space="preserve">management also makes it difficult to understand and address the cumulative </w:t>
      </w:r>
      <w:r w:rsidRPr="009B32A0">
        <w:rPr>
          <w:i/>
        </w:rPr>
        <w:t xml:space="preserve">effects </w:t>
      </w:r>
      <w:r w:rsidRPr="009B32A0">
        <w:t>of different activities and decisions on cultural values.</w:t>
      </w:r>
    </w:p>
    <w:p w14:paraId="12D5609F" w14:textId="77777777" w:rsidR="006C6D59" w:rsidRPr="009B32A0" w:rsidRDefault="00F07BF7" w:rsidP="00EA2984">
      <w:pPr>
        <w:pStyle w:val="BodyText"/>
      </w:pPr>
      <w:r w:rsidRPr="009B32A0">
        <w:t xml:space="preserve">Specific concerns related to RMIA-WAI-I1 to RMIA-WAI-I5 are </w:t>
      </w:r>
      <w:r w:rsidRPr="00EA2984">
        <w:t>interrelated</w:t>
      </w:r>
      <w:r w:rsidRPr="009B32A0">
        <w:t>, and include:</w:t>
      </w:r>
    </w:p>
    <w:p w14:paraId="1EE861C5" w14:textId="77777777" w:rsidR="006C6D59" w:rsidRPr="009B32A0" w:rsidRDefault="00F07BF7" w:rsidP="00AD4178">
      <w:pPr>
        <w:pStyle w:val="ListParagraph"/>
      </w:pPr>
      <w:r w:rsidRPr="009B32A0">
        <w:rPr>
          <w:i/>
        </w:rPr>
        <w:t xml:space="preserve">Water </w:t>
      </w:r>
      <w:r w:rsidRPr="009B32A0">
        <w:t>quality concerns:</w:t>
      </w:r>
    </w:p>
    <w:p w14:paraId="73F472BF" w14:textId="77777777" w:rsidR="006C6D59" w:rsidRPr="009B32A0" w:rsidRDefault="00F07BF7" w:rsidP="001F2035">
      <w:pPr>
        <w:pStyle w:val="ListParagraph"/>
        <w:numPr>
          <w:ilvl w:val="1"/>
          <w:numId w:val="13"/>
        </w:numPr>
      </w:pPr>
      <w:r w:rsidRPr="009B32A0">
        <w:t xml:space="preserve">Deterioration in </w:t>
      </w:r>
      <w:r w:rsidRPr="009B32A0">
        <w:rPr>
          <w:i/>
        </w:rPr>
        <w:t xml:space="preserve">water </w:t>
      </w:r>
      <w:r w:rsidRPr="009B32A0">
        <w:t xml:space="preserve">quality resulting from poor </w:t>
      </w:r>
      <w:r w:rsidRPr="009B32A0">
        <w:rPr>
          <w:i/>
        </w:rPr>
        <w:t xml:space="preserve">land </w:t>
      </w:r>
      <w:r w:rsidRPr="009B32A0">
        <w:t>management practices.</w:t>
      </w:r>
    </w:p>
    <w:p w14:paraId="03E308FE" w14:textId="77777777" w:rsidR="006C6D59" w:rsidRPr="009B32A0" w:rsidRDefault="00F07BF7" w:rsidP="001F2035">
      <w:pPr>
        <w:pStyle w:val="ListParagraph"/>
        <w:numPr>
          <w:ilvl w:val="1"/>
          <w:numId w:val="13"/>
        </w:numPr>
      </w:pPr>
      <w:r w:rsidRPr="009B32A0">
        <w:t xml:space="preserve">The cultural and </w:t>
      </w:r>
      <w:r w:rsidRPr="009B32A0">
        <w:rPr>
          <w:i/>
        </w:rPr>
        <w:t xml:space="preserve">water </w:t>
      </w:r>
      <w:r w:rsidRPr="009B32A0">
        <w:t xml:space="preserve">quality impacts of point and non-point source </w:t>
      </w:r>
      <w:r w:rsidRPr="009B32A0">
        <w:rPr>
          <w:i/>
        </w:rPr>
        <w:t xml:space="preserve">discharge </w:t>
      </w:r>
      <w:r w:rsidRPr="009B32A0">
        <w:t xml:space="preserve">of human waste and other </w:t>
      </w:r>
      <w:r w:rsidRPr="009B32A0">
        <w:rPr>
          <w:i/>
        </w:rPr>
        <w:t xml:space="preserve">contaminants </w:t>
      </w:r>
      <w:r w:rsidRPr="009B32A0">
        <w:t xml:space="preserve">to </w:t>
      </w:r>
      <w:r w:rsidRPr="009B32A0">
        <w:rPr>
          <w:i/>
        </w:rPr>
        <w:t>water</w:t>
      </w:r>
      <w:r w:rsidRPr="009B32A0">
        <w:t xml:space="preserve">. Whānau cannot gather kai from places where human waste (whether treated or not) has been </w:t>
      </w:r>
      <w:r w:rsidRPr="009B32A0">
        <w:rPr>
          <w:i/>
        </w:rPr>
        <w:t>discharged</w:t>
      </w:r>
      <w:r w:rsidRPr="009B32A0">
        <w:t xml:space="preserve">, or where herbicides and pesticides have been used. Reliance on dilution rates to mitigate the </w:t>
      </w:r>
      <w:r w:rsidRPr="009B32A0">
        <w:rPr>
          <w:i/>
        </w:rPr>
        <w:t xml:space="preserve">effects </w:t>
      </w:r>
      <w:r w:rsidRPr="009B32A0">
        <w:t xml:space="preserve">of </w:t>
      </w:r>
      <w:r w:rsidRPr="009B32A0">
        <w:rPr>
          <w:i/>
        </w:rPr>
        <w:t xml:space="preserve">discharges </w:t>
      </w:r>
      <w:r w:rsidRPr="009B32A0">
        <w:t>is culturally inappropriate.</w:t>
      </w:r>
    </w:p>
    <w:p w14:paraId="37DCB8A3" w14:textId="77777777" w:rsidR="006C6D59" w:rsidRPr="009B32A0" w:rsidRDefault="00F07BF7" w:rsidP="001F2035">
      <w:pPr>
        <w:pStyle w:val="ListParagraph"/>
        <w:numPr>
          <w:ilvl w:val="1"/>
          <w:numId w:val="13"/>
        </w:numPr>
      </w:pPr>
      <w:r w:rsidRPr="009B32A0">
        <w:t xml:space="preserve">The </w:t>
      </w:r>
      <w:r w:rsidRPr="009B32A0">
        <w:rPr>
          <w:i/>
        </w:rPr>
        <w:t xml:space="preserve">water </w:t>
      </w:r>
      <w:r w:rsidRPr="009B32A0">
        <w:t xml:space="preserve">quality impacts of </w:t>
      </w:r>
      <w:r w:rsidRPr="009B32A0">
        <w:rPr>
          <w:i/>
        </w:rPr>
        <w:t xml:space="preserve">discharges </w:t>
      </w:r>
      <w:r w:rsidRPr="009B32A0">
        <w:t>from mining activities.</w:t>
      </w:r>
    </w:p>
    <w:p w14:paraId="29A4202E" w14:textId="77777777" w:rsidR="006C6D59" w:rsidRPr="009B32A0" w:rsidRDefault="00F07BF7" w:rsidP="00AD4178">
      <w:pPr>
        <w:pStyle w:val="ListParagraph"/>
      </w:pPr>
      <w:r w:rsidRPr="009B32A0">
        <w:rPr>
          <w:i/>
        </w:rPr>
        <w:t xml:space="preserve">Water </w:t>
      </w:r>
      <w:r w:rsidRPr="009B32A0">
        <w:t>allocation concerns:</w:t>
      </w:r>
    </w:p>
    <w:p w14:paraId="18734BD2" w14:textId="77777777" w:rsidR="006C6D59" w:rsidRPr="009B32A0" w:rsidRDefault="00F07BF7" w:rsidP="001F2035">
      <w:pPr>
        <w:pStyle w:val="ListParagraph"/>
        <w:numPr>
          <w:ilvl w:val="1"/>
          <w:numId w:val="13"/>
        </w:numPr>
      </w:pPr>
      <w:r w:rsidRPr="009B32A0">
        <w:t>Kāi Tahu consider that many of the waterways in the region are over-allocated from a cultural perspective.</w:t>
      </w:r>
    </w:p>
    <w:p w14:paraId="1A30793B" w14:textId="77777777" w:rsidR="006C6D59" w:rsidRPr="009B32A0" w:rsidRDefault="00F07BF7" w:rsidP="001F2035">
      <w:pPr>
        <w:pStyle w:val="ListParagraph"/>
        <w:numPr>
          <w:ilvl w:val="1"/>
          <w:numId w:val="13"/>
        </w:numPr>
      </w:pPr>
      <w:r w:rsidRPr="009B32A0">
        <w:t xml:space="preserve">Abstractions of greater volumes of </w:t>
      </w:r>
      <w:r w:rsidRPr="009B32A0">
        <w:rPr>
          <w:i/>
        </w:rPr>
        <w:t xml:space="preserve">water </w:t>
      </w:r>
      <w:r w:rsidRPr="009B32A0">
        <w:t xml:space="preserve">than are required, lack of </w:t>
      </w:r>
      <w:r w:rsidRPr="009B32A0">
        <w:rPr>
          <w:i/>
        </w:rPr>
        <w:t xml:space="preserve">water </w:t>
      </w:r>
      <w:r w:rsidRPr="009B32A0">
        <w:t xml:space="preserve">harvesting and continuation of inefficient methods of </w:t>
      </w:r>
      <w:r w:rsidRPr="009B32A0">
        <w:rPr>
          <w:i/>
        </w:rPr>
        <w:t xml:space="preserve">water </w:t>
      </w:r>
      <w:r w:rsidRPr="009B32A0">
        <w:t>use.</w:t>
      </w:r>
    </w:p>
    <w:p w14:paraId="50A779EA" w14:textId="77777777" w:rsidR="006C6D59" w:rsidRPr="009B32A0" w:rsidRDefault="00F07BF7" w:rsidP="001F2035">
      <w:pPr>
        <w:pStyle w:val="ListParagraph"/>
        <w:numPr>
          <w:ilvl w:val="1"/>
          <w:numId w:val="13"/>
        </w:numPr>
      </w:pPr>
      <w:r w:rsidRPr="009B32A0">
        <w:t xml:space="preserve">The implications of increased </w:t>
      </w:r>
      <w:r w:rsidRPr="009B32A0">
        <w:rPr>
          <w:i/>
        </w:rPr>
        <w:t xml:space="preserve">water </w:t>
      </w:r>
      <w:r w:rsidRPr="009B32A0">
        <w:t xml:space="preserve">demand for domestic use which will put additional pressure on the already scarce </w:t>
      </w:r>
      <w:r w:rsidRPr="009B32A0">
        <w:rPr>
          <w:i/>
        </w:rPr>
        <w:t xml:space="preserve">water </w:t>
      </w:r>
      <w:r w:rsidRPr="009B32A0">
        <w:t>resource.</w:t>
      </w:r>
    </w:p>
    <w:p w14:paraId="589CE890" w14:textId="150C977A" w:rsidR="006C6D59" w:rsidRPr="009B32A0" w:rsidRDefault="00F07BF7" w:rsidP="001F2035">
      <w:pPr>
        <w:pStyle w:val="ListParagraph"/>
        <w:numPr>
          <w:ilvl w:val="1"/>
          <w:numId w:val="13"/>
        </w:numPr>
      </w:pPr>
      <w:r w:rsidRPr="009B32A0">
        <w:t xml:space="preserve">The </w:t>
      </w:r>
      <w:r w:rsidRPr="009B32A0">
        <w:rPr>
          <w:i/>
        </w:rPr>
        <w:t xml:space="preserve">effects </w:t>
      </w:r>
      <w:r w:rsidRPr="009B32A0">
        <w:t xml:space="preserve">of long durations for </w:t>
      </w:r>
      <w:r w:rsidRPr="009B32A0">
        <w:rPr>
          <w:i/>
        </w:rPr>
        <w:t xml:space="preserve">water </w:t>
      </w:r>
      <w:r w:rsidRPr="009B32A0">
        <w:t>take consents which lock in a pattern of resource</w:t>
      </w:r>
      <w:r w:rsidR="00815105" w:rsidRPr="009B32A0">
        <w:t xml:space="preserve"> </w:t>
      </w:r>
      <w:r w:rsidRPr="009B32A0">
        <w:rPr>
          <w:i/>
        </w:rPr>
        <w:t xml:space="preserve">use </w:t>
      </w:r>
      <w:r w:rsidRPr="009B32A0">
        <w:t xml:space="preserve">for a long time, </w:t>
      </w:r>
      <w:r w:rsidRPr="00B85386">
        <w:t>limiting the ability</w:t>
      </w:r>
      <w:r w:rsidR="007913A2" w:rsidRPr="00B85386">
        <w:t xml:space="preserve"> of</w:t>
      </w:r>
      <w:r w:rsidRPr="00B85386">
        <w:t xml:space="preserve"> Kāi Tahu to exercise</w:t>
      </w:r>
      <w:r w:rsidR="00EC68A5" w:rsidRPr="00B85386">
        <w:t xml:space="preserve"> their role as kaitiaki as an expression of mana and rakatirataka.</w:t>
      </w:r>
    </w:p>
    <w:p w14:paraId="1692B2EF" w14:textId="77777777" w:rsidR="006C6D59" w:rsidRPr="009B32A0" w:rsidRDefault="00F07BF7" w:rsidP="001F2035">
      <w:pPr>
        <w:pStyle w:val="ListParagraph"/>
        <w:numPr>
          <w:ilvl w:val="1"/>
          <w:numId w:val="13"/>
        </w:numPr>
      </w:pPr>
      <w:r w:rsidRPr="009B32A0">
        <w:t xml:space="preserve">The impact of cross mixing of </w:t>
      </w:r>
      <w:r w:rsidRPr="009B32A0">
        <w:rPr>
          <w:i/>
        </w:rPr>
        <w:t xml:space="preserve">water </w:t>
      </w:r>
      <w:r w:rsidRPr="009B32A0">
        <w:t xml:space="preserve">from different catchments on the distinctive mauri of the </w:t>
      </w:r>
      <w:r w:rsidRPr="009B32A0">
        <w:rPr>
          <w:i/>
        </w:rPr>
        <w:t>water bodies</w:t>
      </w:r>
      <w:r w:rsidRPr="009B32A0">
        <w:t>.</w:t>
      </w:r>
    </w:p>
    <w:p w14:paraId="14E72D67" w14:textId="77777777" w:rsidR="006C6D59" w:rsidRPr="009B32A0" w:rsidRDefault="00F07BF7" w:rsidP="001F2035">
      <w:pPr>
        <w:pStyle w:val="ListParagraph"/>
        <w:numPr>
          <w:ilvl w:val="1"/>
          <w:numId w:val="13"/>
        </w:numPr>
      </w:pPr>
      <w:r w:rsidRPr="009B32A0">
        <w:t xml:space="preserve">The lack of understanding of the interactions between </w:t>
      </w:r>
      <w:r w:rsidRPr="009B32A0">
        <w:rPr>
          <w:i/>
        </w:rPr>
        <w:t xml:space="preserve">groundwater </w:t>
      </w:r>
      <w:r w:rsidRPr="009B32A0">
        <w:t xml:space="preserve">and surface </w:t>
      </w:r>
      <w:r w:rsidRPr="009B32A0">
        <w:rPr>
          <w:i/>
        </w:rPr>
        <w:t>water</w:t>
      </w:r>
      <w:r w:rsidRPr="009B32A0">
        <w:t>.</w:t>
      </w:r>
    </w:p>
    <w:p w14:paraId="03C59333" w14:textId="77777777" w:rsidR="006C6D59" w:rsidRPr="009B32A0" w:rsidRDefault="00F07BF7" w:rsidP="00AD4178">
      <w:pPr>
        <w:pStyle w:val="ListParagraph"/>
      </w:pPr>
      <w:r w:rsidRPr="009B32A0">
        <w:t xml:space="preserve">Concerns about channel modification and </w:t>
      </w:r>
      <w:r w:rsidRPr="009B32A0">
        <w:rPr>
          <w:i/>
        </w:rPr>
        <w:t xml:space="preserve">river </w:t>
      </w:r>
      <w:r w:rsidRPr="009B32A0">
        <w:t>works:</w:t>
      </w:r>
    </w:p>
    <w:p w14:paraId="4DACC9A4" w14:textId="77777777" w:rsidR="006C6D59" w:rsidRPr="009B32A0" w:rsidRDefault="00F07BF7" w:rsidP="001F2035">
      <w:pPr>
        <w:pStyle w:val="ListParagraph"/>
        <w:numPr>
          <w:ilvl w:val="1"/>
          <w:numId w:val="13"/>
        </w:numPr>
      </w:pPr>
      <w:r w:rsidRPr="009B32A0">
        <w:t xml:space="preserve">The </w:t>
      </w:r>
      <w:r w:rsidRPr="009B32A0">
        <w:rPr>
          <w:i/>
        </w:rPr>
        <w:t xml:space="preserve">effects </w:t>
      </w:r>
      <w:r w:rsidRPr="009B32A0">
        <w:t xml:space="preserve">of damming on disruption of natural flow patterns, loss of </w:t>
      </w:r>
      <w:r w:rsidRPr="009B32A0">
        <w:rPr>
          <w:i/>
        </w:rPr>
        <w:t xml:space="preserve">freshwater </w:t>
      </w:r>
      <w:r w:rsidRPr="009B32A0">
        <w:t>habitats and migration of indigenous fish species.</w:t>
      </w:r>
    </w:p>
    <w:p w14:paraId="78C088AB" w14:textId="77777777" w:rsidR="006C6D59" w:rsidRPr="009B32A0" w:rsidRDefault="00F07BF7" w:rsidP="001F2035">
      <w:pPr>
        <w:pStyle w:val="ListParagraph"/>
        <w:numPr>
          <w:ilvl w:val="1"/>
          <w:numId w:val="13"/>
        </w:numPr>
      </w:pPr>
      <w:r w:rsidRPr="009B32A0">
        <w:t xml:space="preserve">The </w:t>
      </w:r>
      <w:r w:rsidRPr="009B32A0">
        <w:rPr>
          <w:i/>
        </w:rPr>
        <w:t xml:space="preserve">effects </w:t>
      </w:r>
      <w:r w:rsidRPr="009B32A0">
        <w:t>on the mauri of the water body from diversion of watercourses upstream and downstream of mines.</w:t>
      </w:r>
    </w:p>
    <w:p w14:paraId="0D47FE23" w14:textId="77777777" w:rsidR="006C6D59" w:rsidRPr="009B32A0" w:rsidRDefault="00F07BF7" w:rsidP="001F2035">
      <w:pPr>
        <w:pStyle w:val="ListParagraph"/>
        <w:numPr>
          <w:ilvl w:val="1"/>
          <w:numId w:val="13"/>
        </w:numPr>
      </w:pPr>
      <w:r w:rsidRPr="009B32A0">
        <w:t xml:space="preserve">Impacts of activities such as channel maintenance and channel cleaning on </w:t>
      </w:r>
      <w:r w:rsidRPr="009B32A0">
        <w:rPr>
          <w:i/>
        </w:rPr>
        <w:t xml:space="preserve">water </w:t>
      </w:r>
      <w:r w:rsidRPr="009B32A0">
        <w:t>quality and on disruption of species living in the channel and their habitat.</w:t>
      </w:r>
    </w:p>
    <w:p w14:paraId="1DED3B7D" w14:textId="77777777" w:rsidR="006C6D59" w:rsidRPr="009B32A0" w:rsidRDefault="00F07BF7" w:rsidP="001F2035">
      <w:pPr>
        <w:pStyle w:val="ListParagraph"/>
        <w:numPr>
          <w:ilvl w:val="1"/>
          <w:numId w:val="13"/>
        </w:numPr>
      </w:pPr>
      <w:r w:rsidRPr="009B32A0">
        <w:t xml:space="preserve">Impacts of channel reshaping, in particular straightening, on </w:t>
      </w:r>
      <w:r w:rsidRPr="009B32A0">
        <w:rPr>
          <w:i/>
        </w:rPr>
        <w:t xml:space="preserve">river </w:t>
      </w:r>
      <w:r w:rsidRPr="009B32A0">
        <w:t xml:space="preserve">flow and habitats, and the mauri of the </w:t>
      </w:r>
      <w:r w:rsidRPr="009B32A0">
        <w:rPr>
          <w:i/>
        </w:rPr>
        <w:t>water body</w:t>
      </w:r>
      <w:r w:rsidRPr="009B32A0">
        <w:t>.</w:t>
      </w:r>
    </w:p>
    <w:p w14:paraId="310FFBC9" w14:textId="77777777" w:rsidR="006C6D59" w:rsidRPr="0050015A" w:rsidRDefault="00F07BF7" w:rsidP="001F2035">
      <w:pPr>
        <w:pStyle w:val="ListParagraph"/>
        <w:numPr>
          <w:ilvl w:val="1"/>
          <w:numId w:val="13"/>
        </w:numPr>
      </w:pPr>
      <w:r w:rsidRPr="009B32A0">
        <w:t xml:space="preserve">The </w:t>
      </w:r>
      <w:r w:rsidRPr="009B32A0">
        <w:rPr>
          <w:i/>
        </w:rPr>
        <w:t xml:space="preserve">effects </w:t>
      </w:r>
      <w:r w:rsidRPr="009B32A0">
        <w:t xml:space="preserve">of </w:t>
      </w:r>
      <w:r w:rsidRPr="009B32A0">
        <w:rPr>
          <w:i/>
        </w:rPr>
        <w:t xml:space="preserve">bed </w:t>
      </w:r>
      <w:r w:rsidRPr="009B32A0">
        <w:t xml:space="preserve">disturbance, including </w:t>
      </w:r>
      <w:r w:rsidRPr="0050015A">
        <w:t>suction dredging and gravel extraction, on stream morphology and habitats.</w:t>
      </w:r>
    </w:p>
    <w:p w14:paraId="4D3B0B89" w14:textId="734E5A0E" w:rsidR="006C6D59" w:rsidRPr="0050015A" w:rsidRDefault="00F07BF7" w:rsidP="001F2035">
      <w:pPr>
        <w:pStyle w:val="ListParagraph"/>
        <w:numPr>
          <w:ilvl w:val="1"/>
          <w:numId w:val="13"/>
        </w:numPr>
      </w:pPr>
      <w:r w:rsidRPr="0050015A">
        <w:t xml:space="preserve">Impacts of willow removal on </w:t>
      </w:r>
      <w:r w:rsidRPr="0050015A">
        <w:rPr>
          <w:i/>
        </w:rPr>
        <w:t xml:space="preserve">water </w:t>
      </w:r>
      <w:r w:rsidRPr="0050015A">
        <w:t xml:space="preserve">quality, </w:t>
      </w:r>
      <w:r w:rsidRPr="0050015A">
        <w:rPr>
          <w:i/>
        </w:rPr>
        <w:t xml:space="preserve">water </w:t>
      </w:r>
      <w:r w:rsidRPr="0050015A">
        <w:t>temperature and</w:t>
      </w:r>
      <w:r w:rsidR="00E41247" w:rsidRPr="0050015A">
        <w:t xml:space="preserve"> </w:t>
      </w:r>
      <w:r w:rsidR="00E41247" w:rsidRPr="0050015A">
        <w:rPr>
          <w:i/>
          <w:iCs/>
        </w:rPr>
        <w:t>mahika kai</w:t>
      </w:r>
      <w:r w:rsidRPr="0050015A">
        <w:t xml:space="preserve"> habitat.</w:t>
      </w:r>
    </w:p>
    <w:p w14:paraId="6D36657A" w14:textId="77777777" w:rsidR="006C6D59" w:rsidRPr="0050015A" w:rsidRDefault="00F07BF7" w:rsidP="001F2035">
      <w:pPr>
        <w:pStyle w:val="ListParagraph"/>
        <w:numPr>
          <w:ilvl w:val="1"/>
          <w:numId w:val="13"/>
        </w:numPr>
      </w:pPr>
      <w:r w:rsidRPr="0050015A">
        <w:t xml:space="preserve">Introduction of exotic weeds through poorly cleaned machinery, and the subsequent impact on bank habitat and </w:t>
      </w:r>
      <w:r w:rsidRPr="0050015A">
        <w:rPr>
          <w:i/>
        </w:rPr>
        <w:t xml:space="preserve">water </w:t>
      </w:r>
      <w:r w:rsidRPr="0050015A">
        <w:t>ecosystems.</w:t>
      </w:r>
    </w:p>
    <w:p w14:paraId="5ADFE9F0" w14:textId="6A5F6DD3" w:rsidR="006C6D59" w:rsidRPr="009B32A0" w:rsidRDefault="00F07BF7" w:rsidP="001F2035">
      <w:pPr>
        <w:pStyle w:val="ListParagraph"/>
        <w:numPr>
          <w:ilvl w:val="1"/>
          <w:numId w:val="13"/>
        </w:numPr>
      </w:pPr>
      <w:r w:rsidRPr="0050015A">
        <w:t xml:space="preserve">The </w:t>
      </w:r>
      <w:r w:rsidRPr="0050015A">
        <w:rPr>
          <w:i/>
        </w:rPr>
        <w:t xml:space="preserve">effects </w:t>
      </w:r>
      <w:r w:rsidRPr="0050015A">
        <w:t xml:space="preserve">of changes in vegetation cover, including clearance of </w:t>
      </w:r>
      <w:r w:rsidRPr="0050015A">
        <w:rPr>
          <w:i/>
        </w:rPr>
        <w:t xml:space="preserve">indigenous vegetation </w:t>
      </w:r>
      <w:r w:rsidRPr="0050015A">
        <w:t xml:space="preserve">and exotic </w:t>
      </w:r>
      <w:r w:rsidRPr="0050015A">
        <w:rPr>
          <w:i/>
        </w:rPr>
        <w:t xml:space="preserve">afforestation, </w:t>
      </w:r>
      <w:r w:rsidRPr="0050015A">
        <w:t xml:space="preserve">on the </w:t>
      </w:r>
      <w:r w:rsidRPr="0050015A">
        <w:rPr>
          <w:i/>
        </w:rPr>
        <w:t xml:space="preserve">water </w:t>
      </w:r>
      <w:r w:rsidRPr="0050015A">
        <w:t xml:space="preserve">retention capacity of </w:t>
      </w:r>
      <w:r w:rsidRPr="0050015A">
        <w:rPr>
          <w:i/>
        </w:rPr>
        <w:t xml:space="preserve">land </w:t>
      </w:r>
      <w:r w:rsidRPr="0050015A">
        <w:t xml:space="preserve">and consequent flow </w:t>
      </w:r>
      <w:r w:rsidRPr="0050015A">
        <w:lastRenderedPageBreak/>
        <w:t xml:space="preserve">patterns, which can negatively affect </w:t>
      </w:r>
      <w:r w:rsidR="000F2D25" w:rsidRPr="0050015A">
        <w:rPr>
          <w:i/>
          <w:iCs/>
        </w:rPr>
        <w:t>mahika kai</w:t>
      </w:r>
      <w:r w:rsidR="000F2D25" w:rsidRPr="0050015A">
        <w:t xml:space="preserve"> </w:t>
      </w:r>
      <w:r w:rsidRPr="0050015A">
        <w:t>and</w:t>
      </w:r>
      <w:r w:rsidRPr="009B32A0">
        <w:t xml:space="preserve"> taoka species through a reduction in their habitat.</w:t>
      </w:r>
    </w:p>
    <w:p w14:paraId="49350AEF" w14:textId="7913BFD2" w:rsidR="006C6D59" w:rsidRPr="00DB1A5D" w:rsidRDefault="00F07BF7" w:rsidP="00DB1A5D">
      <w:pPr>
        <w:pStyle w:val="Heading3"/>
      </w:pPr>
      <w:bookmarkStart w:id="105" w:name="_Toc194564249"/>
      <w:bookmarkStart w:id="106" w:name="_Toc194564515"/>
      <w:r w:rsidRPr="009B32A0">
        <w:t>RMIA</w:t>
      </w:r>
      <w:r w:rsidR="00DB1A5D">
        <w:t>-</w:t>
      </w:r>
      <w:r w:rsidRPr="009B32A0">
        <w:t xml:space="preserve">MKB – </w:t>
      </w:r>
      <w:r w:rsidR="00836D50" w:rsidRPr="0050015A">
        <w:rPr>
          <w:i/>
          <w:iCs/>
        </w:rPr>
        <w:t>M</w:t>
      </w:r>
      <w:r w:rsidR="000F2D25" w:rsidRPr="0050015A">
        <w:rPr>
          <w:i/>
          <w:iCs/>
        </w:rPr>
        <w:t>ahika kai</w:t>
      </w:r>
      <w:r w:rsidR="000F2D25" w:rsidRPr="00836D50">
        <w:t xml:space="preserve"> </w:t>
      </w:r>
      <w:r w:rsidRPr="009B32A0">
        <w:t>and biodiversity</w:t>
      </w:r>
      <w:bookmarkEnd w:id="105"/>
      <w:bookmarkEnd w:id="106"/>
    </w:p>
    <w:p w14:paraId="4C92D8E3" w14:textId="77777777" w:rsidR="006C6D59" w:rsidRPr="00DB1A5D" w:rsidRDefault="00F07BF7" w:rsidP="00DB1A5D">
      <w:pPr>
        <w:pStyle w:val="Heading4"/>
      </w:pPr>
      <w:r w:rsidRPr="009B32A0">
        <w:t>Context</w:t>
      </w:r>
    </w:p>
    <w:p w14:paraId="3897691D" w14:textId="2C7EF177" w:rsidR="006C6D59" w:rsidRDefault="00F07BF7" w:rsidP="009957C9">
      <w:pPr>
        <w:pStyle w:val="BodyText"/>
      </w:pPr>
      <w:r w:rsidRPr="009B32A0">
        <w:t xml:space="preserve">The cold climate in southern Te Waipounamu, and the consequent difficulty of growing crops, made it difficult for tūpuna to establish permanent </w:t>
      </w:r>
      <w:r w:rsidRPr="0050015A">
        <w:t xml:space="preserve">settlements and as a result Kāi Tahu in this area traditionally had a hunter-gatherer lifestyle, and went where the </w:t>
      </w:r>
      <w:r w:rsidR="00836D50" w:rsidRPr="009957C9">
        <w:t>mahika</w:t>
      </w:r>
      <w:r w:rsidR="00836D50" w:rsidRPr="0050015A">
        <w:rPr>
          <w:i/>
          <w:iCs/>
        </w:rPr>
        <w:t xml:space="preserve"> kai</w:t>
      </w:r>
      <w:r w:rsidR="00836D50" w:rsidRPr="0050015A">
        <w:t xml:space="preserve"> </w:t>
      </w:r>
      <w:r w:rsidRPr="0050015A">
        <w:t xml:space="preserve">was abundant and in season. This lifestyle was unique to southern Kāi Tahu and </w:t>
      </w:r>
      <w:r w:rsidR="00836D50" w:rsidRPr="0050015A">
        <w:rPr>
          <w:i/>
          <w:iCs/>
        </w:rPr>
        <w:t>mahika kai</w:t>
      </w:r>
      <w:r w:rsidR="00836D50" w:rsidRPr="0050015A">
        <w:t xml:space="preserve"> </w:t>
      </w:r>
      <w:r w:rsidRPr="0050015A">
        <w:t xml:space="preserve">retains a central place in Kāi Tahu cultural identity. All indigenous species and habitats are treasured by Kāi Tahu as taoka in their own right, as well as for the </w:t>
      </w:r>
      <w:r w:rsidR="00836D50" w:rsidRPr="0050015A">
        <w:rPr>
          <w:i/>
          <w:iCs/>
        </w:rPr>
        <w:t>mahika kai</w:t>
      </w:r>
      <w:r w:rsidR="00836D50" w:rsidRPr="0050015A">
        <w:t xml:space="preserve"> </w:t>
      </w:r>
      <w:r w:rsidRPr="0050015A">
        <w:t>values associated with some</w:t>
      </w:r>
      <w:r w:rsidRPr="009B32A0">
        <w:t xml:space="preserve"> species.</w:t>
      </w:r>
    </w:p>
    <w:p w14:paraId="089AB8AD" w14:textId="42517C0E" w:rsidR="006C6D59" w:rsidRPr="009B32A0" w:rsidRDefault="006274F8" w:rsidP="006274F8">
      <w:pPr>
        <w:pStyle w:val="Heading3"/>
      </w:pPr>
      <w:bookmarkStart w:id="107" w:name="_Toc194564250"/>
      <w:bookmarkStart w:id="108" w:name="_Toc194564516"/>
      <w:r>
        <w:t>RMIA-MKB-</w:t>
      </w:r>
      <w:r w:rsidR="00F07BF7" w:rsidRPr="009B32A0">
        <w:t xml:space="preserve">I1 – The diversity and abundance of terrestrial and aquatic indigenous species has been reduced due to adverse </w:t>
      </w:r>
      <w:r w:rsidR="00F07BF7" w:rsidRPr="009B32A0">
        <w:rPr>
          <w:i/>
        </w:rPr>
        <w:t xml:space="preserve">effects </w:t>
      </w:r>
      <w:r w:rsidR="00F07BF7" w:rsidRPr="009B32A0">
        <w:t xml:space="preserve">of resource </w:t>
      </w:r>
      <w:r w:rsidR="00F07BF7" w:rsidRPr="009B32A0">
        <w:rPr>
          <w:i/>
        </w:rPr>
        <w:t xml:space="preserve">use </w:t>
      </w:r>
      <w:r w:rsidR="00F07BF7" w:rsidRPr="009B32A0">
        <w:t>and development</w:t>
      </w:r>
      <w:bookmarkEnd w:id="107"/>
      <w:bookmarkEnd w:id="108"/>
    </w:p>
    <w:p w14:paraId="32AB7E05" w14:textId="6EAF3C64" w:rsidR="006C6D59" w:rsidRPr="0050015A" w:rsidRDefault="00F07BF7" w:rsidP="009957C9">
      <w:pPr>
        <w:pStyle w:val="BodyText"/>
      </w:pPr>
      <w:r w:rsidRPr="0050015A">
        <w:t xml:space="preserve">Resource </w:t>
      </w:r>
      <w:r w:rsidRPr="0050015A">
        <w:rPr>
          <w:i/>
        </w:rPr>
        <w:t xml:space="preserve">use </w:t>
      </w:r>
      <w:r w:rsidRPr="0050015A">
        <w:t xml:space="preserve">and development in Otago has led to degradation of taoka and </w:t>
      </w:r>
      <w:r w:rsidR="007F7806" w:rsidRPr="0050015A">
        <w:rPr>
          <w:i/>
          <w:iCs/>
        </w:rPr>
        <w:t>mahika kai</w:t>
      </w:r>
      <w:r w:rsidR="007F7806" w:rsidRPr="0050015A">
        <w:t xml:space="preserve"> </w:t>
      </w:r>
      <w:r w:rsidRPr="0050015A">
        <w:t xml:space="preserve">places. This has occurred in a myriad of ways, contributing to a significant negative cumulative </w:t>
      </w:r>
      <w:r w:rsidRPr="0050015A">
        <w:rPr>
          <w:i/>
        </w:rPr>
        <w:t xml:space="preserve">effect </w:t>
      </w:r>
      <w:r w:rsidRPr="0050015A">
        <w:t>on many species and habitats. The decrease in diversity and abundance of indigenous species causes a negative impact on the mauri and health of the natural environment.</w:t>
      </w:r>
    </w:p>
    <w:p w14:paraId="780E4FFE" w14:textId="009848FC" w:rsidR="006C6D59" w:rsidRPr="009B32A0" w:rsidRDefault="00F07BF7" w:rsidP="009957C9">
      <w:pPr>
        <w:pStyle w:val="BodyText"/>
      </w:pPr>
      <w:r w:rsidRPr="0050015A">
        <w:t xml:space="preserve">The Kāi Tahu perspective recognises that species within ecosystems are connected, and effects on one species will be felt throughout the rest of the system. Effects on </w:t>
      </w:r>
      <w:r w:rsidR="007F7806" w:rsidRPr="0050015A">
        <w:rPr>
          <w:i/>
          <w:iCs/>
        </w:rPr>
        <w:t>mahika kai</w:t>
      </w:r>
      <w:r w:rsidR="007F7806" w:rsidRPr="0050015A">
        <w:t xml:space="preserve"> </w:t>
      </w:r>
      <w:r w:rsidRPr="0050015A">
        <w:t xml:space="preserve">and taoka species diversity and abundance affect the relationship of Kāi Tahu with these </w:t>
      </w:r>
      <w:r w:rsidRPr="009957C9">
        <w:t>species</w:t>
      </w:r>
      <w:r w:rsidRPr="0050015A">
        <w:t xml:space="preserve">. Whānau are unable to access traditional </w:t>
      </w:r>
      <w:r w:rsidR="007F7806" w:rsidRPr="0050015A">
        <w:rPr>
          <w:i/>
          <w:iCs/>
        </w:rPr>
        <w:t>mahika kai</w:t>
      </w:r>
      <w:r w:rsidR="007F7806" w:rsidRPr="0050015A">
        <w:t xml:space="preserve"> </w:t>
      </w:r>
      <w:r w:rsidRPr="0050015A">
        <w:t>and</w:t>
      </w:r>
      <w:r w:rsidRPr="009B32A0">
        <w:t xml:space="preserve"> taoka species and places because in many cases they no longer exist, or no longer provide resources that were once abundant there.</w:t>
      </w:r>
    </w:p>
    <w:p w14:paraId="581FBCBB" w14:textId="77777777" w:rsidR="006C6D59" w:rsidRPr="009957C9" w:rsidRDefault="00F07BF7" w:rsidP="009957C9">
      <w:pPr>
        <w:pStyle w:val="BodyText"/>
      </w:pPr>
      <w:r w:rsidRPr="009B32A0">
        <w:t>Specific concerns include:</w:t>
      </w:r>
    </w:p>
    <w:p w14:paraId="54983CB5" w14:textId="736E1506" w:rsidR="006C6D59" w:rsidRPr="0050015A" w:rsidRDefault="00F07BF7" w:rsidP="00AD4178">
      <w:pPr>
        <w:pStyle w:val="ListParagraph"/>
      </w:pPr>
      <w:r w:rsidRPr="0050015A">
        <w:t xml:space="preserve">Degradation of </w:t>
      </w:r>
      <w:r w:rsidR="007F7806" w:rsidRPr="0050015A">
        <w:rPr>
          <w:i/>
          <w:iCs/>
        </w:rPr>
        <w:t>mahika kai</w:t>
      </w:r>
      <w:r w:rsidRPr="0050015A">
        <w:t xml:space="preserve"> due to the impacts of </w:t>
      </w:r>
      <w:r w:rsidRPr="0050015A">
        <w:rPr>
          <w:i/>
        </w:rPr>
        <w:t xml:space="preserve">contaminants </w:t>
      </w:r>
      <w:r w:rsidRPr="0050015A">
        <w:t xml:space="preserve">from both point and non-point source </w:t>
      </w:r>
      <w:r w:rsidRPr="0050015A">
        <w:rPr>
          <w:i/>
        </w:rPr>
        <w:t>discharges</w:t>
      </w:r>
      <w:r w:rsidRPr="0050015A">
        <w:t xml:space="preserve">, including human waste disposal to </w:t>
      </w:r>
      <w:r w:rsidR="007F7806" w:rsidRPr="0050015A">
        <w:rPr>
          <w:i/>
          <w:iCs/>
        </w:rPr>
        <w:t>mahika kai</w:t>
      </w:r>
      <w:r w:rsidR="007F7806" w:rsidRPr="0050015A">
        <w:t xml:space="preserve"> </w:t>
      </w:r>
      <w:r w:rsidRPr="0050015A">
        <w:t>areas.</w:t>
      </w:r>
    </w:p>
    <w:p w14:paraId="6F5DBF5F" w14:textId="77777777" w:rsidR="006C6D59" w:rsidRPr="0050015A" w:rsidRDefault="00F07BF7" w:rsidP="00AD4178">
      <w:pPr>
        <w:pStyle w:val="ListParagraph"/>
      </w:pPr>
      <w:r w:rsidRPr="0050015A">
        <w:t>The effects of soil contamination from poorly managed landfills, industrial sites and waste disposal sites.</w:t>
      </w:r>
    </w:p>
    <w:p w14:paraId="7A83949F" w14:textId="2C842141" w:rsidR="006C6D59" w:rsidRPr="0050015A" w:rsidRDefault="00F07BF7" w:rsidP="00AD4178">
      <w:pPr>
        <w:pStyle w:val="ListParagraph"/>
      </w:pPr>
      <w:r w:rsidRPr="0050015A">
        <w:t xml:space="preserve">Continued urban spread encroaching on </w:t>
      </w:r>
      <w:r w:rsidR="007F7806" w:rsidRPr="0050015A">
        <w:rPr>
          <w:i/>
          <w:iCs/>
        </w:rPr>
        <w:t>mahika kai</w:t>
      </w:r>
      <w:r w:rsidR="007F7806" w:rsidRPr="0050015A">
        <w:t xml:space="preserve"> </w:t>
      </w:r>
      <w:r w:rsidRPr="0050015A">
        <w:t>sites.</w:t>
      </w:r>
    </w:p>
    <w:p w14:paraId="24E9945F" w14:textId="77777777" w:rsidR="006C6D59" w:rsidRPr="0050015A" w:rsidRDefault="00F07BF7" w:rsidP="00AD4178">
      <w:pPr>
        <w:pStyle w:val="ListParagraph"/>
      </w:pPr>
      <w:r w:rsidRPr="0050015A">
        <w:t>Genetic modification of indigenous flora and fauna, which represents deliberate alteration of whakapapa.</w:t>
      </w:r>
    </w:p>
    <w:p w14:paraId="2FEDB6B0" w14:textId="2C8A7AB5" w:rsidR="006C6D59" w:rsidRPr="0050015A" w:rsidRDefault="00F07BF7" w:rsidP="00AD4178">
      <w:pPr>
        <w:pStyle w:val="ListParagraph"/>
      </w:pPr>
      <w:r w:rsidRPr="0050015A">
        <w:t xml:space="preserve">The impact on </w:t>
      </w:r>
      <w:r w:rsidR="007F7806" w:rsidRPr="0050015A">
        <w:rPr>
          <w:i/>
          <w:iCs/>
        </w:rPr>
        <w:t>mahika kai</w:t>
      </w:r>
      <w:r w:rsidRPr="0050015A">
        <w:t xml:space="preserve"> and indigenous </w:t>
      </w:r>
      <w:r w:rsidRPr="0050015A">
        <w:rPr>
          <w:i/>
        </w:rPr>
        <w:t xml:space="preserve">biodiversity </w:t>
      </w:r>
      <w:r w:rsidRPr="0050015A">
        <w:t>from weed and pest invasion.</w:t>
      </w:r>
    </w:p>
    <w:p w14:paraId="4D863DED" w14:textId="4CA13160" w:rsidR="006C6D59" w:rsidRPr="0050015A" w:rsidRDefault="00F07BF7" w:rsidP="00AD4178">
      <w:pPr>
        <w:pStyle w:val="ListParagraph"/>
      </w:pPr>
      <w:r w:rsidRPr="0050015A">
        <w:t>Loss of indigenous</w:t>
      </w:r>
      <w:r w:rsidR="00812DFA" w:rsidRPr="0050015A">
        <w:t xml:space="preserve"> </w:t>
      </w:r>
      <w:r w:rsidR="00812DFA" w:rsidRPr="0050015A">
        <w:rPr>
          <w:i/>
          <w:iCs/>
        </w:rPr>
        <w:t>freshwater</w:t>
      </w:r>
      <w:r w:rsidRPr="0050015A">
        <w:t xml:space="preserve"> species, many of which are taoka and </w:t>
      </w:r>
      <w:r w:rsidR="00AF68E9" w:rsidRPr="0050015A">
        <w:rPr>
          <w:i/>
          <w:iCs/>
        </w:rPr>
        <w:t>mahika kai</w:t>
      </w:r>
      <w:r w:rsidRPr="0050015A">
        <w:t>, through displacement and predation.</w:t>
      </w:r>
    </w:p>
    <w:p w14:paraId="32028B95" w14:textId="77777777" w:rsidR="006C6D59" w:rsidRPr="0050015A" w:rsidRDefault="00F07BF7" w:rsidP="00AD4178">
      <w:pPr>
        <w:pStyle w:val="ListParagraph"/>
      </w:pPr>
      <w:r w:rsidRPr="0050015A">
        <w:t>Loss of indigenous flora and fauna remnants and lack of co-ordinated management of habitat corridors.</w:t>
      </w:r>
    </w:p>
    <w:p w14:paraId="26B1AED8" w14:textId="17E91EEA" w:rsidR="006C6D59" w:rsidRPr="0050015A" w:rsidRDefault="00F07BF7" w:rsidP="00AD4178">
      <w:pPr>
        <w:pStyle w:val="ListParagraph"/>
      </w:pPr>
      <w:r w:rsidRPr="0050015A">
        <w:t xml:space="preserve">Impacts on </w:t>
      </w:r>
      <w:r w:rsidR="00AF68E9" w:rsidRPr="0050015A">
        <w:rPr>
          <w:i/>
          <w:iCs/>
        </w:rPr>
        <w:t>mahika kai</w:t>
      </w:r>
      <w:r w:rsidRPr="0050015A">
        <w:t xml:space="preserve"> and aquatic ecosystems from a lack of effective catchment-wide riparian management.</w:t>
      </w:r>
    </w:p>
    <w:p w14:paraId="098D5489" w14:textId="77777777" w:rsidR="006C6D59" w:rsidRPr="009B32A0" w:rsidRDefault="00F07BF7" w:rsidP="00AD4178">
      <w:pPr>
        <w:pStyle w:val="ListParagraph"/>
      </w:pPr>
      <w:r w:rsidRPr="009B32A0">
        <w:t>Loss of recruitment of indigenous flora in remnant bush areas due to continuous stock grazing.</w:t>
      </w:r>
    </w:p>
    <w:p w14:paraId="0DF0CADD" w14:textId="77777777" w:rsidR="006C6D59" w:rsidRDefault="00F07BF7" w:rsidP="00AD4178">
      <w:pPr>
        <w:pStyle w:val="ListParagraph"/>
      </w:pPr>
      <w:r w:rsidRPr="009B32A0">
        <w:t xml:space="preserve">The impact of inappropriate forestry developments, conversion of tussock lands and other intensification of farming on indigenous flora and fauna values, including ecological disturbance </w:t>
      </w:r>
      <w:r w:rsidRPr="009B32A0">
        <w:lastRenderedPageBreak/>
        <w:t>and displacement of species.</w:t>
      </w:r>
    </w:p>
    <w:p w14:paraId="1FE11F7E" w14:textId="21F1526B" w:rsidR="00AF68E9" w:rsidRPr="0050015A" w:rsidRDefault="00AF68E9" w:rsidP="00AD4178">
      <w:pPr>
        <w:pStyle w:val="ListParagraph"/>
      </w:pPr>
      <w:r w:rsidRPr="0050015A">
        <w:t xml:space="preserve">A persistent lack of recognition of Kāi Tahu perspectives, values and mātauraka in </w:t>
      </w:r>
      <w:r w:rsidR="00821320" w:rsidRPr="0050015A">
        <w:t>indigenous species and habitat management, planning, and decision-making.</w:t>
      </w:r>
    </w:p>
    <w:p w14:paraId="21EEEC8E" w14:textId="4589E793" w:rsidR="00821320" w:rsidRPr="0050015A" w:rsidRDefault="00821320" w:rsidP="00AD4178">
      <w:pPr>
        <w:pStyle w:val="ListParagraph"/>
      </w:pPr>
      <w:r w:rsidRPr="0050015A">
        <w:t>The loss of cultural knowledge, mātauraka, and tikaka that has accompanied the loss of</w:t>
      </w:r>
      <w:r w:rsidRPr="0050015A">
        <w:rPr>
          <w:i/>
          <w:iCs/>
        </w:rPr>
        <w:t xml:space="preserve"> mahika kai, </w:t>
      </w:r>
      <w:r w:rsidRPr="0050015A">
        <w:t xml:space="preserve">and indigenous </w:t>
      </w:r>
      <w:r w:rsidRPr="0050015A">
        <w:rPr>
          <w:i/>
          <w:iCs/>
        </w:rPr>
        <w:t>biodiversity.</w:t>
      </w:r>
    </w:p>
    <w:p w14:paraId="456BBF42" w14:textId="64616F2B" w:rsidR="006C6D59" w:rsidRPr="0050015A" w:rsidRDefault="006274F8" w:rsidP="006274F8">
      <w:pPr>
        <w:pStyle w:val="Heading3"/>
      </w:pPr>
      <w:bookmarkStart w:id="109" w:name="_Toc194564251"/>
      <w:bookmarkStart w:id="110" w:name="_Toc194564517"/>
      <w:r>
        <w:t>RMIA-MKB-</w:t>
      </w:r>
      <w:r w:rsidR="00F07BF7" w:rsidRPr="009B32A0">
        <w:t xml:space="preserve">I2 – Regulatory and physical barriers have impeded the ability of Kāi </w:t>
      </w:r>
      <w:r w:rsidR="00F07BF7" w:rsidRPr="0050015A">
        <w:t>Tahu to</w:t>
      </w:r>
      <w:r w:rsidR="00815105" w:rsidRPr="0050015A">
        <w:t xml:space="preserve"> </w:t>
      </w:r>
      <w:r w:rsidR="00F07BF7" w:rsidRPr="0050015A">
        <w:t>access</w:t>
      </w:r>
      <w:r w:rsidR="00C332DB" w:rsidRPr="0050015A">
        <w:t xml:space="preserve"> </w:t>
      </w:r>
      <w:r w:rsidR="00C332DB" w:rsidRPr="0050015A">
        <w:rPr>
          <w:i/>
          <w:iCs/>
        </w:rPr>
        <w:t>mahika kai</w:t>
      </w:r>
      <w:r w:rsidR="00F07BF7" w:rsidRPr="0050015A">
        <w:t xml:space="preserve"> and to undertake customary harvest</w:t>
      </w:r>
      <w:bookmarkEnd w:id="109"/>
      <w:bookmarkEnd w:id="110"/>
    </w:p>
    <w:p w14:paraId="51953053" w14:textId="281F0903" w:rsidR="006C6D59" w:rsidRPr="009B32A0" w:rsidRDefault="00F07BF7" w:rsidP="009957C9">
      <w:pPr>
        <w:pStyle w:val="BodyText"/>
      </w:pPr>
      <w:r w:rsidRPr="0050015A">
        <w:t xml:space="preserve">The ability for Kāi Tahu to exercise customary rights to </w:t>
      </w:r>
      <w:r w:rsidR="00C332DB" w:rsidRPr="0050015A">
        <w:rPr>
          <w:i/>
          <w:iCs/>
        </w:rPr>
        <w:t>mahika kai</w:t>
      </w:r>
      <w:r w:rsidRPr="0050015A">
        <w:t xml:space="preserve"> has been impeded by obstacles to accessing </w:t>
      </w:r>
      <w:r w:rsidR="00C332DB" w:rsidRPr="0050015A">
        <w:rPr>
          <w:i/>
          <w:iCs/>
        </w:rPr>
        <w:t>mahika kai</w:t>
      </w:r>
      <w:r w:rsidR="00C332DB" w:rsidRPr="0050015A">
        <w:t xml:space="preserve"> </w:t>
      </w:r>
      <w:r w:rsidRPr="0050015A">
        <w:t>sites. Obstacles</w:t>
      </w:r>
      <w:r w:rsidRPr="009B32A0">
        <w:t xml:space="preserve"> include lack of physical access and the </w:t>
      </w:r>
      <w:r w:rsidRPr="009957C9">
        <w:t>sites</w:t>
      </w:r>
      <w:r w:rsidRPr="009B32A0">
        <w:t xml:space="preserve"> no longer being safe to access due to the site becoming polluted, or a change in the flow velocity and/or depth.</w:t>
      </w:r>
    </w:p>
    <w:p w14:paraId="39043D57" w14:textId="10357D2F" w:rsidR="006C6D59" w:rsidRPr="009B32A0" w:rsidRDefault="006274F8" w:rsidP="007E1005">
      <w:pPr>
        <w:pStyle w:val="Heading3"/>
        <w:shd w:val="clear" w:color="auto" w:fill="D9D9D9" w:themeFill="background1" w:themeFillShade="D9"/>
      </w:pPr>
      <w:bookmarkStart w:id="111" w:name="_Toc194564252"/>
      <w:bookmarkStart w:id="112" w:name="_Toc194564518"/>
      <w:r>
        <w:t>RMIA-MKB-</w:t>
      </w:r>
      <w:r w:rsidR="00F07BF7" w:rsidRPr="009B32A0">
        <w:t xml:space="preserve">I3 – Impacts of </w:t>
      </w:r>
      <w:r w:rsidR="00F07BF7" w:rsidRPr="009B32A0">
        <w:rPr>
          <w:i/>
        </w:rPr>
        <w:t xml:space="preserve">climate change </w:t>
      </w:r>
      <w:r w:rsidR="00F07BF7" w:rsidRPr="009B32A0">
        <w:t>on both species/habitat viability and increasing pest (flora/fauna) encroachments</w:t>
      </w:r>
      <w:r w:rsidR="00016E3C">
        <w:rPr>
          <w:rFonts w:ascii="ZWAdobeF" w:hAnsi="ZWAdobeF" w:cs="ZWAdobeF"/>
          <w:b w:val="0"/>
          <w:color w:val="auto"/>
          <w:sz w:val="2"/>
          <w:szCs w:val="2"/>
        </w:rPr>
        <w:t>111F</w:t>
      </w:r>
      <w:r w:rsidR="00266E5C">
        <w:rPr>
          <w:rStyle w:val="FootnoteReference"/>
        </w:rPr>
        <w:footnoteReference w:id="76"/>
      </w:r>
      <w:bookmarkEnd w:id="111"/>
      <w:bookmarkEnd w:id="112"/>
    </w:p>
    <w:p w14:paraId="5242EC46" w14:textId="649ED6C6" w:rsidR="006C6D59" w:rsidRPr="00746DC4" w:rsidRDefault="00F07BF7" w:rsidP="00266E5C">
      <w:pPr>
        <w:pStyle w:val="BodyText"/>
        <w:shd w:val="clear" w:color="auto" w:fill="D9D9D9" w:themeFill="background1" w:themeFillShade="D9"/>
      </w:pPr>
      <w:r w:rsidRPr="009B32A0">
        <w:rPr>
          <w:i/>
        </w:rPr>
        <w:t xml:space="preserve">Climate change </w:t>
      </w:r>
      <w:r w:rsidRPr="009B32A0">
        <w:t xml:space="preserve">is now affecting and will continue to affect habitat availability and suitability for species in Otago. In some cases, this will mean that species will be able to increase their distribution, which will encourage spread of pest/weed species. </w:t>
      </w:r>
      <w:r w:rsidRPr="009B32A0">
        <w:rPr>
          <w:i/>
        </w:rPr>
        <w:t xml:space="preserve">Climate change </w:t>
      </w:r>
      <w:r w:rsidRPr="009B32A0">
        <w:t xml:space="preserve">will also reduce habitat and distributions for some species and affect habitat quality. These </w:t>
      </w:r>
      <w:r w:rsidRPr="009B32A0">
        <w:rPr>
          <w:i/>
        </w:rPr>
        <w:t xml:space="preserve">effects </w:t>
      </w:r>
      <w:r w:rsidRPr="009B32A0">
        <w:t xml:space="preserve">may also accumulate; for </w:t>
      </w:r>
      <w:r w:rsidRPr="0050015A">
        <w:t>example, a native species may have worse and less habitat and its pest/predator’s distribution and</w:t>
      </w:r>
      <w:r w:rsidR="00746DC4" w:rsidRPr="0050015A">
        <w:t xml:space="preserve"> </w:t>
      </w:r>
      <w:r w:rsidRPr="0050015A">
        <w:t xml:space="preserve">population may increase due to </w:t>
      </w:r>
      <w:r w:rsidRPr="0050015A">
        <w:rPr>
          <w:i/>
        </w:rPr>
        <w:t>climate change effects</w:t>
      </w:r>
      <w:r w:rsidRPr="0050015A">
        <w:t>. Where possible,</w:t>
      </w:r>
      <w:r w:rsidR="00C332DB" w:rsidRPr="0050015A">
        <w:t xml:space="preserve"> environmental management should include planning for</w:t>
      </w:r>
      <w:r w:rsidRPr="0050015A">
        <w:t xml:space="preserve"> these </w:t>
      </w:r>
      <w:r w:rsidRPr="0050015A">
        <w:rPr>
          <w:i/>
        </w:rPr>
        <w:t>effects</w:t>
      </w:r>
      <w:r w:rsidR="0050015A" w:rsidRPr="0050015A">
        <w:rPr>
          <w:i/>
        </w:rPr>
        <w:t xml:space="preserve"> </w:t>
      </w:r>
      <w:r w:rsidR="00AE1115" w:rsidRPr="0050015A">
        <w:t>a</w:t>
      </w:r>
      <w:r w:rsidR="00680DBC" w:rsidRPr="0050015A">
        <w:t xml:space="preserve">nd having regard for their impacts on Kāi Tahu and </w:t>
      </w:r>
      <w:r w:rsidR="00680DBC" w:rsidRPr="0050015A">
        <w:rPr>
          <w:i/>
          <w:iCs/>
        </w:rPr>
        <w:t xml:space="preserve">mana whenua </w:t>
      </w:r>
      <w:r w:rsidR="00680DBC" w:rsidRPr="0050015A">
        <w:t>values.</w:t>
      </w:r>
    </w:p>
    <w:p w14:paraId="0006046B" w14:textId="5D78CE72" w:rsidR="006C6D59" w:rsidRPr="009B32A0" w:rsidRDefault="006274F8" w:rsidP="006274F8">
      <w:pPr>
        <w:pStyle w:val="Heading3"/>
      </w:pPr>
      <w:bookmarkStart w:id="113" w:name="_Toc194564253"/>
      <w:bookmarkStart w:id="114" w:name="_Toc194564519"/>
      <w:r>
        <w:t>RMIA-MKB-</w:t>
      </w:r>
      <w:r w:rsidR="00F07BF7" w:rsidRPr="009B32A0">
        <w:t>I4 – Shortage of protected and secure areas for biodiversity</w:t>
      </w:r>
      <w:bookmarkEnd w:id="113"/>
      <w:bookmarkEnd w:id="114"/>
    </w:p>
    <w:p w14:paraId="01E43080" w14:textId="77777777" w:rsidR="006C6D59" w:rsidRPr="009B32A0" w:rsidRDefault="00F07BF7" w:rsidP="009957C9">
      <w:pPr>
        <w:pStyle w:val="BodyText"/>
      </w:pPr>
      <w:r w:rsidRPr="009B32A0">
        <w:t xml:space="preserve">Currently there are not enough protected and secure areas for biodiversity in Otago. To ensure the long-term survival of our region’s most </w:t>
      </w:r>
      <w:r w:rsidRPr="009B32A0">
        <w:rPr>
          <w:i/>
        </w:rPr>
        <w:t>threatened species</w:t>
      </w:r>
      <w:r w:rsidRPr="009B32A0">
        <w:t xml:space="preserve">, a series of protected </w:t>
      </w:r>
      <w:r w:rsidRPr="009957C9">
        <w:t>areas</w:t>
      </w:r>
      <w:r w:rsidRPr="009B32A0">
        <w:t xml:space="preserve"> must be established, ideally in a network connected by corridors so that each individual population is more </w:t>
      </w:r>
      <w:r w:rsidRPr="009B32A0">
        <w:rPr>
          <w:i/>
        </w:rPr>
        <w:t xml:space="preserve">resilient </w:t>
      </w:r>
      <w:r w:rsidRPr="009B32A0">
        <w:t>as well as the species’ overall population.</w:t>
      </w:r>
    </w:p>
    <w:p w14:paraId="75A41930" w14:textId="3150E762" w:rsidR="006C6D59" w:rsidRPr="009B32A0" w:rsidRDefault="006274F8" w:rsidP="00152A56">
      <w:pPr>
        <w:pStyle w:val="Heading3"/>
      </w:pPr>
      <w:bookmarkStart w:id="115" w:name="_Toc194564254"/>
      <w:bookmarkStart w:id="116" w:name="_Toc194564520"/>
      <w:r>
        <w:t>RMIA-MKB-</w:t>
      </w:r>
      <w:r w:rsidR="00F07BF7" w:rsidRPr="009B32A0">
        <w:t>I5 – Inconsistent approaches to biodiversity protection amongst regulatory authorities</w:t>
      </w:r>
      <w:bookmarkEnd w:id="115"/>
      <w:bookmarkEnd w:id="116"/>
    </w:p>
    <w:p w14:paraId="33673628" w14:textId="0C104171" w:rsidR="006C6D59" w:rsidRPr="009B32A0" w:rsidRDefault="00F07BF7" w:rsidP="009957C9">
      <w:pPr>
        <w:pStyle w:val="BodyText"/>
      </w:pPr>
      <w:r w:rsidRPr="009B32A0">
        <w:t xml:space="preserve">Biodiversity is managed by several entities who have different approaches and powers through their separate governing legislation. For example, regional and district councils have obligations under the Resource Management Act and the Department of Conservation has obligations under the Conservation </w:t>
      </w:r>
      <w:r w:rsidRPr="0050015A">
        <w:t>Act</w:t>
      </w:r>
      <w:r w:rsidR="00DC61F4" w:rsidRPr="0050015A">
        <w:t xml:space="preserve"> 1987 and the Wildlife Act 1953</w:t>
      </w:r>
      <w:r w:rsidRPr="0050015A">
        <w:t>. Different pieces of legislation are not always consistent with each other. There can also be confusion about</w:t>
      </w:r>
      <w:r w:rsidRPr="009B32A0">
        <w:t xml:space="preserve"> who is responsible for different aspects of biodiversity management as it is not managed by one entity.</w:t>
      </w:r>
    </w:p>
    <w:p w14:paraId="14EDF791" w14:textId="54F276D4" w:rsidR="006C6D59" w:rsidRPr="009B32A0" w:rsidRDefault="006274F8" w:rsidP="00152A56">
      <w:pPr>
        <w:pStyle w:val="Heading3"/>
      </w:pPr>
      <w:bookmarkStart w:id="117" w:name="_Toc194564255"/>
      <w:bookmarkStart w:id="118" w:name="_Toc194564521"/>
      <w:r>
        <w:t>RMIA-MKB-</w:t>
      </w:r>
      <w:r w:rsidR="00F07BF7" w:rsidRPr="009B32A0">
        <w:t>I6 – Lack of information on species health and viability</w:t>
      </w:r>
      <w:bookmarkEnd w:id="117"/>
      <w:bookmarkEnd w:id="118"/>
    </w:p>
    <w:p w14:paraId="083F3A17" w14:textId="77777777" w:rsidR="006C6D59" w:rsidRPr="009B32A0" w:rsidRDefault="00F07BF7" w:rsidP="009957C9">
      <w:pPr>
        <w:pStyle w:val="BodyText"/>
      </w:pPr>
      <w:r w:rsidRPr="009B32A0">
        <w:t xml:space="preserve">In many instances there is a lack of information on species. This </w:t>
      </w:r>
      <w:r w:rsidRPr="009957C9">
        <w:t>absence</w:t>
      </w:r>
      <w:r w:rsidRPr="009B32A0">
        <w:t xml:space="preserve"> of information on matters such as life histories, current and previous distributions and habitat preferences makes it difficult to make decisions about how best to manage these species.</w:t>
      </w:r>
    </w:p>
    <w:p w14:paraId="00134F44" w14:textId="6B4AE9EC" w:rsidR="006C6D59" w:rsidRPr="009B32A0" w:rsidRDefault="00F07BF7" w:rsidP="00152A56">
      <w:pPr>
        <w:pStyle w:val="Heading3"/>
      </w:pPr>
      <w:bookmarkStart w:id="119" w:name="_Toc194564256"/>
      <w:bookmarkStart w:id="120" w:name="_Toc194564522"/>
      <w:r w:rsidRPr="009B32A0">
        <w:lastRenderedPageBreak/>
        <w:t>RMIA</w:t>
      </w:r>
      <w:r w:rsidR="00152A56">
        <w:t>-</w:t>
      </w:r>
      <w:r w:rsidRPr="009B32A0">
        <w:t xml:space="preserve">WTU – </w:t>
      </w:r>
      <w:r w:rsidRPr="009B32A0">
        <w:rPr>
          <w:i/>
          <w:iCs/>
        </w:rPr>
        <w:t>Wāhi tūpuna</w:t>
      </w:r>
      <w:bookmarkEnd w:id="119"/>
      <w:bookmarkEnd w:id="120"/>
    </w:p>
    <w:p w14:paraId="1A1D2CDC" w14:textId="77777777" w:rsidR="006C6D59" w:rsidRPr="00152A56" w:rsidRDefault="00F07BF7" w:rsidP="00152A56">
      <w:pPr>
        <w:pStyle w:val="Heading4"/>
      </w:pPr>
      <w:r w:rsidRPr="009B32A0">
        <w:t>Context</w:t>
      </w:r>
    </w:p>
    <w:p w14:paraId="6C4EBDE0" w14:textId="77777777" w:rsidR="006C6D59" w:rsidRPr="009B32A0" w:rsidRDefault="00F07BF7" w:rsidP="009957C9">
      <w:pPr>
        <w:pStyle w:val="BodyText"/>
      </w:pPr>
      <w:r w:rsidRPr="009B32A0">
        <w:rPr>
          <w:i/>
        </w:rPr>
        <w:t xml:space="preserve">Wāhi tūpuna </w:t>
      </w:r>
      <w:r w:rsidRPr="009B32A0">
        <w:t xml:space="preserve">(ancestral landscapes) across Otago are made up of </w:t>
      </w:r>
      <w:r w:rsidRPr="009957C9">
        <w:t>interconnected</w:t>
      </w:r>
      <w:r w:rsidRPr="009B32A0">
        <w:t xml:space="preserve"> sites and areas reflecting the history and traditions associated with the long settlement of Kāi Tahu in Otago. Areas of significance that form part of </w:t>
      </w:r>
      <w:r w:rsidRPr="009B32A0">
        <w:rPr>
          <w:i/>
        </w:rPr>
        <w:t xml:space="preserve">wāhi tūpuna </w:t>
      </w:r>
      <w:r w:rsidRPr="009B32A0">
        <w:t>include, but are not limited to:</w:t>
      </w:r>
    </w:p>
    <w:p w14:paraId="23D71EEE" w14:textId="77777777" w:rsidR="006C6D59" w:rsidRPr="009B32A0" w:rsidRDefault="00F07BF7" w:rsidP="00AD4178">
      <w:pPr>
        <w:pStyle w:val="ListParagraph"/>
      </w:pPr>
      <w:r w:rsidRPr="009B32A0">
        <w:t>Wāhi tapu</w:t>
      </w:r>
    </w:p>
    <w:p w14:paraId="0ECA6150" w14:textId="77777777" w:rsidR="006C6D59" w:rsidRPr="009B32A0" w:rsidRDefault="00F07BF7" w:rsidP="00AD4178">
      <w:pPr>
        <w:pStyle w:val="ListParagraph"/>
      </w:pPr>
      <w:r w:rsidRPr="009B32A0">
        <w:t xml:space="preserve">Kāika </w:t>
      </w:r>
      <w:r w:rsidRPr="009B32A0">
        <w:rPr>
          <w:i/>
        </w:rPr>
        <w:t xml:space="preserve">nohoaka </w:t>
      </w:r>
      <w:r w:rsidRPr="009B32A0">
        <w:t>(settlements)</w:t>
      </w:r>
    </w:p>
    <w:p w14:paraId="0503ED2B" w14:textId="77777777" w:rsidR="006C6D59" w:rsidRPr="009B32A0" w:rsidRDefault="00F07BF7" w:rsidP="00AD4178">
      <w:pPr>
        <w:pStyle w:val="ListParagraph"/>
      </w:pPr>
      <w:r w:rsidRPr="009B32A0">
        <w:t>Wāhi kohātu and wāhi mahi kohātu (quarry sites)</w:t>
      </w:r>
    </w:p>
    <w:p w14:paraId="02AE3975" w14:textId="77777777" w:rsidR="006C6D59" w:rsidRPr="009B32A0" w:rsidRDefault="00F07BF7" w:rsidP="00AD4178">
      <w:pPr>
        <w:pStyle w:val="ListParagraph"/>
      </w:pPr>
      <w:r w:rsidRPr="009B32A0">
        <w:t>Wāhi ikoa (place names)</w:t>
      </w:r>
    </w:p>
    <w:p w14:paraId="70DEDEC5" w14:textId="77777777" w:rsidR="006C6D59" w:rsidRPr="009B32A0" w:rsidRDefault="00F07BF7" w:rsidP="00AD4178">
      <w:pPr>
        <w:pStyle w:val="ListParagraph"/>
      </w:pPr>
      <w:r w:rsidRPr="009B32A0">
        <w:t>Ara tawhito (traditional travel routes)</w:t>
      </w:r>
    </w:p>
    <w:p w14:paraId="31151E49" w14:textId="59F73E3D" w:rsidR="006C6D59" w:rsidRPr="009B32A0" w:rsidRDefault="00F07BF7" w:rsidP="00AD4178">
      <w:pPr>
        <w:pStyle w:val="ListParagraph"/>
      </w:pPr>
      <w:r w:rsidRPr="009B32A0">
        <w:t>Mauka (</w:t>
      </w:r>
      <w:r w:rsidRPr="0050015A">
        <w:t>mountains)</w:t>
      </w:r>
      <w:r w:rsidR="00CE3672" w:rsidRPr="0050015A">
        <w:t>,</w:t>
      </w:r>
      <w:r w:rsidR="0073283F" w:rsidRPr="0050015A">
        <w:t xml:space="preserve"> awa (r</w:t>
      </w:r>
      <w:r w:rsidR="002D1C03">
        <w:t>i</w:t>
      </w:r>
      <w:r w:rsidR="0073283F" w:rsidRPr="0050015A">
        <w:t>vers), roto</w:t>
      </w:r>
      <w:r w:rsidR="000B1FCA" w:rsidRPr="0050015A">
        <w:t xml:space="preserve"> (</w:t>
      </w:r>
      <w:r w:rsidR="000B1FCA" w:rsidRPr="0050015A">
        <w:rPr>
          <w:i/>
          <w:iCs/>
        </w:rPr>
        <w:t>lakes</w:t>
      </w:r>
      <w:r w:rsidR="000B1FCA" w:rsidRPr="0050015A">
        <w:t>), tai (coasts) and moana (seas)</w:t>
      </w:r>
    </w:p>
    <w:p w14:paraId="1237A486" w14:textId="77777777" w:rsidR="006C6D59" w:rsidRPr="009B32A0" w:rsidRDefault="00F07BF7" w:rsidP="009957C9">
      <w:pPr>
        <w:pStyle w:val="BodyText"/>
      </w:pPr>
      <w:r w:rsidRPr="009B32A0">
        <w:t xml:space="preserve">It is important that resource management recognises the wider cultural setting by considering effects of activities on the broader </w:t>
      </w:r>
      <w:r w:rsidRPr="009B32A0">
        <w:rPr>
          <w:i/>
        </w:rPr>
        <w:t xml:space="preserve">wāhi tūpuna </w:t>
      </w:r>
      <w:r w:rsidRPr="009B32A0">
        <w:t>rather than just on discrete sites.</w:t>
      </w:r>
    </w:p>
    <w:p w14:paraId="11F09663" w14:textId="335DEE97" w:rsidR="006C6D59" w:rsidRPr="009B32A0" w:rsidRDefault="00152A56" w:rsidP="00152A56">
      <w:pPr>
        <w:pStyle w:val="Heading3"/>
      </w:pPr>
      <w:bookmarkStart w:id="121" w:name="_Toc194564257"/>
      <w:bookmarkStart w:id="122" w:name="_Toc194564523"/>
      <w:r>
        <w:t>RMIA-WTU-</w:t>
      </w:r>
      <w:r w:rsidR="00F07BF7" w:rsidRPr="009B32A0">
        <w:t xml:space="preserve">I1 – The values of </w:t>
      </w:r>
      <w:r w:rsidR="00F07BF7" w:rsidRPr="009B32A0">
        <w:rPr>
          <w:i/>
        </w:rPr>
        <w:t xml:space="preserve">wāhi tūpuna </w:t>
      </w:r>
      <w:r w:rsidR="00F07BF7" w:rsidRPr="009B32A0">
        <w:t>are poorly recognised in resource management in Otago</w:t>
      </w:r>
      <w:bookmarkEnd w:id="121"/>
      <w:bookmarkEnd w:id="122"/>
    </w:p>
    <w:p w14:paraId="1A1EE8DA" w14:textId="6591B342" w:rsidR="006C6D59" w:rsidRPr="00C33630" w:rsidRDefault="00F07BF7" w:rsidP="009957C9">
      <w:pPr>
        <w:pStyle w:val="BodyText"/>
      </w:pPr>
      <w:r w:rsidRPr="00C33630">
        <w:t>Land</w:t>
      </w:r>
      <w:r w:rsidR="005C53F3" w:rsidRPr="00C33630">
        <w:t xml:space="preserve">, </w:t>
      </w:r>
      <w:r w:rsidR="005C53F3" w:rsidRPr="00C33630">
        <w:rPr>
          <w:i/>
          <w:iCs/>
        </w:rPr>
        <w:t xml:space="preserve">freshwater, </w:t>
      </w:r>
      <w:r w:rsidR="005C53F3" w:rsidRPr="00C33630">
        <w:t>and coastal</w:t>
      </w:r>
      <w:r w:rsidRPr="00C33630">
        <w:t xml:space="preserve"> management regimes have failed to adequately provide for Kāi Tahu interests in </w:t>
      </w:r>
      <w:r w:rsidRPr="00C33630">
        <w:rPr>
          <w:i/>
        </w:rPr>
        <w:t>wāhi tūpuna</w:t>
      </w:r>
      <w:r w:rsidRPr="00C33630">
        <w:t>. Attention has been too narrowly focused on the cultural redress components of the</w:t>
      </w:r>
      <w:r w:rsidR="009611C3" w:rsidRPr="00C33630">
        <w:t xml:space="preserve"> NTCSA</w:t>
      </w:r>
      <w:r w:rsidRPr="00C33630">
        <w:t xml:space="preserve"> (statutory acknowledgements, place names, tōpuni areas and </w:t>
      </w:r>
      <w:r w:rsidRPr="00C33630">
        <w:rPr>
          <w:i/>
        </w:rPr>
        <w:t xml:space="preserve">nohoaka </w:t>
      </w:r>
      <w:r w:rsidRPr="00C33630">
        <w:t>sites),</w:t>
      </w:r>
      <w:r w:rsidR="00746DC4" w:rsidRPr="00C33630">
        <w:t xml:space="preserve"> </w:t>
      </w:r>
      <w:r w:rsidRPr="00C33630">
        <w:t xml:space="preserve">whereas </w:t>
      </w:r>
      <w:r w:rsidRPr="00C33630">
        <w:rPr>
          <w:i/>
        </w:rPr>
        <w:t xml:space="preserve">wāhi tūpuna </w:t>
      </w:r>
      <w:r w:rsidRPr="00C33630">
        <w:t>are considerably broader than the areas described in the legislation. The values of</w:t>
      </w:r>
      <w:r w:rsidR="009E71E8" w:rsidRPr="00C33630">
        <w:t xml:space="preserve"> </w:t>
      </w:r>
      <w:r w:rsidR="009E71E8" w:rsidRPr="00C33630">
        <w:rPr>
          <w:i/>
          <w:iCs/>
        </w:rPr>
        <w:t>wāhi tūpuna</w:t>
      </w:r>
      <w:r w:rsidRPr="00C33630">
        <w:t xml:space="preserve"> can be adversely affected by inappropriate use and development</w:t>
      </w:r>
      <w:r w:rsidR="00D02B5B" w:rsidRPr="00C33630">
        <w:t xml:space="preserve"> and by a range of activities that affect </w:t>
      </w:r>
      <w:r w:rsidR="00D02B5B" w:rsidRPr="00C33630">
        <w:rPr>
          <w:i/>
          <w:iCs/>
        </w:rPr>
        <w:t xml:space="preserve">land, freshwater </w:t>
      </w:r>
      <w:r w:rsidR="00D02B5B" w:rsidRPr="00C33630">
        <w:t xml:space="preserve">and coastal environments when those activities are poorly managed. Cumulative adverse </w:t>
      </w:r>
      <w:r w:rsidR="00D02B5B" w:rsidRPr="00C33630">
        <w:rPr>
          <w:i/>
          <w:iCs/>
        </w:rPr>
        <w:t xml:space="preserve">effects </w:t>
      </w:r>
      <w:r w:rsidR="00D02B5B" w:rsidRPr="00C33630">
        <w:t xml:space="preserve">on </w:t>
      </w:r>
      <w:r w:rsidR="00D02B5B" w:rsidRPr="00C33630">
        <w:rPr>
          <w:i/>
          <w:iCs/>
        </w:rPr>
        <w:t xml:space="preserve">wāhi tūpuna </w:t>
      </w:r>
      <w:r w:rsidR="00D02B5B" w:rsidRPr="00C33630">
        <w:t>values can result, impacting on the intergenerational relationship of Kāi Tahu with these areas</w:t>
      </w:r>
      <w:r w:rsidRPr="00C33630">
        <w:t>.</w:t>
      </w:r>
    </w:p>
    <w:p w14:paraId="2ED7B908" w14:textId="478FDAEB" w:rsidR="006C6D59" w:rsidRPr="009957C9" w:rsidRDefault="00F07BF7" w:rsidP="009957C9">
      <w:pPr>
        <w:pStyle w:val="BodyText"/>
      </w:pPr>
      <w:r w:rsidRPr="009B32A0">
        <w:t>Specific</w:t>
      </w:r>
      <w:r w:rsidR="004B4834">
        <w:t xml:space="preserve"> </w:t>
      </w:r>
      <w:r w:rsidR="004B4834" w:rsidRPr="007E1005">
        <w:rPr>
          <w:i/>
          <w:iCs/>
        </w:rPr>
        <w:t xml:space="preserve">land </w:t>
      </w:r>
      <w:r w:rsidR="004B4834" w:rsidRPr="007E1005">
        <w:t>management</w:t>
      </w:r>
      <w:r w:rsidRPr="007E1005">
        <w:t xml:space="preserve"> concerns</w:t>
      </w:r>
      <w:r w:rsidRPr="009B32A0">
        <w:t xml:space="preserve"> include:</w:t>
      </w:r>
    </w:p>
    <w:p w14:paraId="24E22679" w14:textId="77777777" w:rsidR="006C6D59" w:rsidRPr="009B32A0" w:rsidRDefault="00F07BF7" w:rsidP="00AD4178">
      <w:pPr>
        <w:pStyle w:val="ListParagraph"/>
      </w:pPr>
      <w:r w:rsidRPr="009B32A0">
        <w:t xml:space="preserve">Changes to the recognisable character of </w:t>
      </w:r>
      <w:r w:rsidRPr="009B32A0">
        <w:rPr>
          <w:i/>
        </w:rPr>
        <w:t xml:space="preserve">wāhi tūpuna </w:t>
      </w:r>
      <w:r w:rsidRPr="009B32A0">
        <w:t xml:space="preserve">resulting from intensified </w:t>
      </w:r>
      <w:r w:rsidRPr="009B32A0">
        <w:rPr>
          <w:i/>
        </w:rPr>
        <w:t>land use</w:t>
      </w:r>
      <w:r w:rsidRPr="009B32A0">
        <w:t xml:space="preserve">, spread of exotic wilding trees and other woody weeds, forestry, subdivision, development of </w:t>
      </w:r>
      <w:r w:rsidRPr="009B32A0">
        <w:rPr>
          <w:i/>
        </w:rPr>
        <w:t xml:space="preserve">buildings </w:t>
      </w:r>
      <w:r w:rsidRPr="009B32A0">
        <w:t xml:space="preserve">and </w:t>
      </w:r>
      <w:r w:rsidRPr="009B32A0">
        <w:rPr>
          <w:i/>
        </w:rPr>
        <w:t>structures</w:t>
      </w:r>
      <w:r w:rsidRPr="009B32A0">
        <w:t>.</w:t>
      </w:r>
    </w:p>
    <w:p w14:paraId="12EABD23" w14:textId="77777777" w:rsidR="006C6D59" w:rsidRPr="009B32A0" w:rsidRDefault="00F07BF7" w:rsidP="00AD4178">
      <w:pPr>
        <w:pStyle w:val="ListParagraph"/>
      </w:pPr>
      <w:r w:rsidRPr="009B32A0">
        <w:t xml:space="preserve">Impacts on the integrity of </w:t>
      </w:r>
      <w:r w:rsidRPr="009B32A0">
        <w:rPr>
          <w:i/>
        </w:rPr>
        <w:t xml:space="preserve">wāhi tūpuna </w:t>
      </w:r>
      <w:r w:rsidRPr="009B32A0">
        <w:t xml:space="preserve">from extension and maintenance of </w:t>
      </w:r>
      <w:r w:rsidRPr="009B32A0">
        <w:rPr>
          <w:i/>
        </w:rPr>
        <w:t xml:space="preserve">infrastructure </w:t>
      </w:r>
      <w:r w:rsidRPr="009B32A0">
        <w:t>such as transport, telecommunications and other utility networks.</w:t>
      </w:r>
    </w:p>
    <w:p w14:paraId="52669EA3" w14:textId="77777777" w:rsidR="006C6D59" w:rsidRPr="009B32A0" w:rsidRDefault="00F07BF7" w:rsidP="00AD4178">
      <w:pPr>
        <w:pStyle w:val="ListParagraph"/>
      </w:pPr>
      <w:r w:rsidRPr="009B32A0">
        <w:t xml:space="preserve">Modification of landforms by </w:t>
      </w:r>
      <w:r w:rsidRPr="009B32A0">
        <w:rPr>
          <w:i/>
        </w:rPr>
        <w:t>earthworks</w:t>
      </w:r>
      <w:r w:rsidRPr="009B32A0">
        <w:t>, particularly on ridgelines and upper slopes and near waterways.</w:t>
      </w:r>
    </w:p>
    <w:p w14:paraId="45E0B286" w14:textId="77777777" w:rsidR="006C6D59" w:rsidRPr="009B32A0" w:rsidRDefault="00F07BF7" w:rsidP="00AD4178">
      <w:pPr>
        <w:pStyle w:val="ListParagraph"/>
      </w:pPr>
      <w:r w:rsidRPr="009B32A0">
        <w:t xml:space="preserve">Impacts on wāhi tapu and archaeological sites from </w:t>
      </w:r>
      <w:r w:rsidRPr="009B32A0">
        <w:rPr>
          <w:i/>
        </w:rPr>
        <w:t>earthworks</w:t>
      </w:r>
      <w:r w:rsidRPr="009B32A0">
        <w:t>.</w:t>
      </w:r>
    </w:p>
    <w:p w14:paraId="582D9A51" w14:textId="3735119A" w:rsidR="006C6D59" w:rsidRPr="009B32A0" w:rsidRDefault="00F07BF7" w:rsidP="00AD4178">
      <w:pPr>
        <w:pStyle w:val="ListParagraph"/>
      </w:pPr>
      <w:r w:rsidRPr="009B32A0">
        <w:t>Sedimentation of water bodies within</w:t>
      </w:r>
      <w:r w:rsidR="00CE19BB">
        <w:t xml:space="preserve"> </w:t>
      </w:r>
      <w:r w:rsidR="00CE19BB" w:rsidRPr="007E1005">
        <w:rPr>
          <w:i/>
        </w:rPr>
        <w:t>wāhi</w:t>
      </w:r>
      <w:r w:rsidR="007326CE" w:rsidRPr="007E1005">
        <w:rPr>
          <w:i/>
        </w:rPr>
        <w:t xml:space="preserve"> tūpuna</w:t>
      </w:r>
      <w:r w:rsidRPr="007326CE">
        <w:rPr>
          <w:iCs/>
        </w:rPr>
        <w:t xml:space="preserve"> from</w:t>
      </w:r>
      <w:r w:rsidRPr="009B32A0">
        <w:t xml:space="preserve"> earthworks.</w:t>
      </w:r>
    </w:p>
    <w:p w14:paraId="6885F4E2" w14:textId="77777777" w:rsidR="006C6D59" w:rsidRPr="009B32A0" w:rsidRDefault="00F07BF7" w:rsidP="00AD4178">
      <w:pPr>
        <w:pStyle w:val="ListParagraph"/>
      </w:pPr>
      <w:r w:rsidRPr="009B32A0">
        <w:t xml:space="preserve">Poor land management and inappropriate </w:t>
      </w:r>
      <w:r w:rsidRPr="009B32A0">
        <w:rPr>
          <w:i/>
        </w:rPr>
        <w:t xml:space="preserve">land use </w:t>
      </w:r>
      <w:r w:rsidRPr="009B32A0">
        <w:t>degrades the whenua itself.</w:t>
      </w:r>
    </w:p>
    <w:p w14:paraId="76106BAC" w14:textId="77777777" w:rsidR="006C6D59" w:rsidRPr="009B32A0" w:rsidRDefault="00F07BF7" w:rsidP="00AD4178">
      <w:pPr>
        <w:pStyle w:val="ListParagraph"/>
      </w:pPr>
      <w:r w:rsidRPr="009B32A0">
        <w:t>Failure to recognise Kāi Tahu connections to the land through use of traditional names for</w:t>
      </w:r>
    </w:p>
    <w:p w14:paraId="6EFFA310" w14:textId="77777777" w:rsidR="006C6D59" w:rsidRDefault="00F07BF7">
      <w:pPr>
        <w:pStyle w:val="BodyText"/>
        <w:spacing w:before="15"/>
        <w:ind w:left="686"/>
      </w:pPr>
      <w:r w:rsidRPr="009B32A0">
        <w:t>landscape features and sites.</w:t>
      </w:r>
    </w:p>
    <w:p w14:paraId="01296351" w14:textId="4E563D48" w:rsidR="007326CE" w:rsidRPr="00010BFD" w:rsidRDefault="007326CE" w:rsidP="009957C9">
      <w:pPr>
        <w:pStyle w:val="BodyText"/>
      </w:pPr>
      <w:r w:rsidRPr="00010BFD">
        <w:rPr>
          <w:i/>
          <w:iCs/>
        </w:rPr>
        <w:t xml:space="preserve">Freshwater, biodiversity, </w:t>
      </w:r>
      <w:r w:rsidRPr="00010BFD">
        <w:t xml:space="preserve">coastal management and air and atmosphere issues that affect Kāi Tahu relationship with </w:t>
      </w:r>
      <w:r w:rsidRPr="00010BFD">
        <w:rPr>
          <w:i/>
          <w:iCs/>
        </w:rPr>
        <w:t>wāhi tūpuna</w:t>
      </w:r>
      <w:r w:rsidR="008D5A55" w:rsidRPr="00010BFD">
        <w:rPr>
          <w:i/>
          <w:iCs/>
        </w:rPr>
        <w:t xml:space="preserve"> </w:t>
      </w:r>
      <w:r w:rsidR="008D5A55" w:rsidRPr="00010BFD">
        <w:t xml:space="preserve">are outlined in the RMIA-WAI, RMIA-MKB, RMIA-CE </w:t>
      </w:r>
      <w:r w:rsidR="008D5A55" w:rsidRPr="009957C9">
        <w:t>and</w:t>
      </w:r>
      <w:r w:rsidR="008D5A55" w:rsidRPr="00010BFD">
        <w:t xml:space="preserve"> RMIA-AA sections.</w:t>
      </w:r>
    </w:p>
    <w:p w14:paraId="1740E0D0" w14:textId="56D39093" w:rsidR="006C6D59" w:rsidRPr="00EE0AF3" w:rsidRDefault="00F07BF7" w:rsidP="00EE0AF3">
      <w:pPr>
        <w:pStyle w:val="Heading3"/>
      </w:pPr>
      <w:bookmarkStart w:id="123" w:name="_Toc194564258"/>
      <w:bookmarkStart w:id="124" w:name="_Toc194564524"/>
      <w:r w:rsidRPr="009B32A0">
        <w:lastRenderedPageBreak/>
        <w:t>RMIA</w:t>
      </w:r>
      <w:r w:rsidR="00EE0AF3">
        <w:t>-</w:t>
      </w:r>
      <w:r w:rsidRPr="009B32A0">
        <w:t>WTA – Wāhi tapu and wāhi taoka</w:t>
      </w:r>
      <w:bookmarkEnd w:id="123"/>
      <w:bookmarkEnd w:id="124"/>
    </w:p>
    <w:p w14:paraId="48A6C36B" w14:textId="77777777" w:rsidR="006C6D59" w:rsidRPr="009B32A0" w:rsidRDefault="00F07BF7" w:rsidP="00EE0AF3">
      <w:pPr>
        <w:pStyle w:val="Heading4"/>
      </w:pPr>
      <w:r w:rsidRPr="009B32A0">
        <w:t>Context</w:t>
      </w:r>
    </w:p>
    <w:p w14:paraId="40A3C865" w14:textId="25EE8E49" w:rsidR="006C6D59" w:rsidRPr="00010BFD" w:rsidRDefault="001B22D5" w:rsidP="009957C9">
      <w:pPr>
        <w:pStyle w:val="BodyText"/>
      </w:pPr>
      <w:r w:rsidRPr="00010BFD">
        <w:t xml:space="preserve">Ancestral </w:t>
      </w:r>
      <w:r w:rsidR="00F07BF7" w:rsidRPr="00010BFD">
        <w:t xml:space="preserve">land was not just the source of economic well-being. For Māori it was also the </w:t>
      </w:r>
      <w:r w:rsidR="00F07BF7" w:rsidRPr="009957C9">
        <w:t>burial</w:t>
      </w:r>
      <w:r w:rsidR="00F07BF7" w:rsidRPr="00010BFD">
        <w:t xml:space="preserve"> ground of the placenta and of the bones of ancestors, the abode of tribal atua and a storybook through place names and traditions. This is reflected in</w:t>
      </w:r>
      <w:r w:rsidRPr="00010BFD">
        <w:t xml:space="preserve"> te reo</w:t>
      </w:r>
      <w:r w:rsidR="00F07BF7" w:rsidRPr="00010BFD">
        <w:t xml:space="preserve"> Māori, as the word ‘whenua’ means both ‘placenta’ and ‘land’. Ancestral lands were therefore regarded with deep veneration. For Kāi Tahu, wāhi tapu and wāhi taoka refers to the places</w:t>
      </w:r>
      <w:r w:rsidR="009975CE" w:rsidRPr="00010BFD">
        <w:t xml:space="preserve"> with elevated mana and tapu due to their close association with atua and tūpuna. For example:</w:t>
      </w:r>
    </w:p>
    <w:p w14:paraId="664BB370" w14:textId="77777777" w:rsidR="006C6D59" w:rsidRPr="009B32A0" w:rsidRDefault="00F07BF7" w:rsidP="00AD4178">
      <w:pPr>
        <w:pStyle w:val="ListParagraph"/>
      </w:pPr>
      <w:r w:rsidRPr="009B32A0">
        <w:t>Mauka (mountains)</w:t>
      </w:r>
    </w:p>
    <w:p w14:paraId="012FCD59" w14:textId="77777777" w:rsidR="006C6D59" w:rsidRPr="009B32A0" w:rsidRDefault="00F07BF7" w:rsidP="00AD4178">
      <w:pPr>
        <w:pStyle w:val="ListParagraph"/>
      </w:pPr>
      <w:r w:rsidRPr="009B32A0">
        <w:t>Urupā (burial places)</w:t>
      </w:r>
    </w:p>
    <w:p w14:paraId="21E573E6" w14:textId="77777777" w:rsidR="006C6D59" w:rsidRPr="009B32A0" w:rsidRDefault="00F07BF7" w:rsidP="00AD4178">
      <w:pPr>
        <w:pStyle w:val="ListParagraph"/>
      </w:pPr>
      <w:r w:rsidRPr="009B32A0">
        <w:t>Tuhituhi neherā (rock art)</w:t>
      </w:r>
    </w:p>
    <w:p w14:paraId="7A9C0A9B" w14:textId="77777777" w:rsidR="006C6D59" w:rsidRPr="009B32A0" w:rsidRDefault="00F07BF7" w:rsidP="00AD4178">
      <w:pPr>
        <w:pStyle w:val="ListParagraph"/>
      </w:pPr>
      <w:r w:rsidRPr="009B32A0">
        <w:t>Umu (ovens)</w:t>
      </w:r>
    </w:p>
    <w:p w14:paraId="4F4FCFA9" w14:textId="77777777" w:rsidR="006C6D59" w:rsidRPr="009B32A0" w:rsidRDefault="00F07BF7" w:rsidP="00AD4178">
      <w:pPr>
        <w:pStyle w:val="ListParagraph"/>
      </w:pPr>
      <w:r w:rsidRPr="009B32A0">
        <w:rPr>
          <w:i/>
        </w:rPr>
        <w:t xml:space="preserve">Nohoaka </w:t>
      </w:r>
      <w:r w:rsidRPr="009B32A0">
        <w:t>(seasonal camp sites)</w:t>
      </w:r>
    </w:p>
    <w:p w14:paraId="6C7F5C54" w14:textId="086C1A9A" w:rsidR="006C6D59" w:rsidRPr="00010BFD" w:rsidRDefault="003B464D" w:rsidP="003B464D">
      <w:pPr>
        <w:pStyle w:val="Heading3"/>
      </w:pPr>
      <w:bookmarkStart w:id="125" w:name="_Toc194564259"/>
      <w:bookmarkStart w:id="126" w:name="_Toc194564525"/>
      <w:r>
        <w:t>RMIA-WTA-</w:t>
      </w:r>
      <w:r w:rsidR="00F07BF7" w:rsidRPr="00010BFD">
        <w:t>I1 –</w:t>
      </w:r>
      <w:r w:rsidR="00010BFD" w:rsidRPr="00010BFD">
        <w:t xml:space="preserve"> </w:t>
      </w:r>
      <w:r w:rsidR="002946C0" w:rsidRPr="00010BFD">
        <w:t>A</w:t>
      </w:r>
      <w:r w:rsidR="00F07BF7" w:rsidRPr="00010BFD">
        <w:t xml:space="preserve">ctivities have </w:t>
      </w:r>
      <w:r w:rsidR="00F07BF7" w:rsidRPr="003B464D">
        <w:t>resulted</w:t>
      </w:r>
      <w:r w:rsidR="00F07BF7" w:rsidRPr="00010BFD">
        <w:t xml:space="preserve"> in disturbance and degradation of wāhi</w:t>
      </w:r>
      <w:r w:rsidR="005952C5" w:rsidRPr="00010BFD">
        <w:t xml:space="preserve"> </w:t>
      </w:r>
      <w:r w:rsidR="00F07BF7" w:rsidRPr="00010BFD">
        <w:t>tapu and wāhi taoka sites and the cultural and spiritual values associated with these areas</w:t>
      </w:r>
      <w:bookmarkEnd w:id="125"/>
      <w:bookmarkEnd w:id="126"/>
    </w:p>
    <w:p w14:paraId="5D7F2463" w14:textId="14F3C026" w:rsidR="003E7226" w:rsidRPr="00010BFD" w:rsidRDefault="00F07BF7" w:rsidP="009957C9">
      <w:pPr>
        <w:pStyle w:val="BodyText"/>
      </w:pPr>
      <w:r w:rsidRPr="00010BFD">
        <w:t>Wāhi tapu and wāhi taoka sites are vulnerable to disturbance or destruction from direct</w:t>
      </w:r>
      <w:r w:rsidR="002946C0" w:rsidRPr="00010BFD">
        <w:t xml:space="preserve"> and indirect</w:t>
      </w:r>
      <w:r w:rsidRPr="00010BFD">
        <w:t xml:space="preserve"> </w:t>
      </w:r>
      <w:r w:rsidRPr="00010BFD">
        <w:rPr>
          <w:i/>
        </w:rPr>
        <w:t xml:space="preserve">effects </w:t>
      </w:r>
      <w:r w:rsidRPr="00010BFD">
        <w:t xml:space="preserve">of resource </w:t>
      </w:r>
      <w:r w:rsidRPr="00010BFD">
        <w:rPr>
          <w:i/>
        </w:rPr>
        <w:t xml:space="preserve">use </w:t>
      </w:r>
      <w:r w:rsidRPr="00010BFD">
        <w:t xml:space="preserve">and development. </w:t>
      </w:r>
      <w:r w:rsidR="002946C0" w:rsidRPr="00010BFD">
        <w:t xml:space="preserve">Direct </w:t>
      </w:r>
      <w:r w:rsidR="002946C0" w:rsidRPr="00010BFD">
        <w:rPr>
          <w:i/>
          <w:iCs/>
        </w:rPr>
        <w:t xml:space="preserve">effects </w:t>
      </w:r>
      <w:r w:rsidR="002946C0" w:rsidRPr="00010BFD">
        <w:t xml:space="preserve">can include those resulting from </w:t>
      </w:r>
      <w:r w:rsidRPr="00010BFD">
        <w:t xml:space="preserve">activities that require </w:t>
      </w:r>
      <w:r w:rsidRPr="00010BFD">
        <w:rPr>
          <w:i/>
        </w:rPr>
        <w:t xml:space="preserve">earthworks </w:t>
      </w:r>
      <w:r w:rsidR="002946C0" w:rsidRPr="00010BFD">
        <w:rPr>
          <w:iCs/>
        </w:rPr>
        <w:t>in proximity</w:t>
      </w:r>
      <w:r w:rsidR="00383BD5" w:rsidRPr="00010BFD">
        <w:rPr>
          <w:iCs/>
        </w:rPr>
        <w:t>.</w:t>
      </w:r>
      <w:r w:rsidR="002946C0" w:rsidRPr="00010BFD">
        <w:rPr>
          <w:i/>
        </w:rPr>
        <w:t xml:space="preserve"> </w:t>
      </w:r>
      <w:r w:rsidR="00383BD5" w:rsidRPr="00010BFD">
        <w:t>N</w:t>
      </w:r>
      <w:r w:rsidRPr="00010BFD">
        <w:t>atural or human-induced changes to biophysical processes</w:t>
      </w:r>
      <w:r w:rsidR="00383BD5" w:rsidRPr="00010BFD">
        <w:t xml:space="preserve"> can threa</w:t>
      </w:r>
      <w:r w:rsidR="003E7226" w:rsidRPr="00010BFD">
        <w:t>ten these sites,</w:t>
      </w:r>
      <w:r w:rsidRPr="00010BFD">
        <w:t xml:space="preserve"> </w:t>
      </w:r>
      <w:r w:rsidR="003E7226" w:rsidRPr="00010BFD">
        <w:t xml:space="preserve">for example, </w:t>
      </w:r>
      <w:r w:rsidRPr="00010BFD">
        <w:t>coastal erosion. Wāhi tapu and wāhi taoka values can also be adversely affected by the encroachment of culturally offensive activities</w:t>
      </w:r>
      <w:r w:rsidR="003E7226" w:rsidRPr="00010BFD">
        <w:t xml:space="preserve"> </w:t>
      </w:r>
      <w:r w:rsidRPr="00010BFD">
        <w:t xml:space="preserve">e.g. it is inappropriate to have a </w:t>
      </w:r>
      <w:r w:rsidRPr="00010BFD">
        <w:rPr>
          <w:i/>
        </w:rPr>
        <w:t xml:space="preserve">wastewater </w:t>
      </w:r>
      <w:r w:rsidRPr="00010BFD">
        <w:t xml:space="preserve">treatment plant at or near a wāhi tapu or wāhi taoka. </w:t>
      </w:r>
      <w:r w:rsidR="003E7226" w:rsidRPr="00010BFD">
        <w:rPr>
          <w:i/>
          <w:iCs/>
        </w:rPr>
        <w:t xml:space="preserve">Nohoaka, </w:t>
      </w:r>
      <w:r w:rsidR="004F1474" w:rsidRPr="00010BFD">
        <w:t xml:space="preserve">as sites where </w:t>
      </w:r>
      <w:r w:rsidR="004F1474" w:rsidRPr="00010BFD">
        <w:rPr>
          <w:i/>
          <w:iCs/>
        </w:rPr>
        <w:t xml:space="preserve">mahika kai </w:t>
      </w:r>
      <w:r w:rsidR="004F1474" w:rsidRPr="00010BFD">
        <w:t xml:space="preserve">is gathered or was gathered in the past, are particularly at risk from the combination of direct and indirect </w:t>
      </w:r>
      <w:r w:rsidR="004F1474" w:rsidRPr="00010BFD">
        <w:rPr>
          <w:i/>
          <w:iCs/>
        </w:rPr>
        <w:t xml:space="preserve">effects, </w:t>
      </w:r>
      <w:r w:rsidR="004F1474" w:rsidRPr="00010BFD">
        <w:t xml:space="preserve">and from cumulative adverse </w:t>
      </w:r>
      <w:r w:rsidR="004F1474" w:rsidRPr="00010BFD">
        <w:rPr>
          <w:i/>
          <w:iCs/>
        </w:rPr>
        <w:t xml:space="preserve">effects. Nohoaka </w:t>
      </w:r>
      <w:r w:rsidR="004F1474" w:rsidRPr="00010BFD">
        <w:t xml:space="preserve">sites are degraded when </w:t>
      </w:r>
      <w:r w:rsidR="004F1474" w:rsidRPr="00010BFD">
        <w:rPr>
          <w:i/>
          <w:iCs/>
        </w:rPr>
        <w:t xml:space="preserve">mahika kai </w:t>
      </w:r>
      <w:r w:rsidR="004F1474" w:rsidRPr="00010BFD">
        <w:t>can no longer be gathered there.</w:t>
      </w:r>
    </w:p>
    <w:p w14:paraId="27566F77" w14:textId="36748BF9" w:rsidR="00F13383" w:rsidRPr="009957C9" w:rsidRDefault="00F07BF7" w:rsidP="009957C9">
      <w:pPr>
        <w:pStyle w:val="BodyText"/>
      </w:pPr>
      <w:r w:rsidRPr="009B32A0">
        <w:t>Specific concerns include:</w:t>
      </w:r>
    </w:p>
    <w:p w14:paraId="71AB27D1" w14:textId="77777777" w:rsidR="006C6D59" w:rsidRPr="009B32A0" w:rsidRDefault="00F07BF7" w:rsidP="00AD4178">
      <w:pPr>
        <w:pStyle w:val="ListParagraph"/>
      </w:pPr>
      <w:r w:rsidRPr="009B32A0">
        <w:t xml:space="preserve">Disturbance, modification or destruction of wāhi tapu or wāhi taoka by </w:t>
      </w:r>
      <w:r w:rsidRPr="009B32A0">
        <w:rPr>
          <w:i/>
        </w:rPr>
        <w:t>earthworks</w:t>
      </w:r>
      <w:r w:rsidRPr="009B32A0">
        <w:t>.</w:t>
      </w:r>
    </w:p>
    <w:p w14:paraId="4E236C92" w14:textId="77777777" w:rsidR="006C6D59" w:rsidRPr="009B32A0" w:rsidRDefault="00F07BF7" w:rsidP="00AD4178">
      <w:pPr>
        <w:pStyle w:val="ListParagraph"/>
      </w:pPr>
      <w:r w:rsidRPr="009B32A0">
        <w:t xml:space="preserve">Degradation of the cultural value and integrity of wāhi tapu or wāhi taoka through contamination by </w:t>
      </w:r>
      <w:r w:rsidRPr="009B32A0">
        <w:rPr>
          <w:i/>
        </w:rPr>
        <w:t>discharges</w:t>
      </w:r>
      <w:r w:rsidRPr="009B32A0">
        <w:t xml:space="preserve">, inappropriate development, and culturally inappropriate activities such as mining/quarrying, </w:t>
      </w:r>
      <w:r w:rsidRPr="009B32A0">
        <w:rPr>
          <w:i/>
        </w:rPr>
        <w:t xml:space="preserve">landfills </w:t>
      </w:r>
      <w:r w:rsidRPr="009B32A0">
        <w:t xml:space="preserve">or </w:t>
      </w:r>
      <w:r w:rsidRPr="009B32A0">
        <w:rPr>
          <w:i/>
        </w:rPr>
        <w:t xml:space="preserve">wastewater </w:t>
      </w:r>
      <w:r w:rsidRPr="009B32A0">
        <w:t>disposal.</w:t>
      </w:r>
    </w:p>
    <w:p w14:paraId="30EE7EB1" w14:textId="35B3311C" w:rsidR="006C6D59" w:rsidRPr="009B32A0" w:rsidRDefault="00F07BF7" w:rsidP="00AD4178">
      <w:pPr>
        <w:pStyle w:val="ListParagraph"/>
      </w:pPr>
      <w:r w:rsidRPr="009B32A0">
        <w:t xml:space="preserve">The resurfacing of kōiwi takata (human remains) through natural and human-induced </w:t>
      </w:r>
      <w:r w:rsidRPr="00010BFD">
        <w:t>processes</w:t>
      </w:r>
      <w:r w:rsidR="00F13383" w:rsidRPr="00010BFD">
        <w:t xml:space="preserve">, such as </w:t>
      </w:r>
      <w:r w:rsidR="00F13383" w:rsidRPr="00010BFD">
        <w:rPr>
          <w:i/>
          <w:iCs/>
        </w:rPr>
        <w:t>climate change,</w:t>
      </w:r>
      <w:r w:rsidRPr="00010BFD">
        <w:t xml:space="preserve"> and ensuring that these are kept safe and returned to Kāi Tahu so that they can be reinterred</w:t>
      </w:r>
      <w:r w:rsidRPr="009B32A0">
        <w:t xml:space="preserve"> in accordance with tikaka.</w:t>
      </w:r>
    </w:p>
    <w:p w14:paraId="487F0C37" w14:textId="77777777" w:rsidR="006C6D59" w:rsidRPr="009B32A0" w:rsidRDefault="00F07BF7" w:rsidP="00AD4178">
      <w:pPr>
        <w:pStyle w:val="ListParagraph"/>
      </w:pPr>
      <w:r w:rsidRPr="009B32A0">
        <w:t xml:space="preserve">Ineffective management of </w:t>
      </w:r>
      <w:r w:rsidRPr="009B32A0">
        <w:rPr>
          <w:i/>
        </w:rPr>
        <w:t xml:space="preserve">effects </w:t>
      </w:r>
      <w:r w:rsidRPr="009B32A0">
        <w:t>due to inappropriate and inaccurate recording of wāhi tapu</w:t>
      </w:r>
    </w:p>
    <w:p w14:paraId="4D04717F" w14:textId="77777777" w:rsidR="006C6D59" w:rsidRPr="009B32A0" w:rsidRDefault="00F07BF7">
      <w:pPr>
        <w:pStyle w:val="BodyText"/>
        <w:ind w:left="686"/>
      </w:pPr>
      <w:r w:rsidRPr="009B32A0">
        <w:t>and wāhi taoka, and misinterpretation of the status and importance of sites.</w:t>
      </w:r>
    </w:p>
    <w:p w14:paraId="40FCB425" w14:textId="6F101ACF" w:rsidR="006C6D59" w:rsidRPr="009B32A0" w:rsidRDefault="003B464D" w:rsidP="0024216F">
      <w:pPr>
        <w:pStyle w:val="Heading3"/>
        <w:keepNext/>
        <w:widowControl/>
        <w:shd w:val="clear" w:color="auto" w:fill="D9D9D9" w:themeFill="background1" w:themeFillShade="D9"/>
      </w:pPr>
      <w:bookmarkStart w:id="127" w:name="_Toc194564260"/>
      <w:bookmarkStart w:id="128" w:name="_Toc194564526"/>
      <w:r>
        <w:lastRenderedPageBreak/>
        <w:t>RMIA-WTA-</w:t>
      </w:r>
      <w:r w:rsidR="00F07BF7" w:rsidRPr="009B32A0">
        <w:t>I2 – Access to wāhi tapu and wāhi taoka and the ability to undertake customary activities on these sites has been impeded</w:t>
      </w:r>
      <w:r w:rsidR="00016E3C">
        <w:rPr>
          <w:rFonts w:ascii="ZWAdobeF" w:hAnsi="ZWAdobeF" w:cs="ZWAdobeF"/>
          <w:b w:val="0"/>
          <w:color w:val="auto"/>
          <w:sz w:val="2"/>
          <w:szCs w:val="2"/>
        </w:rPr>
        <w:t>112F</w:t>
      </w:r>
      <w:r w:rsidR="00266E5C">
        <w:rPr>
          <w:rStyle w:val="FootnoteReference"/>
        </w:rPr>
        <w:footnoteReference w:id="77"/>
      </w:r>
      <w:bookmarkEnd w:id="127"/>
      <w:bookmarkEnd w:id="128"/>
    </w:p>
    <w:p w14:paraId="115646B5" w14:textId="5E2FE90D" w:rsidR="006C6D59" w:rsidRPr="00010BFD" w:rsidRDefault="00F07BF7" w:rsidP="00266E5C">
      <w:pPr>
        <w:pStyle w:val="BodyText"/>
        <w:shd w:val="clear" w:color="auto" w:fill="D9D9D9" w:themeFill="background1" w:themeFillShade="D9"/>
      </w:pPr>
      <w:r w:rsidRPr="00010BFD">
        <w:t xml:space="preserve">Access to culturally important sites has been impeded in many ways, affecting the ability of </w:t>
      </w:r>
      <w:r w:rsidRPr="00010BFD">
        <w:rPr>
          <w:i/>
        </w:rPr>
        <w:t xml:space="preserve">mana whenua </w:t>
      </w:r>
      <w:r w:rsidRPr="00010BFD">
        <w:t>to carry out customary activities</w:t>
      </w:r>
      <w:r w:rsidR="00F13383" w:rsidRPr="00010BFD">
        <w:t xml:space="preserve"> and maintain relationships with</w:t>
      </w:r>
      <w:r w:rsidR="00E4471D" w:rsidRPr="00010BFD">
        <w:t xml:space="preserve"> wāhi tapu and wāhi taoka</w:t>
      </w:r>
      <w:r w:rsidRPr="00010BFD">
        <w:t>. Many sites are privately owned and cannot be accessed. Some sites no longer exist, or the customary activities associated</w:t>
      </w:r>
      <w:r w:rsidR="00E4471D" w:rsidRPr="00010BFD">
        <w:t xml:space="preserve"> with them</w:t>
      </w:r>
      <w:r w:rsidRPr="00010BFD">
        <w:t xml:space="preserve"> cannot be undertaken</w:t>
      </w:r>
      <w:r w:rsidR="00235516" w:rsidRPr="00010BFD">
        <w:t>.</w:t>
      </w:r>
      <w:r w:rsidRPr="00010BFD">
        <w:t xml:space="preserve"> </w:t>
      </w:r>
      <w:r w:rsidR="00235516" w:rsidRPr="00010BFD">
        <w:t>For e</w:t>
      </w:r>
      <w:r w:rsidRPr="00010BFD">
        <w:t xml:space="preserve">xample, </w:t>
      </w:r>
      <w:r w:rsidRPr="00010BFD">
        <w:rPr>
          <w:i/>
        </w:rPr>
        <w:t xml:space="preserve">nohoaka </w:t>
      </w:r>
      <w:r w:rsidRPr="009957C9">
        <w:t>sites</w:t>
      </w:r>
      <w:r w:rsidRPr="00010BFD">
        <w:t xml:space="preserve"> associated with</w:t>
      </w:r>
      <w:r w:rsidR="00235516" w:rsidRPr="00010BFD">
        <w:t xml:space="preserve"> </w:t>
      </w:r>
      <w:r w:rsidR="00235516" w:rsidRPr="00010BFD">
        <w:rPr>
          <w:i/>
          <w:iCs/>
        </w:rPr>
        <w:t>mahika kai</w:t>
      </w:r>
      <w:r w:rsidRPr="00010BFD">
        <w:t xml:space="preserve"> gathering cannot be used if</w:t>
      </w:r>
      <w:r w:rsidR="005A5AFB" w:rsidRPr="00010BFD">
        <w:t xml:space="preserve"> there is no way to reach the site or no safe way to harvest when at the site because of physical constraints.</w:t>
      </w:r>
      <w:r w:rsidR="00F1258A" w:rsidRPr="00010BFD">
        <w:t xml:space="preserve"> </w:t>
      </w:r>
      <w:r w:rsidRPr="00010BFD">
        <w:t xml:space="preserve">A limited number of </w:t>
      </w:r>
      <w:r w:rsidRPr="00010BFD">
        <w:rPr>
          <w:i/>
        </w:rPr>
        <w:t xml:space="preserve">nohoaka </w:t>
      </w:r>
      <w:r w:rsidRPr="00010BFD">
        <w:t xml:space="preserve">sites were granted to Kāi Tahu through the </w:t>
      </w:r>
      <w:r w:rsidR="00F1258A" w:rsidRPr="00010BFD">
        <w:t xml:space="preserve">NTCSA </w:t>
      </w:r>
      <w:r w:rsidRPr="00010BFD">
        <w:t xml:space="preserve">as redress for loss of traditional sites. Some of these were traditional sites, but others were in new locations. Some </w:t>
      </w:r>
      <w:r w:rsidRPr="00010BFD">
        <w:rPr>
          <w:i/>
        </w:rPr>
        <w:t xml:space="preserve">nohoaka </w:t>
      </w:r>
      <w:r w:rsidRPr="00010BFD">
        <w:t xml:space="preserve">have also become dissociated from their customary use due to </w:t>
      </w:r>
      <w:r w:rsidRPr="00010BFD">
        <w:rPr>
          <w:i/>
        </w:rPr>
        <w:t xml:space="preserve">land </w:t>
      </w:r>
      <w:r w:rsidRPr="00010BFD">
        <w:t>use</w:t>
      </w:r>
      <w:r w:rsidR="00A03DA8" w:rsidRPr="00010BFD">
        <w:t xml:space="preserve">, </w:t>
      </w:r>
      <w:r w:rsidR="00A03DA8" w:rsidRPr="00010BFD">
        <w:rPr>
          <w:i/>
          <w:iCs/>
        </w:rPr>
        <w:t xml:space="preserve">freshwater </w:t>
      </w:r>
      <w:r w:rsidR="00A03DA8" w:rsidRPr="00010BFD">
        <w:t>management practices,</w:t>
      </w:r>
      <w:r w:rsidR="008F7239" w:rsidRPr="00010BFD">
        <w:t xml:space="preserve"> </w:t>
      </w:r>
      <w:r w:rsidRPr="00010BFD">
        <w:t xml:space="preserve">change and hazard management. For example, if the </w:t>
      </w:r>
      <w:r w:rsidRPr="00010BFD">
        <w:rPr>
          <w:i/>
        </w:rPr>
        <w:t xml:space="preserve">river </w:t>
      </w:r>
      <w:r w:rsidRPr="00010BFD">
        <w:t xml:space="preserve">channel has moved and the </w:t>
      </w:r>
      <w:r w:rsidRPr="00010BFD">
        <w:rPr>
          <w:i/>
        </w:rPr>
        <w:t xml:space="preserve">nohoaka </w:t>
      </w:r>
      <w:r w:rsidRPr="00010BFD">
        <w:t xml:space="preserve">has not, whānau visiting the </w:t>
      </w:r>
      <w:r w:rsidRPr="00010BFD">
        <w:rPr>
          <w:i/>
        </w:rPr>
        <w:t xml:space="preserve">nohoaka </w:t>
      </w:r>
      <w:r w:rsidRPr="00010BFD">
        <w:t>are not able to fish there.</w:t>
      </w:r>
    </w:p>
    <w:p w14:paraId="7F258B03" w14:textId="66656B85" w:rsidR="006C6D59" w:rsidRPr="009B32A0" w:rsidRDefault="00F07BF7" w:rsidP="003B464D">
      <w:pPr>
        <w:pStyle w:val="Heading3"/>
      </w:pPr>
      <w:bookmarkStart w:id="129" w:name="_Toc194564261"/>
      <w:bookmarkStart w:id="130" w:name="_Toc194564527"/>
      <w:r w:rsidRPr="009B32A0">
        <w:t>RMIA</w:t>
      </w:r>
      <w:r w:rsidR="003B464D">
        <w:t>-</w:t>
      </w:r>
      <w:r w:rsidRPr="009B32A0">
        <w:t>AA – Air and atmosphere</w:t>
      </w:r>
      <w:bookmarkEnd w:id="129"/>
      <w:bookmarkEnd w:id="130"/>
    </w:p>
    <w:p w14:paraId="2FFAAF6D" w14:textId="77777777" w:rsidR="006C6D59" w:rsidRPr="009B32A0" w:rsidRDefault="00F07BF7" w:rsidP="003B464D">
      <w:pPr>
        <w:pStyle w:val="Heading4"/>
      </w:pPr>
      <w:r w:rsidRPr="009B32A0">
        <w:t>Context</w:t>
      </w:r>
    </w:p>
    <w:p w14:paraId="3F28A48A" w14:textId="77777777" w:rsidR="006C6D59" w:rsidRPr="009B32A0" w:rsidRDefault="00F07BF7" w:rsidP="009957C9">
      <w:pPr>
        <w:pStyle w:val="BodyText"/>
      </w:pPr>
      <w:r w:rsidRPr="009B32A0">
        <w:t xml:space="preserve">As discussed in Part 1, the air and atmosphere are resources of significance to Kāi Tahu. In Kāi Tahu traditions, air and atmosphere emerged through the creation traditions and Te Ao </w:t>
      </w:r>
      <w:r w:rsidRPr="009957C9">
        <w:t>Marama</w:t>
      </w:r>
      <w:r w:rsidRPr="009B32A0">
        <w:t>. The air is an integral part of the environment that must be valued, used with respect, and passed on intact to the next generation. Pollution of the atmosphere adversely affects the mauri of this taoka and other taoka such as plants and animals.</w:t>
      </w:r>
    </w:p>
    <w:p w14:paraId="6632DC6F" w14:textId="2BFA7BD3" w:rsidR="006C6D59" w:rsidRPr="009B32A0" w:rsidRDefault="00F07BF7" w:rsidP="003B464D">
      <w:pPr>
        <w:pStyle w:val="Heading3"/>
      </w:pPr>
      <w:bookmarkStart w:id="131" w:name="_Toc194564262"/>
      <w:bookmarkStart w:id="132" w:name="_Toc194564528"/>
      <w:r w:rsidRPr="009B32A0">
        <w:t>RMIA</w:t>
      </w:r>
      <w:r w:rsidR="003B464D">
        <w:t>-</w:t>
      </w:r>
      <w:r w:rsidRPr="009B32A0">
        <w:t>AA</w:t>
      </w:r>
      <w:r w:rsidR="003B464D">
        <w:t>-</w:t>
      </w:r>
      <w:r w:rsidRPr="009B32A0">
        <w:t xml:space="preserve">I1 –The cultural impacts of </w:t>
      </w:r>
      <w:r w:rsidRPr="009B32A0">
        <w:rPr>
          <w:i/>
        </w:rPr>
        <w:t xml:space="preserve">discharges </w:t>
      </w:r>
      <w:r w:rsidRPr="009B32A0">
        <w:t>to air are poorly recognised in resource management</w:t>
      </w:r>
      <w:bookmarkEnd w:id="131"/>
      <w:bookmarkEnd w:id="132"/>
    </w:p>
    <w:p w14:paraId="483F86E2" w14:textId="1C0E4104" w:rsidR="006C6D59" w:rsidRPr="00010BFD" w:rsidRDefault="00F07BF7" w:rsidP="009957C9">
      <w:pPr>
        <w:pStyle w:val="BodyText"/>
      </w:pPr>
      <w:r w:rsidRPr="009B32A0">
        <w:t xml:space="preserve">The cultural </w:t>
      </w:r>
      <w:r w:rsidRPr="00010BFD">
        <w:t xml:space="preserve">impacts of air pollution and </w:t>
      </w:r>
      <w:r w:rsidRPr="00010BFD">
        <w:rPr>
          <w:i/>
        </w:rPr>
        <w:t xml:space="preserve">discharges </w:t>
      </w:r>
      <w:r w:rsidRPr="00010BFD">
        <w:t xml:space="preserve">to air are poorly understood and seldom recognised. </w:t>
      </w:r>
      <w:r w:rsidRPr="00010BFD">
        <w:rPr>
          <w:i/>
        </w:rPr>
        <w:t xml:space="preserve">Discharges </w:t>
      </w:r>
      <w:r w:rsidRPr="00010BFD">
        <w:t>to air can adversely affect health and can be culturally offensive. Clean air is important to the health of</w:t>
      </w:r>
      <w:r w:rsidR="008F7239" w:rsidRPr="00010BFD">
        <w:t xml:space="preserve"> </w:t>
      </w:r>
      <w:r w:rsidR="008F7239" w:rsidRPr="00010BFD">
        <w:rPr>
          <w:i/>
          <w:iCs/>
        </w:rPr>
        <w:t>mahika kai</w:t>
      </w:r>
      <w:r w:rsidRPr="00010BFD">
        <w:t xml:space="preserve"> and people, and odour and other emissions impact on the tapu of wāhi tapu sites. Air emissions can also reduce the visibility of</w:t>
      </w:r>
      <w:r w:rsidR="00647055" w:rsidRPr="00010BFD">
        <w:t xml:space="preserve"> </w:t>
      </w:r>
      <w:r w:rsidR="00647055" w:rsidRPr="00010BFD">
        <w:rPr>
          <w:i/>
          <w:iCs/>
        </w:rPr>
        <w:t>wāhi tūpūna</w:t>
      </w:r>
      <w:r w:rsidRPr="00010BFD">
        <w:t xml:space="preserve"> features and of the moon, stars and rainbows.</w:t>
      </w:r>
    </w:p>
    <w:p w14:paraId="48266FE8" w14:textId="77777777" w:rsidR="006C6D59" w:rsidRPr="009957C9" w:rsidRDefault="00F07BF7" w:rsidP="009957C9">
      <w:pPr>
        <w:pStyle w:val="BodyText"/>
      </w:pPr>
      <w:r w:rsidRPr="009B32A0">
        <w:t>Specific concerns include:</w:t>
      </w:r>
    </w:p>
    <w:p w14:paraId="059FEF07" w14:textId="11D16C6A" w:rsidR="006C6D59" w:rsidRPr="00010BFD" w:rsidRDefault="00F07BF7" w:rsidP="00AD4178">
      <w:pPr>
        <w:pStyle w:val="ListParagraph"/>
      </w:pPr>
      <w:r w:rsidRPr="00010BFD">
        <w:t xml:space="preserve">Potential impacts of </w:t>
      </w:r>
      <w:r w:rsidRPr="00010BFD">
        <w:rPr>
          <w:i/>
        </w:rPr>
        <w:t xml:space="preserve">climate change </w:t>
      </w:r>
      <w:r w:rsidRPr="00010BFD">
        <w:t>which could negatively affect</w:t>
      </w:r>
      <w:r w:rsidR="00373C4A" w:rsidRPr="00010BFD">
        <w:t xml:space="preserve"> </w:t>
      </w:r>
      <w:r w:rsidR="000A3BA5" w:rsidRPr="00010BFD">
        <w:t>taoka such as</w:t>
      </w:r>
      <w:r w:rsidRPr="00010BFD">
        <w:t xml:space="preserve"> wai </w:t>
      </w:r>
      <w:r w:rsidR="00CA0417" w:rsidRPr="00010BFD">
        <w:t>māori and wai tai</w:t>
      </w:r>
      <w:r w:rsidRPr="00010BFD">
        <w:t xml:space="preserve">, </w:t>
      </w:r>
      <w:r w:rsidR="00BB2435" w:rsidRPr="00010BFD">
        <w:rPr>
          <w:i/>
          <w:iCs/>
        </w:rPr>
        <w:t>mahika kai</w:t>
      </w:r>
      <w:r w:rsidRPr="00010BFD">
        <w:t xml:space="preserve"> and biodiversity, </w:t>
      </w:r>
      <w:r w:rsidRPr="00010BFD">
        <w:rPr>
          <w:i/>
        </w:rPr>
        <w:t>wāhi tūpuna</w:t>
      </w:r>
      <w:r w:rsidRPr="00010BFD">
        <w:t>, wāhi tapu,</w:t>
      </w:r>
      <w:r w:rsidR="00BB2435" w:rsidRPr="00010BFD">
        <w:t xml:space="preserve"> and wāhi taoka,</w:t>
      </w:r>
      <w:r w:rsidRPr="00010BFD">
        <w:t xml:space="preserve"> the well-being of all people</w:t>
      </w:r>
      <w:r w:rsidR="00EF04F3" w:rsidRPr="00010BFD">
        <w:t xml:space="preserve">, and the </w:t>
      </w:r>
      <w:r w:rsidR="00EF04F3" w:rsidRPr="00010BFD">
        <w:rPr>
          <w:i/>
          <w:iCs/>
        </w:rPr>
        <w:t xml:space="preserve">environment </w:t>
      </w:r>
      <w:r w:rsidR="00EF04F3" w:rsidRPr="00010BFD">
        <w:t>as an integrated system</w:t>
      </w:r>
      <w:r w:rsidRPr="00010BFD">
        <w:t>.</w:t>
      </w:r>
    </w:p>
    <w:p w14:paraId="63A1878E" w14:textId="77777777" w:rsidR="006C6D59" w:rsidRPr="00010BFD" w:rsidRDefault="00F07BF7" w:rsidP="00AD4178">
      <w:pPr>
        <w:pStyle w:val="ListParagraph"/>
      </w:pPr>
      <w:r w:rsidRPr="00010BFD">
        <w:t xml:space="preserve">Insufficient data has been collected and distributed about the </w:t>
      </w:r>
      <w:r w:rsidRPr="00010BFD">
        <w:rPr>
          <w:i/>
        </w:rPr>
        <w:t xml:space="preserve">effects </w:t>
      </w:r>
      <w:r w:rsidRPr="00010BFD">
        <w:t xml:space="preserve">of </w:t>
      </w:r>
      <w:r w:rsidRPr="00010BFD">
        <w:rPr>
          <w:i/>
        </w:rPr>
        <w:t xml:space="preserve">discharges </w:t>
      </w:r>
      <w:r w:rsidRPr="00010BFD">
        <w:t>to air.</w:t>
      </w:r>
    </w:p>
    <w:p w14:paraId="46DA2C46" w14:textId="540683C9" w:rsidR="006C6D59" w:rsidRPr="00010BFD" w:rsidRDefault="00F07BF7" w:rsidP="00AD4178">
      <w:pPr>
        <w:pStyle w:val="ListParagraph"/>
      </w:pPr>
      <w:r w:rsidRPr="00010BFD">
        <w:t xml:space="preserve">The </w:t>
      </w:r>
      <w:r w:rsidRPr="00010BFD">
        <w:rPr>
          <w:i/>
        </w:rPr>
        <w:t xml:space="preserve">effects </w:t>
      </w:r>
      <w:r w:rsidRPr="00010BFD">
        <w:t xml:space="preserve">of </w:t>
      </w:r>
      <w:r w:rsidRPr="00010BFD">
        <w:rPr>
          <w:i/>
        </w:rPr>
        <w:t xml:space="preserve">discharges </w:t>
      </w:r>
      <w:r w:rsidRPr="00010BFD">
        <w:t xml:space="preserve">to air on the health of people and </w:t>
      </w:r>
      <w:r w:rsidR="008A7A06" w:rsidRPr="00010BFD">
        <w:rPr>
          <w:i/>
          <w:iCs/>
        </w:rPr>
        <w:t>mahika kai</w:t>
      </w:r>
      <w:r w:rsidRPr="00010BFD">
        <w:t xml:space="preserve">, including </w:t>
      </w:r>
      <w:r w:rsidRPr="00010BFD">
        <w:rPr>
          <w:i/>
        </w:rPr>
        <w:t xml:space="preserve">discharges </w:t>
      </w:r>
      <w:r w:rsidRPr="00010BFD">
        <w:t>from industrial or trade premises, agrichemical spray drift, vehicle emissions and emissions from domestic fires in built up areas prone to inversion layers.</w:t>
      </w:r>
    </w:p>
    <w:p w14:paraId="3AE16387" w14:textId="178FFD43" w:rsidR="006C6D59" w:rsidRPr="00010BFD" w:rsidRDefault="00F07BF7" w:rsidP="00AD4178">
      <w:pPr>
        <w:pStyle w:val="ListParagraph"/>
      </w:pPr>
      <w:r w:rsidRPr="00010BFD">
        <w:t xml:space="preserve">Culturally offensive </w:t>
      </w:r>
      <w:r w:rsidRPr="00010BFD">
        <w:rPr>
          <w:i/>
        </w:rPr>
        <w:t xml:space="preserve">discharges </w:t>
      </w:r>
      <w:r w:rsidRPr="00010BFD">
        <w:t xml:space="preserve">from crematoriums, if located in close proximity to </w:t>
      </w:r>
      <w:r w:rsidR="008A7A06" w:rsidRPr="00010BFD">
        <w:rPr>
          <w:i/>
          <w:iCs/>
        </w:rPr>
        <w:t>mahika kai</w:t>
      </w:r>
      <w:r w:rsidRPr="00010BFD">
        <w:t xml:space="preserve"> and wāhi taoka.</w:t>
      </w:r>
    </w:p>
    <w:p w14:paraId="73B413AC" w14:textId="77777777" w:rsidR="006C6D59" w:rsidRPr="009B32A0" w:rsidRDefault="00F07BF7" w:rsidP="00AD4178">
      <w:pPr>
        <w:pStyle w:val="ListParagraph"/>
      </w:pPr>
      <w:r w:rsidRPr="00010BFD">
        <w:t xml:space="preserve">Adverse </w:t>
      </w:r>
      <w:r w:rsidRPr="00010BFD">
        <w:rPr>
          <w:i/>
        </w:rPr>
        <w:t xml:space="preserve">effects </w:t>
      </w:r>
      <w:r w:rsidRPr="00010BFD">
        <w:t>of vegetation burning on the integrity and</w:t>
      </w:r>
      <w:r w:rsidRPr="009B32A0">
        <w:t xml:space="preserve"> the tapu of wāhi tapu sites.</w:t>
      </w:r>
    </w:p>
    <w:p w14:paraId="2F30C019" w14:textId="49E10BBD" w:rsidR="006C6D59" w:rsidRPr="009B32A0" w:rsidRDefault="00F07BF7" w:rsidP="00AD4178">
      <w:pPr>
        <w:pStyle w:val="ListParagraph"/>
      </w:pPr>
      <w:r w:rsidRPr="009B32A0">
        <w:t xml:space="preserve">Impacts of odour on wāhi tapu, </w:t>
      </w:r>
      <w:r w:rsidR="008A7A06" w:rsidRPr="0024216F">
        <w:rPr>
          <w:i/>
          <w:iCs/>
        </w:rPr>
        <w:t>mahika kai</w:t>
      </w:r>
      <w:r w:rsidRPr="0024216F">
        <w:t xml:space="preserve"> </w:t>
      </w:r>
      <w:r w:rsidRPr="009B32A0">
        <w:t xml:space="preserve">sites and </w:t>
      </w:r>
      <w:r w:rsidRPr="009B32A0">
        <w:rPr>
          <w:i/>
        </w:rPr>
        <w:t>nohoaka</w:t>
      </w:r>
      <w:r w:rsidRPr="009B32A0">
        <w:t>.</w:t>
      </w:r>
    </w:p>
    <w:p w14:paraId="323E425D" w14:textId="3D85DABC" w:rsidR="006C6D59" w:rsidRPr="00031C58" w:rsidRDefault="00F07BF7" w:rsidP="00031C58">
      <w:pPr>
        <w:pStyle w:val="ListParagraph"/>
        <w:widowControl/>
        <w:rPr>
          <w:i/>
        </w:rPr>
      </w:pPr>
      <w:r w:rsidRPr="009B32A0">
        <w:lastRenderedPageBreak/>
        <w:t xml:space="preserve">Impacts of urban settlement and </w:t>
      </w:r>
      <w:r w:rsidRPr="009B32A0">
        <w:rPr>
          <w:i/>
        </w:rPr>
        <w:t xml:space="preserve">discharges </w:t>
      </w:r>
      <w:r w:rsidRPr="009B32A0">
        <w:t xml:space="preserve">to air on the visibility of the sky and </w:t>
      </w:r>
      <w:r w:rsidRPr="009B32A0">
        <w:rPr>
          <w:i/>
        </w:rPr>
        <w:t>wāhi tūpuna</w:t>
      </w:r>
      <w:r w:rsidR="00031C58">
        <w:rPr>
          <w:i/>
        </w:rPr>
        <w:t xml:space="preserve"> </w:t>
      </w:r>
      <w:r w:rsidRPr="009B32A0">
        <w:t>features.</w:t>
      </w:r>
    </w:p>
    <w:p w14:paraId="1984BBFC" w14:textId="77777777" w:rsidR="006C6D59" w:rsidRPr="009B32A0" w:rsidRDefault="00F07BF7" w:rsidP="00AD4178">
      <w:pPr>
        <w:pStyle w:val="ListParagraph"/>
      </w:pPr>
      <w:r w:rsidRPr="009B32A0">
        <w:t>The impact of dust on the integrity of rock art sites.</w:t>
      </w:r>
    </w:p>
    <w:p w14:paraId="07D114A8" w14:textId="295C2D82" w:rsidR="006C6D59" w:rsidRPr="009B32A0" w:rsidRDefault="00F07BF7" w:rsidP="003B464D">
      <w:pPr>
        <w:pStyle w:val="Heading3"/>
      </w:pPr>
      <w:bookmarkStart w:id="133" w:name="_Toc194564263"/>
      <w:bookmarkStart w:id="134" w:name="_Toc194564529"/>
      <w:r w:rsidRPr="009B32A0">
        <w:t>RMIA</w:t>
      </w:r>
      <w:r w:rsidR="003B464D">
        <w:t>-</w:t>
      </w:r>
      <w:r w:rsidRPr="009B32A0">
        <w:t xml:space="preserve">CE – </w:t>
      </w:r>
      <w:r w:rsidRPr="003B464D">
        <w:t>Coastal</w:t>
      </w:r>
      <w:r w:rsidRPr="009B32A0">
        <w:t xml:space="preserve"> </w:t>
      </w:r>
      <w:r w:rsidRPr="00010BFD">
        <w:t>environment (</w:t>
      </w:r>
      <w:r w:rsidR="008A7A06" w:rsidRPr="00010BFD">
        <w:t>te takutai</w:t>
      </w:r>
      <w:r w:rsidR="00F879C3" w:rsidRPr="00010BFD">
        <w:t xml:space="preserve"> </w:t>
      </w:r>
      <w:r w:rsidRPr="00010BFD">
        <w:t>moana me te wai</w:t>
      </w:r>
      <w:r w:rsidR="00B33BC4" w:rsidRPr="00010BFD">
        <w:t xml:space="preserve"> tai</w:t>
      </w:r>
      <w:r w:rsidRPr="00010BFD">
        <w:t>)</w:t>
      </w:r>
      <w:bookmarkEnd w:id="133"/>
      <w:bookmarkEnd w:id="134"/>
    </w:p>
    <w:p w14:paraId="005794B1" w14:textId="77777777" w:rsidR="006C6D59" w:rsidRPr="009B32A0" w:rsidRDefault="00F07BF7" w:rsidP="003B464D">
      <w:pPr>
        <w:pStyle w:val="Heading4"/>
      </w:pPr>
      <w:r w:rsidRPr="009B32A0">
        <w:t>Context</w:t>
      </w:r>
    </w:p>
    <w:p w14:paraId="3AEFE7C0" w14:textId="77777777" w:rsidR="006C6D59" w:rsidRPr="009B32A0" w:rsidRDefault="00F07BF7" w:rsidP="009957C9">
      <w:pPr>
        <w:pStyle w:val="BodyText"/>
      </w:pPr>
      <w:r w:rsidRPr="009B32A0">
        <w:t xml:space="preserve">The coastal environment is particularly significant for Kāi Tahu in </w:t>
      </w:r>
      <w:r w:rsidRPr="009957C9">
        <w:t>the</w:t>
      </w:r>
      <w:r w:rsidRPr="009B32A0">
        <w:t xml:space="preserve"> southern South Island. The spiritual and cultural significance of taku tai moana me te wai māori (saltwater and </w:t>
      </w:r>
      <w:r w:rsidRPr="009B32A0">
        <w:rPr>
          <w:i/>
        </w:rPr>
        <w:t>freshwater</w:t>
      </w:r>
      <w:r w:rsidRPr="009B32A0">
        <w:t xml:space="preserve">) and the interconnection between </w:t>
      </w:r>
      <w:r w:rsidRPr="009B32A0">
        <w:rPr>
          <w:i/>
        </w:rPr>
        <w:t xml:space="preserve">land </w:t>
      </w:r>
      <w:r w:rsidRPr="009B32A0">
        <w:t>and sea environments are not always well recognised in management of the coastal environment.</w:t>
      </w:r>
    </w:p>
    <w:p w14:paraId="603A2BA6" w14:textId="5E6AC89F" w:rsidR="006C6D59" w:rsidRPr="009B32A0" w:rsidRDefault="00F07BF7" w:rsidP="003B464D">
      <w:pPr>
        <w:pStyle w:val="Heading3"/>
      </w:pPr>
      <w:bookmarkStart w:id="135" w:name="_Toc194564264"/>
      <w:bookmarkStart w:id="136" w:name="_Toc194564530"/>
      <w:r w:rsidRPr="009B32A0">
        <w:t>RMIA</w:t>
      </w:r>
      <w:r w:rsidR="003B464D">
        <w:t>-</w:t>
      </w:r>
      <w:r w:rsidR="00BA1F6D">
        <w:t>CE-</w:t>
      </w:r>
      <w:r w:rsidRPr="00DF178B">
        <w:t xml:space="preserve">I1 – </w:t>
      </w:r>
      <w:r w:rsidR="00A45AA3" w:rsidRPr="00DF178B">
        <w:rPr>
          <w:i/>
          <w:iCs/>
        </w:rPr>
        <w:t>Mahika kai</w:t>
      </w:r>
      <w:r w:rsidRPr="00DF178B">
        <w:t xml:space="preserve"> and</w:t>
      </w:r>
      <w:r w:rsidRPr="009B32A0">
        <w:t xml:space="preserve"> coastal systems are adversely affected by lack of integrated management across the land-water interface</w:t>
      </w:r>
      <w:bookmarkEnd w:id="135"/>
      <w:bookmarkEnd w:id="136"/>
    </w:p>
    <w:p w14:paraId="32A9740B" w14:textId="24B98BBA" w:rsidR="006C6D59" w:rsidRPr="009B32A0" w:rsidRDefault="00F07BF7" w:rsidP="006416EF">
      <w:pPr>
        <w:pStyle w:val="BodyText"/>
      </w:pPr>
      <w:r w:rsidRPr="00DF178B">
        <w:t xml:space="preserve">Management of </w:t>
      </w:r>
      <w:r w:rsidR="001D52E2" w:rsidRPr="00DF178B">
        <w:rPr>
          <w:i/>
          <w:iCs/>
        </w:rPr>
        <w:t>mahika kai</w:t>
      </w:r>
      <w:r w:rsidRPr="00DF178B">
        <w:t xml:space="preserve"> species and their habitats varies and is not holistic. </w:t>
      </w:r>
      <w:r w:rsidRPr="006416EF">
        <w:t>Many</w:t>
      </w:r>
      <w:r w:rsidRPr="00DF178B">
        <w:t xml:space="preserve"> important indigenous </w:t>
      </w:r>
      <w:r w:rsidR="001D52E2" w:rsidRPr="00DF178B">
        <w:rPr>
          <w:i/>
          <w:iCs/>
        </w:rPr>
        <w:t>mahika kai</w:t>
      </w:r>
      <w:r w:rsidRPr="00DF178B">
        <w:t xml:space="preserve"> fish species</w:t>
      </w:r>
      <w:r w:rsidRPr="009B32A0">
        <w:t xml:space="preserve"> are diadromous and move between </w:t>
      </w:r>
      <w:r w:rsidRPr="009B32A0">
        <w:rPr>
          <w:i/>
        </w:rPr>
        <w:t xml:space="preserve">freshwater </w:t>
      </w:r>
      <w:r w:rsidRPr="009B32A0">
        <w:t xml:space="preserve">and the ocean during different parts of their life cycle. The interconnection between </w:t>
      </w:r>
      <w:r w:rsidRPr="009B32A0">
        <w:rPr>
          <w:i/>
        </w:rPr>
        <w:t xml:space="preserve">land </w:t>
      </w:r>
      <w:r w:rsidRPr="009B32A0">
        <w:t xml:space="preserve">and marine environments needs to be carefully considered in order to manage </w:t>
      </w:r>
      <w:r w:rsidRPr="009B32A0">
        <w:rPr>
          <w:i/>
        </w:rPr>
        <w:t xml:space="preserve">effects </w:t>
      </w:r>
      <w:r w:rsidRPr="009B32A0">
        <w:t xml:space="preserve">that cross the </w:t>
      </w:r>
      <w:r w:rsidRPr="009B32A0">
        <w:rPr>
          <w:i/>
        </w:rPr>
        <w:t xml:space="preserve">coastal marine area </w:t>
      </w:r>
      <w:r w:rsidRPr="009B32A0">
        <w:t>boundary.</w:t>
      </w:r>
    </w:p>
    <w:p w14:paraId="29D5A3B0" w14:textId="77777777" w:rsidR="006C6D59" w:rsidRPr="006416EF" w:rsidRDefault="00F07BF7" w:rsidP="006416EF">
      <w:pPr>
        <w:pStyle w:val="BodyText"/>
      </w:pPr>
      <w:r w:rsidRPr="009B32A0">
        <w:t>Specific concerns include:</w:t>
      </w:r>
    </w:p>
    <w:p w14:paraId="03F55AAD" w14:textId="77777777" w:rsidR="006C6D59" w:rsidRPr="009B32A0" w:rsidRDefault="00F07BF7" w:rsidP="006416EF">
      <w:pPr>
        <w:pStyle w:val="ListParagraph"/>
      </w:pPr>
      <w:r w:rsidRPr="009B32A0">
        <w:rPr>
          <w:i/>
        </w:rPr>
        <w:t xml:space="preserve">Effects </w:t>
      </w:r>
      <w:r w:rsidRPr="009B32A0">
        <w:t xml:space="preserve">on the coastal </w:t>
      </w:r>
      <w:r w:rsidRPr="006416EF">
        <w:t>environment</w:t>
      </w:r>
      <w:r w:rsidRPr="009B32A0">
        <w:t xml:space="preserve"> and natural systems resulting from modifications to waterways, such as damming and artificial openings of </w:t>
      </w:r>
      <w:r w:rsidRPr="009B32A0">
        <w:rPr>
          <w:i/>
        </w:rPr>
        <w:t xml:space="preserve">river </w:t>
      </w:r>
      <w:r w:rsidRPr="009B32A0">
        <w:t>mouths, estuary and lagoon systems.</w:t>
      </w:r>
    </w:p>
    <w:p w14:paraId="76A45A1D" w14:textId="77777777" w:rsidR="006C6D59" w:rsidRPr="009B32A0" w:rsidRDefault="00F07BF7" w:rsidP="00AD4178">
      <w:pPr>
        <w:pStyle w:val="ListParagraph"/>
      </w:pPr>
      <w:r w:rsidRPr="009B32A0">
        <w:t xml:space="preserve">The </w:t>
      </w:r>
      <w:r w:rsidRPr="009B32A0">
        <w:rPr>
          <w:i/>
        </w:rPr>
        <w:t xml:space="preserve">effects </w:t>
      </w:r>
      <w:r w:rsidRPr="009B32A0">
        <w:t xml:space="preserve">of reductions in </w:t>
      </w:r>
      <w:r w:rsidRPr="009B32A0">
        <w:rPr>
          <w:i/>
        </w:rPr>
        <w:t xml:space="preserve">river </w:t>
      </w:r>
      <w:r w:rsidRPr="009B32A0">
        <w:t xml:space="preserve">flows on ingress of saltwater to </w:t>
      </w:r>
      <w:r w:rsidRPr="009B32A0">
        <w:rPr>
          <w:i/>
        </w:rPr>
        <w:t xml:space="preserve">river </w:t>
      </w:r>
      <w:r w:rsidRPr="009B32A0">
        <w:t>systems and conditions for inaka spawning.</w:t>
      </w:r>
    </w:p>
    <w:p w14:paraId="1A21FE60" w14:textId="77777777" w:rsidR="006C6D59" w:rsidRPr="009B32A0" w:rsidRDefault="00F07BF7" w:rsidP="00AD4178">
      <w:pPr>
        <w:pStyle w:val="ListParagraph"/>
      </w:pPr>
      <w:r w:rsidRPr="009B32A0">
        <w:t xml:space="preserve">Barriers to species migration, and hence lifecycles, created by changes to </w:t>
      </w:r>
      <w:r w:rsidRPr="009B32A0">
        <w:rPr>
          <w:i/>
        </w:rPr>
        <w:t xml:space="preserve">river </w:t>
      </w:r>
      <w:r w:rsidRPr="009B32A0">
        <w:t xml:space="preserve">mouths from reductions in </w:t>
      </w:r>
      <w:r w:rsidRPr="009B32A0">
        <w:rPr>
          <w:i/>
        </w:rPr>
        <w:t xml:space="preserve">river </w:t>
      </w:r>
      <w:r w:rsidRPr="009B32A0">
        <w:t>flow.</w:t>
      </w:r>
    </w:p>
    <w:p w14:paraId="25287BD3" w14:textId="77777777" w:rsidR="006C6D59" w:rsidRPr="00DF178B" w:rsidRDefault="00F07BF7" w:rsidP="00AD4178">
      <w:pPr>
        <w:pStyle w:val="ListParagraph"/>
      </w:pPr>
      <w:r w:rsidRPr="009B32A0">
        <w:t>Impacts of changes in sediment transport on coastal ecosystems.</w:t>
      </w:r>
    </w:p>
    <w:p w14:paraId="1D23040E" w14:textId="3630E3C8" w:rsidR="006C6D59" w:rsidRPr="00DF178B" w:rsidRDefault="00F07BF7" w:rsidP="00AD4178">
      <w:pPr>
        <w:pStyle w:val="ListParagraph"/>
      </w:pPr>
      <w:r w:rsidRPr="00DF178B">
        <w:t xml:space="preserve">The </w:t>
      </w:r>
      <w:r w:rsidRPr="00DF178B">
        <w:rPr>
          <w:i/>
        </w:rPr>
        <w:t xml:space="preserve">effects </w:t>
      </w:r>
      <w:r w:rsidRPr="00DF178B">
        <w:t xml:space="preserve">of </w:t>
      </w:r>
      <w:r w:rsidRPr="00DF178B">
        <w:rPr>
          <w:i/>
        </w:rPr>
        <w:t xml:space="preserve">land reclamation </w:t>
      </w:r>
      <w:r w:rsidRPr="00DF178B">
        <w:t xml:space="preserve">on </w:t>
      </w:r>
      <w:r w:rsidRPr="00DF178B">
        <w:rPr>
          <w:i/>
        </w:rPr>
        <w:t xml:space="preserve">water </w:t>
      </w:r>
      <w:r w:rsidRPr="00DF178B">
        <w:t>quality and flow in enclosed</w:t>
      </w:r>
      <w:r w:rsidR="00A35D8B" w:rsidRPr="00DF178B">
        <w:t xml:space="preserve"> harbours</w:t>
      </w:r>
      <w:r w:rsidRPr="00DF178B">
        <w:t xml:space="preserve"> and estuarine ecosystems.</w:t>
      </w:r>
    </w:p>
    <w:p w14:paraId="635F3B9D" w14:textId="77777777" w:rsidR="006C6D59" w:rsidRPr="00DF178B" w:rsidRDefault="00F07BF7" w:rsidP="00AD4178">
      <w:pPr>
        <w:pStyle w:val="ListParagraph"/>
      </w:pPr>
      <w:r w:rsidRPr="00DF178B">
        <w:rPr>
          <w:i/>
        </w:rPr>
        <w:t xml:space="preserve">Effects </w:t>
      </w:r>
      <w:r w:rsidRPr="00DF178B">
        <w:t xml:space="preserve">of </w:t>
      </w:r>
      <w:r w:rsidRPr="00DF178B">
        <w:rPr>
          <w:i/>
        </w:rPr>
        <w:t xml:space="preserve">land use </w:t>
      </w:r>
      <w:r w:rsidRPr="00DF178B">
        <w:t xml:space="preserve">activities and poor management of coastal margins on </w:t>
      </w:r>
      <w:r w:rsidRPr="00DF178B">
        <w:rPr>
          <w:i/>
        </w:rPr>
        <w:t xml:space="preserve">coastal water </w:t>
      </w:r>
      <w:r w:rsidRPr="00DF178B">
        <w:t>quality.</w:t>
      </w:r>
    </w:p>
    <w:p w14:paraId="577EEE85" w14:textId="2D0024FD" w:rsidR="006C6D59" w:rsidRPr="00DF178B" w:rsidRDefault="00F07BF7" w:rsidP="00AD4178">
      <w:pPr>
        <w:pStyle w:val="ListParagraph"/>
      </w:pPr>
      <w:r w:rsidRPr="00DF178B">
        <w:rPr>
          <w:i/>
        </w:rPr>
        <w:t xml:space="preserve">Climate change effects </w:t>
      </w:r>
      <w:r w:rsidRPr="00DF178B">
        <w:t xml:space="preserve">occur across the land-water interface and the </w:t>
      </w:r>
      <w:r w:rsidRPr="00DF178B">
        <w:rPr>
          <w:i/>
        </w:rPr>
        <w:t>freshwater</w:t>
      </w:r>
      <w:r w:rsidRPr="00DF178B">
        <w:t xml:space="preserve">-saltwater interface, and cause changes to </w:t>
      </w:r>
      <w:r w:rsidR="00530904" w:rsidRPr="00DF178B">
        <w:rPr>
          <w:i/>
          <w:iCs/>
        </w:rPr>
        <w:t>mahika kai</w:t>
      </w:r>
      <w:r w:rsidRPr="00DF178B">
        <w:t xml:space="preserve"> species distribution and the quality and locations of </w:t>
      </w:r>
      <w:r w:rsidR="00530904" w:rsidRPr="00DF178B">
        <w:rPr>
          <w:i/>
          <w:iCs/>
        </w:rPr>
        <w:t>mahika kai</w:t>
      </w:r>
      <w:r w:rsidRPr="00DF178B">
        <w:t xml:space="preserve"> habitat.</w:t>
      </w:r>
    </w:p>
    <w:p w14:paraId="4E7D5108" w14:textId="1C038FB8" w:rsidR="006C6D59" w:rsidRPr="009B32A0" w:rsidRDefault="00F07BF7" w:rsidP="003B464D">
      <w:pPr>
        <w:pStyle w:val="Heading3"/>
        <w:rPr>
          <w:i/>
        </w:rPr>
      </w:pPr>
      <w:bookmarkStart w:id="137" w:name="_Toc194564265"/>
      <w:bookmarkStart w:id="138" w:name="_Toc194564531"/>
      <w:r w:rsidRPr="009B32A0">
        <w:t>RMIA</w:t>
      </w:r>
      <w:r w:rsidR="003B464D">
        <w:t>-</w:t>
      </w:r>
      <w:r w:rsidR="00BA1F6D">
        <w:t>CE-</w:t>
      </w:r>
      <w:r w:rsidRPr="009B32A0">
        <w:t xml:space="preserve">I2 – </w:t>
      </w:r>
      <w:r w:rsidRPr="009B32A0">
        <w:rPr>
          <w:i/>
        </w:rPr>
        <w:t xml:space="preserve">Discharges </w:t>
      </w:r>
      <w:r w:rsidRPr="009B32A0">
        <w:t xml:space="preserve">into </w:t>
      </w:r>
      <w:r w:rsidRPr="009B32A0">
        <w:rPr>
          <w:i/>
        </w:rPr>
        <w:t xml:space="preserve">coastal waters </w:t>
      </w:r>
      <w:r w:rsidRPr="009B32A0">
        <w:t xml:space="preserve">and marine dumping of waste </w:t>
      </w:r>
      <w:r w:rsidRPr="00DF178B">
        <w:t xml:space="preserve">degrade </w:t>
      </w:r>
      <w:r w:rsidR="00530904" w:rsidRPr="00DF178B">
        <w:rPr>
          <w:i/>
          <w:iCs/>
        </w:rPr>
        <w:t>mahika kai</w:t>
      </w:r>
      <w:r w:rsidRPr="00DF178B">
        <w:t xml:space="preserve"> and</w:t>
      </w:r>
      <w:r w:rsidRPr="009B32A0">
        <w:t xml:space="preserve"> the mauri of the </w:t>
      </w:r>
      <w:r w:rsidRPr="009B32A0">
        <w:rPr>
          <w:i/>
        </w:rPr>
        <w:t>waters</w:t>
      </w:r>
      <w:bookmarkEnd w:id="137"/>
      <w:bookmarkEnd w:id="138"/>
    </w:p>
    <w:p w14:paraId="389A6DE8" w14:textId="611D1B37" w:rsidR="006C6D59" w:rsidRPr="009B32A0" w:rsidRDefault="00F07BF7" w:rsidP="006416EF">
      <w:pPr>
        <w:pStyle w:val="BodyText"/>
      </w:pPr>
      <w:r w:rsidRPr="009B32A0">
        <w:t xml:space="preserve">The practice of using the marine </w:t>
      </w:r>
      <w:r w:rsidRPr="00DF178B">
        <w:t>environment as a sink for disposal of waste from</w:t>
      </w:r>
      <w:r w:rsidR="00530904" w:rsidRPr="00DF178B">
        <w:t xml:space="preserve"> activities that occur on </w:t>
      </w:r>
      <w:r w:rsidR="00530904" w:rsidRPr="00DF178B">
        <w:rPr>
          <w:i/>
          <w:iCs/>
        </w:rPr>
        <w:t xml:space="preserve">land </w:t>
      </w:r>
      <w:r w:rsidR="00530904" w:rsidRPr="00DF178B">
        <w:t xml:space="preserve">and in the marine </w:t>
      </w:r>
      <w:r w:rsidR="00530904" w:rsidRPr="00DF178B">
        <w:rPr>
          <w:i/>
          <w:iCs/>
        </w:rPr>
        <w:t>environment</w:t>
      </w:r>
      <w:r w:rsidRPr="00DF178B">
        <w:t xml:space="preserve"> is</w:t>
      </w:r>
      <w:r w:rsidRPr="009B32A0">
        <w:t xml:space="preserve"> </w:t>
      </w:r>
      <w:r w:rsidRPr="006416EF">
        <w:t>culturally</w:t>
      </w:r>
      <w:r w:rsidRPr="009B32A0">
        <w:t xml:space="preserve"> offensive and has resulted in degradation of kaimoana resources. Leaching and overland runoff of </w:t>
      </w:r>
      <w:r w:rsidRPr="009B32A0">
        <w:rPr>
          <w:i/>
        </w:rPr>
        <w:t xml:space="preserve">contaminants </w:t>
      </w:r>
      <w:r w:rsidRPr="009B32A0">
        <w:t xml:space="preserve">from activities occurring near the coast have also contributed to the adverse </w:t>
      </w:r>
      <w:r w:rsidRPr="009B32A0">
        <w:rPr>
          <w:i/>
        </w:rPr>
        <w:t xml:space="preserve">effects </w:t>
      </w:r>
      <w:r w:rsidRPr="009B32A0">
        <w:t>on the marine area.</w:t>
      </w:r>
    </w:p>
    <w:p w14:paraId="17773A7F" w14:textId="77777777" w:rsidR="006C6D59" w:rsidRPr="006416EF" w:rsidRDefault="00F07BF7" w:rsidP="006416EF">
      <w:pPr>
        <w:pStyle w:val="BodyText"/>
      </w:pPr>
      <w:r w:rsidRPr="009B32A0">
        <w:t>Specific concerns include:</w:t>
      </w:r>
    </w:p>
    <w:p w14:paraId="540BCC1D" w14:textId="77777777" w:rsidR="006C6D59" w:rsidRPr="009B32A0" w:rsidRDefault="00F07BF7" w:rsidP="00AD4178">
      <w:pPr>
        <w:pStyle w:val="ListParagraph"/>
      </w:pPr>
      <w:r w:rsidRPr="009B32A0">
        <w:t xml:space="preserve">Point source industrial </w:t>
      </w:r>
      <w:r w:rsidRPr="009B32A0">
        <w:rPr>
          <w:i/>
        </w:rPr>
        <w:t xml:space="preserve">discharges </w:t>
      </w:r>
      <w:r w:rsidRPr="009B32A0">
        <w:t>to the coastal environment.</w:t>
      </w:r>
    </w:p>
    <w:p w14:paraId="6588A054" w14:textId="77777777" w:rsidR="006C6D59" w:rsidRPr="009B32A0" w:rsidRDefault="00F07BF7" w:rsidP="00AD4178">
      <w:pPr>
        <w:pStyle w:val="ListParagraph"/>
      </w:pPr>
      <w:r w:rsidRPr="009B32A0">
        <w:t xml:space="preserve">Contamination of </w:t>
      </w:r>
      <w:r w:rsidRPr="009B32A0">
        <w:rPr>
          <w:i/>
        </w:rPr>
        <w:t xml:space="preserve">coastal waters </w:t>
      </w:r>
      <w:r w:rsidRPr="009B32A0">
        <w:t xml:space="preserve">by leachate from inappropriately sited </w:t>
      </w:r>
      <w:r w:rsidRPr="009B32A0">
        <w:rPr>
          <w:i/>
        </w:rPr>
        <w:t xml:space="preserve">landfills </w:t>
      </w:r>
      <w:r w:rsidRPr="009B32A0">
        <w:t xml:space="preserve">and other waste </w:t>
      </w:r>
      <w:r w:rsidRPr="009B32A0">
        <w:lastRenderedPageBreak/>
        <w:t>disposal sites and runoff from coastal subdivisions.</w:t>
      </w:r>
    </w:p>
    <w:p w14:paraId="3340837F" w14:textId="52457CBD" w:rsidR="006C6D59" w:rsidRPr="009B32A0" w:rsidRDefault="00F07BF7" w:rsidP="00031C58">
      <w:pPr>
        <w:pStyle w:val="ListParagraph"/>
        <w:jc w:val="both"/>
      </w:pPr>
      <w:r w:rsidRPr="009B32A0">
        <w:rPr>
          <w:i/>
        </w:rPr>
        <w:t xml:space="preserve">Discharges </w:t>
      </w:r>
      <w:r w:rsidRPr="009B32A0">
        <w:t xml:space="preserve">of </w:t>
      </w:r>
      <w:r w:rsidRPr="009B32A0">
        <w:rPr>
          <w:i/>
        </w:rPr>
        <w:t xml:space="preserve">sewage </w:t>
      </w:r>
      <w:r w:rsidRPr="009B32A0">
        <w:t>from marine outfalls, poorly designed or inadequate coastal sewerage</w:t>
      </w:r>
      <w:r w:rsidR="00031C58">
        <w:t xml:space="preserve"> </w:t>
      </w:r>
      <w:r w:rsidRPr="00031C58">
        <w:rPr>
          <w:i/>
        </w:rPr>
        <w:t xml:space="preserve">infrastructure </w:t>
      </w:r>
      <w:r w:rsidRPr="009B32A0">
        <w:t>and freedom camping.</w:t>
      </w:r>
    </w:p>
    <w:p w14:paraId="4D016139" w14:textId="77777777" w:rsidR="006C6D59" w:rsidRPr="009B32A0" w:rsidRDefault="00F07BF7" w:rsidP="00031C58">
      <w:pPr>
        <w:pStyle w:val="ListParagraph"/>
        <w:jc w:val="both"/>
      </w:pPr>
      <w:r w:rsidRPr="009B32A0">
        <w:t xml:space="preserve">The </w:t>
      </w:r>
      <w:r w:rsidRPr="009B32A0">
        <w:rPr>
          <w:i/>
        </w:rPr>
        <w:t xml:space="preserve">effects </w:t>
      </w:r>
      <w:r w:rsidRPr="009B32A0">
        <w:t xml:space="preserve">of </w:t>
      </w:r>
      <w:r w:rsidRPr="009B32A0">
        <w:rPr>
          <w:i/>
        </w:rPr>
        <w:t xml:space="preserve">contaminants </w:t>
      </w:r>
      <w:r w:rsidRPr="009B32A0">
        <w:t xml:space="preserve">such as oil and carbon particles in </w:t>
      </w:r>
      <w:r w:rsidRPr="009B32A0">
        <w:rPr>
          <w:i/>
        </w:rPr>
        <w:t xml:space="preserve">discharges </w:t>
      </w:r>
      <w:r w:rsidRPr="009B32A0">
        <w:t xml:space="preserve">of </w:t>
      </w:r>
      <w:r w:rsidRPr="009B32A0">
        <w:rPr>
          <w:i/>
        </w:rPr>
        <w:t xml:space="preserve">stormwater </w:t>
      </w:r>
      <w:r w:rsidRPr="009B32A0">
        <w:t xml:space="preserve">from urban </w:t>
      </w:r>
      <w:r w:rsidRPr="009B32A0">
        <w:rPr>
          <w:i/>
        </w:rPr>
        <w:t>roads</w:t>
      </w:r>
      <w:r w:rsidRPr="009B32A0">
        <w:t>.</w:t>
      </w:r>
    </w:p>
    <w:p w14:paraId="48FBA97D" w14:textId="77777777" w:rsidR="006C6D59" w:rsidRPr="009B32A0" w:rsidRDefault="00F07BF7" w:rsidP="00AD4178">
      <w:pPr>
        <w:pStyle w:val="ListParagraph"/>
      </w:pPr>
      <w:r w:rsidRPr="009B32A0">
        <w:rPr>
          <w:i/>
        </w:rPr>
        <w:t xml:space="preserve">Discharges </w:t>
      </w:r>
      <w:r w:rsidRPr="009B32A0">
        <w:t xml:space="preserve">of </w:t>
      </w:r>
      <w:r w:rsidRPr="009B32A0">
        <w:rPr>
          <w:i/>
        </w:rPr>
        <w:t xml:space="preserve">sewage </w:t>
      </w:r>
      <w:r w:rsidRPr="009B32A0">
        <w:t xml:space="preserve">and contaminated bilge and ballast </w:t>
      </w:r>
      <w:r w:rsidRPr="009B32A0">
        <w:rPr>
          <w:i/>
        </w:rPr>
        <w:t xml:space="preserve">water </w:t>
      </w:r>
      <w:r w:rsidRPr="009B32A0">
        <w:t xml:space="preserve">from </w:t>
      </w:r>
      <w:r w:rsidRPr="009B32A0">
        <w:rPr>
          <w:i/>
        </w:rPr>
        <w:t>ships</w:t>
      </w:r>
      <w:r w:rsidRPr="009B32A0">
        <w:t>.</w:t>
      </w:r>
    </w:p>
    <w:p w14:paraId="79A1FBD2" w14:textId="74C843BB" w:rsidR="006C6D59" w:rsidRPr="00037799" w:rsidRDefault="00F07BF7" w:rsidP="00031C58">
      <w:pPr>
        <w:pStyle w:val="ListParagraph"/>
        <w:jc w:val="both"/>
      </w:pPr>
      <w:r w:rsidRPr="009B32A0">
        <w:t>Proliferation of rubbish in the coastal environment</w:t>
      </w:r>
      <w:r w:rsidR="00F67615">
        <w:t xml:space="preserve"> </w:t>
      </w:r>
      <w:r w:rsidR="00F67615" w:rsidRPr="00031C58">
        <w:t xml:space="preserve">and in </w:t>
      </w:r>
      <w:r w:rsidR="00F67615" w:rsidRPr="00031C58">
        <w:rPr>
          <w:i/>
          <w:iCs/>
        </w:rPr>
        <w:t xml:space="preserve">lakes </w:t>
      </w:r>
      <w:r w:rsidR="00F67615" w:rsidRPr="00031C58">
        <w:t xml:space="preserve">and </w:t>
      </w:r>
      <w:r w:rsidR="00F67615" w:rsidRPr="00031C58">
        <w:rPr>
          <w:i/>
          <w:iCs/>
        </w:rPr>
        <w:t>rivers</w:t>
      </w:r>
      <w:r w:rsidRPr="00031C58">
        <w:t>, including</w:t>
      </w:r>
      <w:r w:rsidRPr="009B32A0">
        <w:t xml:space="preserve"> materials such as lengths of rope from boats and moorings, plastic packaging strips, discarded and lost </w:t>
      </w:r>
      <w:r w:rsidRPr="00037799">
        <w:t>fishing gear, glass and plastic bottles as well as other dumped material.</w:t>
      </w:r>
    </w:p>
    <w:p w14:paraId="56469834" w14:textId="3D0F6604" w:rsidR="006C6D59" w:rsidRPr="00037799" w:rsidRDefault="00F07BF7" w:rsidP="00AD4178">
      <w:pPr>
        <w:pStyle w:val="ListParagraph"/>
      </w:pPr>
      <w:r w:rsidRPr="00037799">
        <w:rPr>
          <w:i/>
        </w:rPr>
        <w:t xml:space="preserve">Discharge </w:t>
      </w:r>
      <w:r w:rsidRPr="00037799">
        <w:t>or disposal of waste products from the processing of marine species.</w:t>
      </w:r>
    </w:p>
    <w:p w14:paraId="6D49F8E6" w14:textId="77777777" w:rsidR="006C6D59" w:rsidRPr="00037799" w:rsidRDefault="00F07BF7" w:rsidP="00AD4178">
      <w:pPr>
        <w:pStyle w:val="ListParagraph"/>
      </w:pPr>
      <w:r w:rsidRPr="00037799">
        <w:t>Oil and chemical spills negatively affecting the natural environment</w:t>
      </w:r>
    </w:p>
    <w:p w14:paraId="49DE92FB" w14:textId="2A79D580" w:rsidR="006C6D59" w:rsidRPr="00037799" w:rsidRDefault="00D94DA9" w:rsidP="00031C58">
      <w:pPr>
        <w:pStyle w:val="ListParagraph"/>
        <w:jc w:val="both"/>
      </w:pPr>
      <w:r w:rsidRPr="00037799">
        <w:t xml:space="preserve">Inappropriate disposal of human </w:t>
      </w:r>
      <w:r w:rsidRPr="00037799">
        <w:rPr>
          <w:i/>
          <w:iCs/>
        </w:rPr>
        <w:t xml:space="preserve">wastes, </w:t>
      </w:r>
      <w:r w:rsidRPr="00037799">
        <w:t xml:space="preserve">including indiscriminate </w:t>
      </w:r>
      <w:r w:rsidR="00F07BF7" w:rsidRPr="00037799">
        <w:rPr>
          <w:i/>
        </w:rPr>
        <w:t xml:space="preserve">discharge </w:t>
      </w:r>
      <w:r w:rsidR="00F07BF7" w:rsidRPr="00037799">
        <w:t xml:space="preserve">of human ashes in sensitive areas such as kaimoana areas, or without the knowledge of </w:t>
      </w:r>
      <w:r w:rsidR="00F07BF7" w:rsidRPr="00037799">
        <w:rPr>
          <w:i/>
        </w:rPr>
        <w:t>takata whenua</w:t>
      </w:r>
      <w:r w:rsidRPr="00037799">
        <w:rPr>
          <w:iCs/>
        </w:rPr>
        <w:t xml:space="preserve">, and </w:t>
      </w:r>
      <w:r w:rsidRPr="00037799">
        <w:rPr>
          <w:i/>
        </w:rPr>
        <w:t xml:space="preserve">discharge </w:t>
      </w:r>
      <w:r w:rsidRPr="00037799">
        <w:rPr>
          <w:iCs/>
        </w:rPr>
        <w:t xml:space="preserve">of washdown </w:t>
      </w:r>
      <w:r w:rsidRPr="00037799">
        <w:rPr>
          <w:i/>
        </w:rPr>
        <w:t xml:space="preserve">wastes </w:t>
      </w:r>
      <w:r w:rsidRPr="00037799">
        <w:rPr>
          <w:iCs/>
        </w:rPr>
        <w:t xml:space="preserve">from mortuaries and funeral homes to </w:t>
      </w:r>
      <w:r w:rsidRPr="00037799">
        <w:rPr>
          <w:i/>
        </w:rPr>
        <w:t xml:space="preserve">coasal waters </w:t>
      </w:r>
      <w:r w:rsidRPr="00037799">
        <w:rPr>
          <w:iCs/>
        </w:rPr>
        <w:t xml:space="preserve">through </w:t>
      </w:r>
      <w:r w:rsidRPr="00037799">
        <w:rPr>
          <w:i/>
        </w:rPr>
        <w:t xml:space="preserve">stormwater </w:t>
      </w:r>
      <w:r w:rsidRPr="00037799">
        <w:rPr>
          <w:iCs/>
        </w:rPr>
        <w:t>drains</w:t>
      </w:r>
      <w:r w:rsidR="00F07BF7" w:rsidRPr="00037799">
        <w:t>.</w:t>
      </w:r>
    </w:p>
    <w:p w14:paraId="374D2F3C" w14:textId="62206A46" w:rsidR="006C6D59" w:rsidRPr="009B32A0" w:rsidRDefault="00F07BF7" w:rsidP="004C7A35">
      <w:pPr>
        <w:pStyle w:val="Heading3"/>
      </w:pPr>
      <w:bookmarkStart w:id="139" w:name="_Toc194564266"/>
      <w:bookmarkStart w:id="140" w:name="_Toc194564532"/>
      <w:r w:rsidRPr="009B32A0">
        <w:t>RMIA</w:t>
      </w:r>
      <w:r w:rsidR="003B464D">
        <w:t>-</w:t>
      </w:r>
      <w:r w:rsidR="00BA1F6D">
        <w:t>CE-</w:t>
      </w:r>
      <w:r w:rsidRPr="009B32A0">
        <w:t xml:space="preserve">I3 – The ability for Kāi Tahu ki Otago to access and harvest kaimoana has been impeded by the </w:t>
      </w:r>
      <w:r w:rsidRPr="009B32A0">
        <w:rPr>
          <w:i/>
        </w:rPr>
        <w:t xml:space="preserve">effects </w:t>
      </w:r>
      <w:r w:rsidRPr="009B32A0">
        <w:t>of activities in the coastal and marine environment</w:t>
      </w:r>
      <w:bookmarkEnd w:id="139"/>
      <w:bookmarkEnd w:id="140"/>
    </w:p>
    <w:p w14:paraId="2719E70B" w14:textId="77777777" w:rsidR="006C6D59" w:rsidRPr="009B32A0" w:rsidRDefault="00F07BF7" w:rsidP="004C7A35">
      <w:pPr>
        <w:pStyle w:val="BodyText"/>
      </w:pPr>
      <w:r w:rsidRPr="009B32A0">
        <w:t xml:space="preserve">Parts of the coastal environment in Otago have been heavily modified since the arrival of settlers. Many parts of the coast around Dunedin have been reclaimed to establish the city, and the harbor has been dredged to enable the growth of the </w:t>
      </w:r>
      <w:r w:rsidRPr="006416EF">
        <w:t>port</w:t>
      </w:r>
      <w:r w:rsidRPr="009B32A0">
        <w:t>. This has limited the ability for whānau to carry out customary harvest of kaimoana resources and to access sites of significance for customary fishing. Whānau are often unable to physically access the foreshore and seabed for the collection of kaimoana, or find that kai is no longer safe to eat due to pollution.</w:t>
      </w:r>
    </w:p>
    <w:p w14:paraId="27C14719" w14:textId="77777777" w:rsidR="006C6D59" w:rsidRPr="004C7A35" w:rsidRDefault="00F07BF7" w:rsidP="004C7A35">
      <w:pPr>
        <w:pStyle w:val="BodyText"/>
      </w:pPr>
      <w:r w:rsidRPr="009B32A0">
        <w:t>Specific concerns include:</w:t>
      </w:r>
    </w:p>
    <w:p w14:paraId="3CD1431A" w14:textId="77777777" w:rsidR="006C6D59" w:rsidRPr="009B32A0" w:rsidRDefault="00F07BF7" w:rsidP="00AD4178">
      <w:pPr>
        <w:pStyle w:val="ListParagraph"/>
      </w:pPr>
      <w:r w:rsidRPr="009B32A0">
        <w:t xml:space="preserve">Impacts on kaimoana and associated habitats from the </w:t>
      </w:r>
      <w:r w:rsidRPr="009B32A0">
        <w:rPr>
          <w:i/>
        </w:rPr>
        <w:t xml:space="preserve">effects </w:t>
      </w:r>
      <w:r w:rsidRPr="009B32A0">
        <w:t xml:space="preserve">of waterway modifications on estuarine systems and the </w:t>
      </w:r>
      <w:r w:rsidRPr="009B32A0">
        <w:rPr>
          <w:i/>
        </w:rPr>
        <w:t>freshwater</w:t>
      </w:r>
      <w:r w:rsidRPr="009B32A0">
        <w:t>/saltwater interface.</w:t>
      </w:r>
    </w:p>
    <w:p w14:paraId="43081F0D" w14:textId="77777777" w:rsidR="006C6D59" w:rsidRPr="009B32A0" w:rsidRDefault="00F07BF7" w:rsidP="00AD4178">
      <w:pPr>
        <w:pStyle w:val="ListParagraph"/>
      </w:pPr>
      <w:r w:rsidRPr="009B32A0">
        <w:t xml:space="preserve">Modification or loss of marine habitats as a result of </w:t>
      </w:r>
      <w:r w:rsidRPr="009B32A0">
        <w:rPr>
          <w:i/>
        </w:rPr>
        <w:t>reclamation</w:t>
      </w:r>
      <w:r w:rsidRPr="009B32A0">
        <w:t>, dredging and dumping.</w:t>
      </w:r>
    </w:p>
    <w:p w14:paraId="299C1110" w14:textId="77777777" w:rsidR="006C6D59" w:rsidRPr="009B32A0" w:rsidRDefault="00F07BF7" w:rsidP="00AD4178">
      <w:pPr>
        <w:pStyle w:val="ListParagraph"/>
      </w:pPr>
      <w:r w:rsidRPr="009B32A0">
        <w:t>Disturbance of intertidal habitats by vehicle access along beaches.</w:t>
      </w:r>
    </w:p>
    <w:p w14:paraId="63475665" w14:textId="77777777" w:rsidR="006C6D59" w:rsidRPr="009B32A0" w:rsidRDefault="00F07BF7" w:rsidP="00AD4178">
      <w:pPr>
        <w:pStyle w:val="ListParagraph"/>
      </w:pPr>
      <w:r w:rsidRPr="009B32A0">
        <w:t xml:space="preserve">Potential for modification and displacement of habitats by </w:t>
      </w:r>
      <w:r w:rsidRPr="009B32A0">
        <w:rPr>
          <w:i/>
        </w:rPr>
        <w:t>aquaculture activities</w:t>
      </w:r>
      <w:r w:rsidRPr="009B32A0">
        <w:t>.</w:t>
      </w:r>
    </w:p>
    <w:p w14:paraId="42CA5AC0" w14:textId="77777777" w:rsidR="006C6D59" w:rsidRPr="009B32A0" w:rsidRDefault="00F07BF7" w:rsidP="00AD4178">
      <w:pPr>
        <w:pStyle w:val="ListParagraph"/>
      </w:pPr>
      <w:r w:rsidRPr="009B32A0">
        <w:t xml:space="preserve">The negative </w:t>
      </w:r>
      <w:r w:rsidRPr="009B32A0">
        <w:rPr>
          <w:i/>
        </w:rPr>
        <w:t xml:space="preserve">effects </w:t>
      </w:r>
      <w:r w:rsidRPr="009B32A0">
        <w:t xml:space="preserve">of point and non-point source </w:t>
      </w:r>
      <w:r w:rsidRPr="009B32A0">
        <w:rPr>
          <w:i/>
        </w:rPr>
        <w:t xml:space="preserve">discharges </w:t>
      </w:r>
      <w:r w:rsidRPr="009B32A0">
        <w:t xml:space="preserve">on </w:t>
      </w:r>
      <w:r w:rsidRPr="009B32A0">
        <w:rPr>
          <w:i/>
        </w:rPr>
        <w:t xml:space="preserve">water </w:t>
      </w:r>
      <w:r w:rsidRPr="009B32A0">
        <w:t>quality.</w:t>
      </w:r>
    </w:p>
    <w:p w14:paraId="68084D77" w14:textId="77777777" w:rsidR="006C6D59" w:rsidRPr="009B32A0" w:rsidRDefault="00F07BF7" w:rsidP="009D5E8B">
      <w:pPr>
        <w:pStyle w:val="ListParagraph"/>
        <w:jc w:val="both"/>
      </w:pPr>
      <w:r w:rsidRPr="009B32A0">
        <w:t xml:space="preserve">The introduction and spread of exotic species, such as the invasive seaweed </w:t>
      </w:r>
      <w:r w:rsidRPr="009B32A0">
        <w:rPr>
          <w:i/>
        </w:rPr>
        <w:t>undaria</w:t>
      </w:r>
      <w:r w:rsidRPr="009B32A0">
        <w:t>, through ballast, hull cleaning, and other shipping activities.</w:t>
      </w:r>
    </w:p>
    <w:p w14:paraId="2190C6A4" w14:textId="77777777" w:rsidR="006C6D59" w:rsidRPr="009B32A0" w:rsidRDefault="00F07BF7" w:rsidP="00AD4178">
      <w:pPr>
        <w:pStyle w:val="ListParagraph"/>
      </w:pPr>
      <w:r w:rsidRPr="009B32A0">
        <w:t xml:space="preserve">Loss of access due to development of coastal </w:t>
      </w:r>
      <w:r w:rsidRPr="009B32A0">
        <w:rPr>
          <w:i/>
        </w:rPr>
        <w:t>land</w:t>
      </w:r>
      <w:r w:rsidRPr="009B32A0">
        <w:t>.</w:t>
      </w:r>
    </w:p>
    <w:p w14:paraId="7C249065" w14:textId="68235003" w:rsidR="006C6D59" w:rsidRPr="009B32A0" w:rsidRDefault="00F07BF7" w:rsidP="000B215B">
      <w:pPr>
        <w:pStyle w:val="Heading3"/>
      </w:pPr>
      <w:bookmarkStart w:id="141" w:name="_Toc194564267"/>
      <w:bookmarkStart w:id="142" w:name="_Toc194564533"/>
      <w:r w:rsidRPr="009B32A0">
        <w:t>RMIA</w:t>
      </w:r>
      <w:r w:rsidR="000B215B">
        <w:t>-</w:t>
      </w:r>
      <w:r w:rsidR="00BA1F6D">
        <w:t>CE-</w:t>
      </w:r>
      <w:r w:rsidRPr="009B32A0">
        <w:t>I4 – Habitat disturbance and modification has contributed to decline in populations of indigenous marine species, including marine mammals</w:t>
      </w:r>
      <w:bookmarkEnd w:id="141"/>
      <w:bookmarkEnd w:id="142"/>
    </w:p>
    <w:p w14:paraId="21C466AF" w14:textId="764CD569" w:rsidR="006C6D59" w:rsidRPr="009B32A0" w:rsidRDefault="00F07BF7" w:rsidP="006416EF">
      <w:pPr>
        <w:pStyle w:val="BodyText"/>
      </w:pPr>
      <w:r w:rsidRPr="009B32A0">
        <w:t xml:space="preserve">Indigenous marine species, including marine </w:t>
      </w:r>
      <w:r w:rsidRPr="006416EF">
        <w:t>mammals</w:t>
      </w:r>
      <w:r w:rsidRPr="009B32A0">
        <w:t>, are regarded as taoka by Kāi Tahu, and in many cases these are recognised through the NTCSA. The health and abundance of marine species populations are threatened by modification and loss of natural habitat as a result of the impacts identified in RMIA</w:t>
      </w:r>
      <w:r w:rsidR="006416EF">
        <w:t>-</w:t>
      </w:r>
      <w:r w:rsidR="00BA1F6D">
        <w:t>CE-</w:t>
      </w:r>
      <w:r w:rsidRPr="009B32A0">
        <w:t>I2 and RMIA</w:t>
      </w:r>
      <w:r w:rsidR="006416EF">
        <w:t>-</w:t>
      </w:r>
      <w:r w:rsidR="00BA1F6D">
        <w:t>CE-</w:t>
      </w:r>
      <w:r w:rsidRPr="009B32A0">
        <w:t>I3.</w:t>
      </w:r>
    </w:p>
    <w:p w14:paraId="5CEB677F" w14:textId="7404A3D9" w:rsidR="006C6D59" w:rsidRPr="009B32A0" w:rsidRDefault="00F07BF7" w:rsidP="000B215B">
      <w:pPr>
        <w:pStyle w:val="Heading3"/>
      </w:pPr>
      <w:bookmarkStart w:id="143" w:name="_Toc194564268"/>
      <w:bookmarkStart w:id="144" w:name="_Toc194564534"/>
      <w:r w:rsidRPr="009B32A0">
        <w:lastRenderedPageBreak/>
        <w:t>RMIA</w:t>
      </w:r>
      <w:r w:rsidR="000B215B">
        <w:t>-</w:t>
      </w:r>
      <w:r w:rsidR="00BA1F6D">
        <w:t>CE-</w:t>
      </w:r>
      <w:r w:rsidRPr="009B32A0">
        <w:t xml:space="preserve">I5 – Wāhi tapu and </w:t>
      </w:r>
      <w:r w:rsidRPr="009B32A0">
        <w:rPr>
          <w:i/>
        </w:rPr>
        <w:t xml:space="preserve">wāhi tūpuna </w:t>
      </w:r>
      <w:r w:rsidRPr="009B32A0">
        <w:t>values in the coastal environment are poorly recognised and protected</w:t>
      </w:r>
      <w:bookmarkEnd w:id="143"/>
      <w:bookmarkEnd w:id="144"/>
    </w:p>
    <w:p w14:paraId="0823E543" w14:textId="665480AE" w:rsidR="006C6D59" w:rsidRPr="009B32A0" w:rsidRDefault="00F07BF7" w:rsidP="006416EF">
      <w:pPr>
        <w:pStyle w:val="BodyText"/>
      </w:pPr>
      <w:r w:rsidRPr="009B32A0">
        <w:t xml:space="preserve">The coastal environment is the domain of Takaroa and includes the </w:t>
      </w:r>
      <w:r w:rsidRPr="009B32A0">
        <w:rPr>
          <w:i/>
        </w:rPr>
        <w:t xml:space="preserve">coastal waters </w:t>
      </w:r>
      <w:r w:rsidRPr="009B32A0">
        <w:t xml:space="preserve">of Te Tai o Arai Te Uru as well as the adjoining land. Tauraka waka (waka landing places) occur up and down the coast in their hundreds and wherever a tauraka waka is located there is also likely to be a </w:t>
      </w:r>
      <w:r w:rsidRPr="009B32A0">
        <w:rPr>
          <w:i/>
        </w:rPr>
        <w:t>nohoaka</w:t>
      </w:r>
      <w:r w:rsidRPr="009B32A0">
        <w:t>, fishing</w:t>
      </w:r>
      <w:r w:rsidR="005952C5" w:rsidRPr="009B32A0">
        <w:t xml:space="preserve"> </w:t>
      </w:r>
      <w:r w:rsidRPr="009B32A0">
        <w:t>ground, kaimoana resource, or rimurapa (seaweed) with the sea trail linked to a land trail or</w:t>
      </w:r>
      <w:r w:rsidR="00F63886">
        <w:t xml:space="preserve"> </w:t>
      </w:r>
      <w:r w:rsidR="009F5E07" w:rsidRPr="004B6E15">
        <w:rPr>
          <w:i/>
          <w:iCs/>
        </w:rPr>
        <w:t>mahika kai</w:t>
      </w:r>
      <w:r w:rsidRPr="00E9348B">
        <w:t xml:space="preserve"> </w:t>
      </w:r>
      <w:r w:rsidRPr="009B32A0">
        <w:t xml:space="preserve">resource. Burial sites and other wāhi tapu are also associated with these </w:t>
      </w:r>
      <w:r w:rsidRPr="009B32A0">
        <w:rPr>
          <w:i/>
        </w:rPr>
        <w:t>wāhi tūpuna</w:t>
      </w:r>
      <w:r w:rsidRPr="009B32A0">
        <w:t xml:space="preserve">. Seascapes such as reef systems also form part of </w:t>
      </w:r>
      <w:r w:rsidRPr="009B32A0">
        <w:rPr>
          <w:i/>
        </w:rPr>
        <w:t>wāhi tūpuna</w:t>
      </w:r>
      <w:r w:rsidRPr="009B32A0">
        <w:t>.</w:t>
      </w:r>
    </w:p>
    <w:p w14:paraId="641EF76E" w14:textId="77777777" w:rsidR="006C6D59" w:rsidRPr="009B32A0" w:rsidRDefault="00F07BF7" w:rsidP="006416EF">
      <w:pPr>
        <w:pStyle w:val="BodyText"/>
      </w:pPr>
      <w:r w:rsidRPr="009B32A0">
        <w:t xml:space="preserve">Wāhi tapu and the broader </w:t>
      </w:r>
      <w:r w:rsidRPr="009B32A0">
        <w:rPr>
          <w:i/>
        </w:rPr>
        <w:t xml:space="preserve">wāhi tūpuna </w:t>
      </w:r>
      <w:r w:rsidRPr="009B32A0">
        <w:t xml:space="preserve">can be adversely affected by inappropriate activities and developments on coastal land and in the </w:t>
      </w:r>
      <w:r w:rsidRPr="009B32A0">
        <w:rPr>
          <w:i/>
        </w:rPr>
        <w:t>coastal marine areas</w:t>
      </w:r>
      <w:r w:rsidRPr="009B32A0">
        <w:t>.</w:t>
      </w:r>
    </w:p>
    <w:p w14:paraId="13072ABA" w14:textId="77777777" w:rsidR="006C6D59" w:rsidRPr="006416EF" w:rsidRDefault="00F07BF7" w:rsidP="006416EF">
      <w:pPr>
        <w:pStyle w:val="BodyText"/>
      </w:pPr>
      <w:r w:rsidRPr="009B32A0">
        <w:t>Specific concerns include:</w:t>
      </w:r>
    </w:p>
    <w:p w14:paraId="14FEED67" w14:textId="2EE89D7E" w:rsidR="006C6D59" w:rsidRPr="009B32A0" w:rsidRDefault="00F07BF7" w:rsidP="00AD4178">
      <w:pPr>
        <w:pStyle w:val="ListParagraph"/>
      </w:pPr>
      <w:r w:rsidRPr="004B6E15">
        <w:t>Damage to and disturbance of wāhi tapu resulting from coastal erosion</w:t>
      </w:r>
      <w:r w:rsidR="00E9348B" w:rsidRPr="004B6E15">
        <w:t xml:space="preserve"> and the</w:t>
      </w:r>
      <w:r w:rsidR="00036F3A" w:rsidRPr="004B6E15">
        <w:t xml:space="preserve"> impacts of </w:t>
      </w:r>
      <w:r w:rsidR="00036F3A" w:rsidRPr="004B6E15">
        <w:rPr>
          <w:i/>
          <w:iCs/>
        </w:rPr>
        <w:t>climate change</w:t>
      </w:r>
      <w:r w:rsidRPr="004B6E15">
        <w:t>, earthworks</w:t>
      </w:r>
      <w:r w:rsidRPr="009B32A0">
        <w:t xml:space="preserve"> associated with </w:t>
      </w:r>
      <w:r w:rsidRPr="009B32A0">
        <w:rPr>
          <w:i/>
        </w:rPr>
        <w:t>subdivisions</w:t>
      </w:r>
      <w:r w:rsidRPr="009B32A0">
        <w:t>, and development of coastal walkways.</w:t>
      </w:r>
    </w:p>
    <w:p w14:paraId="12E63501" w14:textId="77777777" w:rsidR="006C6D59" w:rsidRPr="009B32A0" w:rsidRDefault="00F07BF7" w:rsidP="00AD4178">
      <w:pPr>
        <w:pStyle w:val="ListParagraph"/>
      </w:pPr>
      <w:r w:rsidRPr="009B32A0">
        <w:t xml:space="preserve">The </w:t>
      </w:r>
      <w:r w:rsidRPr="009B32A0">
        <w:rPr>
          <w:i/>
        </w:rPr>
        <w:t xml:space="preserve">effects </w:t>
      </w:r>
      <w:r w:rsidRPr="009B32A0">
        <w:t xml:space="preserve">of </w:t>
      </w:r>
      <w:r w:rsidRPr="009B32A0">
        <w:rPr>
          <w:i/>
        </w:rPr>
        <w:t xml:space="preserve">land </w:t>
      </w:r>
      <w:r w:rsidRPr="009B32A0">
        <w:t>fragmentation on access to sites of significance.</w:t>
      </w:r>
    </w:p>
    <w:p w14:paraId="248C1DC3" w14:textId="750B93B0" w:rsidR="006C6D59" w:rsidRPr="009B32A0" w:rsidRDefault="00F07BF7" w:rsidP="00AD4178">
      <w:pPr>
        <w:pStyle w:val="ListParagraph"/>
      </w:pPr>
      <w:r w:rsidRPr="009B32A0">
        <w:t xml:space="preserve">Loss of the integrity </w:t>
      </w:r>
      <w:r w:rsidRPr="004B6E15">
        <w:t>of</w:t>
      </w:r>
      <w:r w:rsidR="00C576E3" w:rsidRPr="004B6E15">
        <w:t xml:space="preserve"> </w:t>
      </w:r>
      <w:r w:rsidR="00C576E3" w:rsidRPr="004B6E15">
        <w:rPr>
          <w:i/>
          <w:iCs/>
        </w:rPr>
        <w:t>wāhi tūpūna</w:t>
      </w:r>
      <w:r w:rsidRPr="004B6E15">
        <w:t xml:space="preserve"> by </w:t>
      </w:r>
      <w:r w:rsidRPr="004B6E15">
        <w:rPr>
          <w:i/>
        </w:rPr>
        <w:t>reclamation</w:t>
      </w:r>
      <w:r w:rsidRPr="009B32A0">
        <w:rPr>
          <w:i/>
        </w:rPr>
        <w:t xml:space="preserve"> </w:t>
      </w:r>
      <w:r w:rsidRPr="009B32A0">
        <w:t xml:space="preserve">and the inappropriate location of </w:t>
      </w:r>
      <w:r w:rsidRPr="009B32A0">
        <w:rPr>
          <w:i/>
        </w:rPr>
        <w:t xml:space="preserve">structures </w:t>
      </w:r>
      <w:r w:rsidRPr="009B32A0">
        <w:t xml:space="preserve">and activities associated with aquaculture, tourism activities, </w:t>
      </w:r>
      <w:r w:rsidRPr="009B32A0">
        <w:rPr>
          <w:i/>
        </w:rPr>
        <w:t xml:space="preserve">infrastructure, </w:t>
      </w:r>
      <w:r w:rsidRPr="009B32A0">
        <w:t>and vessel moorings.</w:t>
      </w:r>
    </w:p>
    <w:p w14:paraId="2E5E96BC" w14:textId="77777777" w:rsidR="006C6D59" w:rsidRPr="009B32A0" w:rsidRDefault="00F07BF7" w:rsidP="00AD4178">
      <w:pPr>
        <w:pStyle w:val="ListParagraph"/>
      </w:pPr>
      <w:r w:rsidRPr="009B32A0">
        <w:t>Disturbance from mining of the seabed and foreshore.</w:t>
      </w:r>
    </w:p>
    <w:p w14:paraId="7DC97C6A" w14:textId="77777777" w:rsidR="006C6D59" w:rsidRPr="009B32A0" w:rsidRDefault="00F07BF7" w:rsidP="00AD4178">
      <w:pPr>
        <w:pStyle w:val="ListParagraph"/>
      </w:pPr>
      <w:r w:rsidRPr="009B32A0">
        <w:t xml:space="preserve">Restriction of access to tauraka waka and associated trails due to </w:t>
      </w:r>
      <w:r w:rsidRPr="009B32A0">
        <w:rPr>
          <w:i/>
        </w:rPr>
        <w:t xml:space="preserve">land </w:t>
      </w:r>
      <w:r w:rsidRPr="009B32A0">
        <w:t>development.</w:t>
      </w:r>
    </w:p>
    <w:p w14:paraId="35B6F1B5" w14:textId="77777777" w:rsidR="006C6D59" w:rsidRPr="004B6E15" w:rsidRDefault="00F07BF7" w:rsidP="00AD4178">
      <w:pPr>
        <w:pStyle w:val="ListParagraph"/>
      </w:pPr>
      <w:r w:rsidRPr="009B32A0">
        <w:t xml:space="preserve">The </w:t>
      </w:r>
      <w:r w:rsidRPr="004B6E15">
        <w:t xml:space="preserve">cumulative </w:t>
      </w:r>
      <w:r w:rsidRPr="004B6E15">
        <w:rPr>
          <w:i/>
        </w:rPr>
        <w:t xml:space="preserve">effect </w:t>
      </w:r>
      <w:r w:rsidRPr="004B6E15">
        <w:t xml:space="preserve">of incremental, uncoordinated </w:t>
      </w:r>
      <w:r w:rsidRPr="004B6E15">
        <w:rPr>
          <w:i/>
        </w:rPr>
        <w:t xml:space="preserve">subdivisions, land use </w:t>
      </w:r>
      <w:r w:rsidRPr="004B6E15">
        <w:t>change and building within the coastal environment.</w:t>
      </w:r>
    </w:p>
    <w:p w14:paraId="466388B1" w14:textId="4B64A37C" w:rsidR="006C6D59" w:rsidRPr="004B6E15" w:rsidRDefault="00F07BF7" w:rsidP="00AD4178">
      <w:pPr>
        <w:pStyle w:val="ListParagraph"/>
      </w:pPr>
      <w:r w:rsidRPr="004B6E15">
        <w:t xml:space="preserve">Failure to recognise and provide for the </w:t>
      </w:r>
      <w:r w:rsidRPr="004B6E15">
        <w:rPr>
          <w:i/>
        </w:rPr>
        <w:t xml:space="preserve">effects </w:t>
      </w:r>
      <w:r w:rsidRPr="004B6E15">
        <w:t>of</w:t>
      </w:r>
      <w:r w:rsidR="007431AC" w:rsidRPr="004B6E15">
        <w:t xml:space="preserve"> </w:t>
      </w:r>
      <w:r w:rsidR="007431AC" w:rsidRPr="004B6E15">
        <w:rPr>
          <w:i/>
          <w:iCs/>
        </w:rPr>
        <w:t xml:space="preserve">climate change </w:t>
      </w:r>
      <w:r w:rsidR="007431AC" w:rsidRPr="004B6E15">
        <w:t>and of</w:t>
      </w:r>
      <w:r w:rsidRPr="004B6E15">
        <w:t xml:space="preserve"> changing sea levels on coastal landscapes.</w:t>
      </w:r>
    </w:p>
    <w:p w14:paraId="07730729" w14:textId="08571009" w:rsidR="006C6D59" w:rsidRPr="009B32A0" w:rsidRDefault="00F07BF7" w:rsidP="000B215B">
      <w:pPr>
        <w:pStyle w:val="Heading3"/>
      </w:pPr>
      <w:bookmarkStart w:id="145" w:name="_Toc194564269"/>
      <w:bookmarkStart w:id="146" w:name="_Toc194564535"/>
      <w:r w:rsidRPr="009B32A0">
        <w:t>RMIA</w:t>
      </w:r>
      <w:r w:rsidR="000B215B">
        <w:t>-</w:t>
      </w:r>
      <w:r w:rsidRPr="009B32A0">
        <w:t>PO – Pounamu</w:t>
      </w:r>
      <w:bookmarkEnd w:id="145"/>
      <w:bookmarkEnd w:id="146"/>
    </w:p>
    <w:p w14:paraId="3B56C6FF" w14:textId="77777777" w:rsidR="006C6D59" w:rsidRPr="009B32A0" w:rsidRDefault="00F07BF7" w:rsidP="000B215B">
      <w:pPr>
        <w:pStyle w:val="Heading4"/>
      </w:pPr>
      <w:r w:rsidRPr="009B32A0">
        <w:t>Context</w:t>
      </w:r>
    </w:p>
    <w:p w14:paraId="0B1CEAFF" w14:textId="04E41052" w:rsidR="006C6D59" w:rsidRPr="004B6E15" w:rsidRDefault="00F07BF7" w:rsidP="006416EF">
      <w:pPr>
        <w:pStyle w:val="BodyText"/>
      </w:pPr>
      <w:r w:rsidRPr="004B6E15">
        <w:t xml:space="preserve">Kāi Tahu customs are intricately linked to this special taoka. </w:t>
      </w:r>
      <w:r w:rsidR="007431AC" w:rsidRPr="004B6E15">
        <w:t xml:space="preserve">Many ara tāwhito, ancient trails, in Otago lead from coastal settlements to inland pounamu resources. </w:t>
      </w:r>
      <w:r w:rsidRPr="004B6E15">
        <w:t>Management of this taoka is currently dependent on the provisions of the Ngāi Tahu (Pounamu Vesting) Act</w:t>
      </w:r>
      <w:r w:rsidR="004B6E15" w:rsidRPr="004B6E15">
        <w:t xml:space="preserve"> </w:t>
      </w:r>
      <w:r w:rsidR="00EB351E" w:rsidRPr="004B6E15">
        <w:t>which vests pounamu with Te Rūnanga o Ngāi Tahu. Papatipu rūnaka act as kaitiaki pounamu. There is currently no Regional Pounamu Plan for Otago. However, a rāhui pounamu is in place in the Otago region.</w:t>
      </w:r>
    </w:p>
    <w:p w14:paraId="36FAE117" w14:textId="252F94D5" w:rsidR="006C6D59" w:rsidRPr="000B20F0" w:rsidRDefault="00F07BF7" w:rsidP="000B215B">
      <w:pPr>
        <w:pStyle w:val="Heading3"/>
      </w:pPr>
      <w:bookmarkStart w:id="147" w:name="_Toc194564270"/>
      <w:bookmarkStart w:id="148" w:name="_Toc194564536"/>
      <w:r w:rsidRPr="009B32A0">
        <w:t>RMIA</w:t>
      </w:r>
      <w:r w:rsidR="000B215B">
        <w:t>-</w:t>
      </w:r>
      <w:r w:rsidRPr="009B32A0">
        <w:t>PO</w:t>
      </w:r>
      <w:r w:rsidR="000B215B">
        <w:t>-</w:t>
      </w:r>
      <w:r w:rsidRPr="009B32A0">
        <w:t>I1 – Pounamu resources need protection</w:t>
      </w:r>
      <w:bookmarkEnd w:id="147"/>
      <w:bookmarkEnd w:id="148"/>
    </w:p>
    <w:p w14:paraId="519A0F56" w14:textId="60E5494E" w:rsidR="006C6D59" w:rsidRPr="004B6E15" w:rsidRDefault="00F07BF7" w:rsidP="006416EF">
      <w:pPr>
        <w:pStyle w:val="BodyText"/>
      </w:pPr>
      <w:r w:rsidRPr="004B6E15">
        <w:t xml:space="preserve">Pounamu is a taoka for Kāi Tahu </w:t>
      </w:r>
      <w:r w:rsidR="00771A0B" w:rsidRPr="004B6E15">
        <w:t xml:space="preserve">and pounamu management according to </w:t>
      </w:r>
      <w:r w:rsidR="00771A0B" w:rsidRPr="006416EF">
        <w:t>mātauraka</w:t>
      </w:r>
      <w:r w:rsidR="00771A0B" w:rsidRPr="004B6E15">
        <w:t xml:space="preserve">, tikaka and kawa is a tribal priority. </w:t>
      </w:r>
      <w:r w:rsidR="00302BD6" w:rsidRPr="004B6E15">
        <w:t>L</w:t>
      </w:r>
      <w:r w:rsidRPr="004B6E15">
        <w:t>ack of recognition and protection of pounamu resources may lead to these resources</w:t>
      </w:r>
      <w:r w:rsidR="007D7F8A" w:rsidRPr="004B6E15">
        <w:t>, the areas where they are found and Kāi Tahu relationship with them</w:t>
      </w:r>
      <w:r w:rsidRPr="004B6E15">
        <w:t xml:space="preserve"> being degraded</w:t>
      </w:r>
      <w:r w:rsidR="000219EC" w:rsidRPr="004B6E15">
        <w:t>.</w:t>
      </w:r>
      <w:r w:rsidR="00482650" w:rsidRPr="004B6E15">
        <w:t xml:space="preserve"> Pounamu resources may be present on </w:t>
      </w:r>
      <w:r w:rsidR="00482650" w:rsidRPr="004B6E15">
        <w:rPr>
          <w:i/>
          <w:iCs/>
        </w:rPr>
        <w:t xml:space="preserve">land </w:t>
      </w:r>
      <w:r w:rsidR="00482650" w:rsidRPr="004B6E15">
        <w:t>or in waterways. Kāi Tahu relationship with these resources can be affected by extractive activities,</w:t>
      </w:r>
      <w:r w:rsidRPr="004B6E15">
        <w:t xml:space="preserve"> for example by extraction of material for </w:t>
      </w:r>
      <w:r w:rsidRPr="004B6E15">
        <w:rPr>
          <w:i/>
        </w:rPr>
        <w:t xml:space="preserve">road </w:t>
      </w:r>
      <w:r w:rsidRPr="004B6E15">
        <w:t>aggregate</w:t>
      </w:r>
      <w:r w:rsidR="00D86349" w:rsidRPr="004B6E15">
        <w:t>,</w:t>
      </w:r>
      <w:r w:rsidR="002F4277" w:rsidRPr="004B6E15">
        <w:t xml:space="preserve"> and by reduced </w:t>
      </w:r>
      <w:r w:rsidR="002F4277" w:rsidRPr="004B6E15">
        <w:rPr>
          <w:i/>
          <w:iCs/>
        </w:rPr>
        <w:t xml:space="preserve">water </w:t>
      </w:r>
      <w:r w:rsidR="002F4277" w:rsidRPr="004B6E15">
        <w:t xml:space="preserve">quality and poor </w:t>
      </w:r>
      <w:r w:rsidR="002F4277" w:rsidRPr="004B6E15">
        <w:rPr>
          <w:i/>
          <w:iCs/>
        </w:rPr>
        <w:t xml:space="preserve">water body </w:t>
      </w:r>
      <w:r w:rsidR="002F4277" w:rsidRPr="004B6E15">
        <w:t>management</w:t>
      </w:r>
      <w:r w:rsidRPr="004B6E15">
        <w:t>.</w:t>
      </w:r>
    </w:p>
    <w:p w14:paraId="1E4B4A3C" w14:textId="77777777" w:rsidR="006C6D59" w:rsidRPr="009B32A0" w:rsidRDefault="006C6D59">
      <w:pPr>
        <w:jc w:val="both"/>
        <w:sectPr w:rsidR="006C6D59" w:rsidRPr="009B32A0" w:rsidSect="00356F95">
          <w:pgSz w:w="11910" w:h="16840"/>
          <w:pgMar w:top="1380" w:right="1260" w:bottom="1200" w:left="1320" w:header="0" w:footer="866" w:gutter="0"/>
          <w:cols w:space="720"/>
        </w:sectPr>
      </w:pPr>
    </w:p>
    <w:p w14:paraId="40062A34" w14:textId="4A0C9687" w:rsidR="006C6D59" w:rsidRPr="00E27B29" w:rsidRDefault="00F07BF7" w:rsidP="00287DF4">
      <w:pPr>
        <w:pStyle w:val="Heading2"/>
      </w:pPr>
      <w:bookmarkStart w:id="149" w:name="_Toc194564537"/>
      <w:r w:rsidRPr="009B32A0">
        <w:lastRenderedPageBreak/>
        <w:t>IM – Integrated management</w:t>
      </w:r>
      <w:bookmarkEnd w:id="149"/>
    </w:p>
    <w:p w14:paraId="478DEAC7" w14:textId="77777777" w:rsidR="006C6D59" w:rsidRPr="00287DF4" w:rsidRDefault="00F07BF7" w:rsidP="00287DF4">
      <w:pPr>
        <w:pStyle w:val="Heading3"/>
      </w:pPr>
      <w:bookmarkStart w:id="150" w:name="_Toc194564272"/>
      <w:bookmarkStart w:id="151" w:name="_Toc194564538"/>
      <w:r w:rsidRPr="009B32A0">
        <w:t>Objectives</w:t>
      </w:r>
      <w:bookmarkEnd w:id="150"/>
      <w:bookmarkEnd w:id="151"/>
    </w:p>
    <w:p w14:paraId="56F61ACB" w14:textId="57E173E1" w:rsidR="006C6D59" w:rsidRPr="004B6E15" w:rsidRDefault="00B503C6" w:rsidP="009D5E8B">
      <w:pPr>
        <w:pStyle w:val="Heading4"/>
        <w:shd w:val="clear" w:color="auto" w:fill="D9D9D9" w:themeFill="background1" w:themeFillShade="D9"/>
      </w:pPr>
      <w:r>
        <w:t>IM-</w:t>
      </w:r>
      <w:r w:rsidR="00F07BF7" w:rsidRPr="009B32A0">
        <w:t>O1 – Lo</w:t>
      </w:r>
      <w:r w:rsidR="00F07BF7" w:rsidRPr="004B6E15">
        <w:t>ng term vision</w:t>
      </w:r>
      <w:r w:rsidR="00D10813" w:rsidRPr="004B6E15">
        <w:t xml:space="preserve"> (mō </w:t>
      </w:r>
      <w:r w:rsidR="007F1E7F" w:rsidRPr="004B6E15">
        <w:t>tatou, ā, mō kā uri ā muri ake nei)</w:t>
      </w:r>
      <w:r w:rsidR="00016E3C">
        <w:rPr>
          <w:rFonts w:ascii="ZWAdobeF" w:hAnsi="ZWAdobeF" w:cs="ZWAdobeF"/>
          <w:b w:val="0"/>
          <w:color w:val="auto"/>
          <w:sz w:val="2"/>
          <w:szCs w:val="2"/>
        </w:rPr>
        <w:t>113F</w:t>
      </w:r>
      <w:r w:rsidR="00266E5C">
        <w:rPr>
          <w:rStyle w:val="FootnoteReference"/>
        </w:rPr>
        <w:footnoteReference w:id="78"/>
      </w:r>
    </w:p>
    <w:p w14:paraId="3A6EC034" w14:textId="5177BD6A" w:rsidR="006C6D59" w:rsidRPr="00CF392B" w:rsidRDefault="00F07BF7" w:rsidP="00266E5C">
      <w:pPr>
        <w:pStyle w:val="BodyText"/>
        <w:shd w:val="clear" w:color="auto" w:fill="D9D9D9" w:themeFill="background1" w:themeFillShade="D9"/>
      </w:pPr>
      <w:r w:rsidRPr="004B6E15">
        <w:t xml:space="preserve">The </w:t>
      </w:r>
      <w:r w:rsidRPr="00B503C6">
        <w:t>management</w:t>
      </w:r>
      <w:r w:rsidRPr="004B6E15">
        <w:t xml:space="preserve"> of </w:t>
      </w:r>
      <w:r w:rsidRPr="004B6E15">
        <w:rPr>
          <w:i/>
        </w:rPr>
        <w:t>natural and physical resources</w:t>
      </w:r>
      <w:r w:rsidRPr="004B6E15">
        <w:t>, by and for the people of Otago,</w:t>
      </w:r>
      <w:r w:rsidR="00B97A2B" w:rsidRPr="004B6E15">
        <w:t xml:space="preserve"> in partnership with</w:t>
      </w:r>
      <w:r w:rsidRPr="004B6E15">
        <w:t xml:space="preserve"> Kāi Tahu, achieves</w:t>
      </w:r>
      <w:r w:rsidR="00B97A2B" w:rsidRPr="004B6E15">
        <w:t xml:space="preserve"> a</w:t>
      </w:r>
      <w:r w:rsidRPr="004B6E15">
        <w:t xml:space="preserve"> healthy</w:t>
      </w:r>
      <w:r w:rsidR="00034DF9" w:rsidRPr="004B6E15">
        <w:t xml:space="preserve"> and</w:t>
      </w:r>
      <w:r w:rsidRPr="004B6E15">
        <w:t xml:space="preserve"> resilient natural</w:t>
      </w:r>
      <w:r w:rsidR="007740CF" w:rsidRPr="004B6E15">
        <w:t xml:space="preserve"> </w:t>
      </w:r>
      <w:r w:rsidR="007740CF" w:rsidRPr="004B6E15">
        <w:rPr>
          <w:i/>
          <w:iCs/>
        </w:rPr>
        <w:t>environment,</w:t>
      </w:r>
      <w:r w:rsidRPr="004B6E15">
        <w:t xml:space="preserve"> </w:t>
      </w:r>
      <w:r w:rsidR="00AC09B5" w:rsidRPr="004B6E15">
        <w:t xml:space="preserve">including </w:t>
      </w:r>
      <w:r w:rsidRPr="004B6E15">
        <w:t>the ecosystem services</w:t>
      </w:r>
      <w:r w:rsidR="00FD1EF5" w:rsidRPr="004B6E15">
        <w:t xml:space="preserve"> it provides</w:t>
      </w:r>
      <w:r w:rsidRPr="004B6E15">
        <w:t xml:space="preserve"> and supports the well-being of present and future generations</w:t>
      </w:r>
      <w:r w:rsidR="00C12A0D" w:rsidRPr="004B6E15">
        <w:t>.</w:t>
      </w:r>
    </w:p>
    <w:p w14:paraId="64D80112" w14:textId="7F27622A" w:rsidR="006C6D59" w:rsidRPr="004B6E15" w:rsidRDefault="00B503C6" w:rsidP="009D5E8B">
      <w:pPr>
        <w:pStyle w:val="Heading4"/>
        <w:shd w:val="clear" w:color="auto" w:fill="D9D9D9" w:themeFill="background1" w:themeFillShade="D9"/>
      </w:pPr>
      <w:r>
        <w:t>IM-</w:t>
      </w:r>
      <w:r w:rsidR="00F07BF7" w:rsidRPr="004B6E15">
        <w:t>O2 – Ki uta ki tai</w:t>
      </w:r>
      <w:r w:rsidR="00016E3C">
        <w:rPr>
          <w:rFonts w:ascii="ZWAdobeF" w:hAnsi="ZWAdobeF" w:cs="ZWAdobeF"/>
          <w:b w:val="0"/>
          <w:color w:val="auto"/>
          <w:sz w:val="2"/>
          <w:szCs w:val="2"/>
        </w:rPr>
        <w:t>114F</w:t>
      </w:r>
      <w:r w:rsidR="00266E5C">
        <w:rPr>
          <w:rStyle w:val="FootnoteReference"/>
        </w:rPr>
        <w:footnoteReference w:id="79"/>
      </w:r>
    </w:p>
    <w:p w14:paraId="4DAE08D9" w14:textId="33076571" w:rsidR="006C6D59" w:rsidRPr="004B6E15" w:rsidRDefault="006927BB" w:rsidP="00266E5C">
      <w:pPr>
        <w:pStyle w:val="BodyText"/>
        <w:shd w:val="clear" w:color="auto" w:fill="D9D9D9" w:themeFill="background1" w:themeFillShade="D9"/>
      </w:pPr>
      <w:r w:rsidRPr="004B6E15">
        <w:rPr>
          <w:iCs/>
        </w:rPr>
        <w:t xml:space="preserve">The </w:t>
      </w:r>
      <w:r w:rsidRPr="00B503C6">
        <w:t>management</w:t>
      </w:r>
      <w:r w:rsidRPr="004B6E15">
        <w:rPr>
          <w:iCs/>
        </w:rPr>
        <w:t xml:space="preserve"> of </w:t>
      </w:r>
      <w:r w:rsidR="002F267B" w:rsidRPr="004B6E15">
        <w:rPr>
          <w:i/>
        </w:rPr>
        <w:t>n</w:t>
      </w:r>
      <w:r w:rsidR="00F07BF7" w:rsidRPr="004B6E15">
        <w:rPr>
          <w:i/>
        </w:rPr>
        <w:t>atural and physical resource</w:t>
      </w:r>
      <w:r w:rsidR="00A736FD" w:rsidRPr="004B6E15">
        <w:rPr>
          <w:i/>
        </w:rPr>
        <w:t>s</w:t>
      </w:r>
      <w:r w:rsidR="00F07BF7" w:rsidRPr="004B6E15">
        <w:t xml:space="preserve"> embraces ki uta ki tai, recognising that the </w:t>
      </w:r>
      <w:r w:rsidR="00F07BF7" w:rsidRPr="004B6E15">
        <w:rPr>
          <w:i/>
        </w:rPr>
        <w:t xml:space="preserve">environment </w:t>
      </w:r>
      <w:r w:rsidR="00F07BF7" w:rsidRPr="004B6E15">
        <w:t>is an interconnected system which depends on its connections to flourish</w:t>
      </w:r>
      <w:r w:rsidR="000B1EF3" w:rsidRPr="004B6E15">
        <w:t xml:space="preserve"> </w:t>
      </w:r>
      <w:r w:rsidR="00F07BF7" w:rsidRPr="004B6E15">
        <w:t>and must be</w:t>
      </w:r>
      <w:r w:rsidR="000B1EF3" w:rsidRPr="004B6E15">
        <w:t xml:space="preserve"> managed</w:t>
      </w:r>
      <w:r w:rsidR="00F07BF7" w:rsidRPr="004B6E15">
        <w:t xml:space="preserve"> as an interdependent whole.</w:t>
      </w:r>
    </w:p>
    <w:p w14:paraId="2892211D" w14:textId="24EDE6E3" w:rsidR="006C6D59" w:rsidRPr="00B503C6" w:rsidRDefault="00B503C6" w:rsidP="009D5E8B">
      <w:pPr>
        <w:pStyle w:val="Heading4"/>
        <w:shd w:val="clear" w:color="auto" w:fill="D9D9D9" w:themeFill="background1" w:themeFillShade="D9"/>
      </w:pPr>
      <w:r>
        <w:t>IM-</w:t>
      </w:r>
      <w:r w:rsidR="00F07BF7" w:rsidRPr="004B6E15">
        <w:t>O3 –</w:t>
      </w:r>
      <w:r w:rsidR="008A5890" w:rsidRPr="004B6E15">
        <w:t>S</w:t>
      </w:r>
      <w:r w:rsidR="00F07BF7" w:rsidRPr="004B6E15">
        <w:t>ustainable impact</w:t>
      </w:r>
      <w:r w:rsidR="00016E3C">
        <w:rPr>
          <w:rFonts w:ascii="ZWAdobeF" w:hAnsi="ZWAdobeF" w:cs="ZWAdobeF"/>
          <w:b w:val="0"/>
          <w:color w:val="auto"/>
          <w:sz w:val="2"/>
          <w:szCs w:val="2"/>
        </w:rPr>
        <w:t>115F</w:t>
      </w:r>
      <w:r w:rsidR="00011FA3">
        <w:rPr>
          <w:rStyle w:val="FootnoteReference"/>
        </w:rPr>
        <w:footnoteReference w:id="80"/>
      </w:r>
    </w:p>
    <w:p w14:paraId="090D27A9" w14:textId="721E1E83" w:rsidR="006C6D59" w:rsidRPr="009B32A0" w:rsidRDefault="00F07BF7" w:rsidP="00266E5C">
      <w:pPr>
        <w:pStyle w:val="BodyText"/>
        <w:shd w:val="clear" w:color="auto" w:fill="D9D9D9" w:themeFill="background1" w:themeFillShade="D9"/>
      </w:pPr>
      <w:r w:rsidRPr="004B6E15">
        <w:t xml:space="preserve">Otago’s </w:t>
      </w:r>
      <w:r w:rsidRPr="00B503C6">
        <w:t>communities</w:t>
      </w:r>
      <w:r w:rsidR="008A5890" w:rsidRPr="004B6E15">
        <w:t xml:space="preserve"> provide for their social, economic, and cultural well-being in ways</w:t>
      </w:r>
      <w:r w:rsidRPr="004B6E15">
        <w:t xml:space="preserve"> that </w:t>
      </w:r>
      <w:r w:rsidR="008A5890" w:rsidRPr="004B6E15">
        <w:t>support or restore</w:t>
      </w:r>
      <w:r w:rsidRPr="004B6E15">
        <w:t xml:space="preserve"> environmental integrity, form, function</w:t>
      </w:r>
      <w:r w:rsidR="008A5890" w:rsidRPr="004B6E15">
        <w:t>ing</w:t>
      </w:r>
      <w:r w:rsidRPr="004B6E15">
        <w:t xml:space="preserve">, and </w:t>
      </w:r>
      <w:r w:rsidRPr="004B6E15">
        <w:rPr>
          <w:i/>
        </w:rPr>
        <w:t>resilience</w:t>
      </w:r>
      <w:r w:rsidRPr="004B6E15">
        <w:t xml:space="preserve">, so that the life-supporting capacities of air, </w:t>
      </w:r>
      <w:r w:rsidRPr="004B6E15">
        <w:rPr>
          <w:i/>
        </w:rPr>
        <w:t>water</w:t>
      </w:r>
      <w:r w:rsidRPr="004B6E15">
        <w:t>, soil,</w:t>
      </w:r>
      <w:r w:rsidR="008A1196" w:rsidRPr="004B6E15">
        <w:t xml:space="preserve"> and</w:t>
      </w:r>
      <w:r w:rsidRPr="004B6E15">
        <w:t xml:space="preserve"> ecosystems</w:t>
      </w:r>
      <w:r w:rsidR="008A1196" w:rsidRPr="004B6E15">
        <w:t xml:space="preserve"> are</w:t>
      </w:r>
      <w:r w:rsidR="00167E6A" w:rsidRPr="004B6E15">
        <w:t xml:space="preserve"> sustainably managed</w:t>
      </w:r>
      <w:r w:rsidRPr="004B6E15">
        <w:t>, for future</w:t>
      </w:r>
      <w:r w:rsidRPr="009B32A0">
        <w:t xml:space="preserve"> generations.</w:t>
      </w:r>
    </w:p>
    <w:p w14:paraId="07740484" w14:textId="55BF4F3B" w:rsidR="006C6D59" w:rsidRPr="007C1C7D" w:rsidRDefault="00B503C6" w:rsidP="009D5E8B">
      <w:pPr>
        <w:pStyle w:val="Heading4"/>
        <w:shd w:val="clear" w:color="auto" w:fill="D9D9D9" w:themeFill="background1" w:themeFillShade="D9"/>
      </w:pPr>
      <w:r>
        <w:t>IM-</w:t>
      </w:r>
      <w:r w:rsidR="00F07BF7" w:rsidRPr="009B32A0">
        <w:t xml:space="preserve">O4 – </w:t>
      </w:r>
      <w:r w:rsidR="00F07BF7" w:rsidRPr="00E47487">
        <w:rPr>
          <w:i/>
        </w:rPr>
        <w:t>Climate change</w:t>
      </w:r>
      <w:r w:rsidR="00016E3C">
        <w:rPr>
          <w:rFonts w:ascii="ZWAdobeF" w:hAnsi="ZWAdobeF" w:cs="ZWAdobeF"/>
          <w:b w:val="0"/>
          <w:color w:val="auto"/>
          <w:sz w:val="2"/>
          <w:szCs w:val="2"/>
        </w:rPr>
        <w:t>116F</w:t>
      </w:r>
      <w:r w:rsidR="007C1C7D" w:rsidRPr="007C1C7D">
        <w:rPr>
          <w:rStyle w:val="FootnoteReference"/>
        </w:rPr>
        <w:footnoteReference w:id="81"/>
      </w:r>
    </w:p>
    <w:p w14:paraId="6E76ACA3" w14:textId="1A625DE8" w:rsidR="00E76701" w:rsidRPr="00675CDA" w:rsidRDefault="00F07BF7" w:rsidP="007C1C7D">
      <w:pPr>
        <w:pStyle w:val="BodyText"/>
        <w:shd w:val="clear" w:color="auto" w:fill="D9D9D9" w:themeFill="background1" w:themeFillShade="D9"/>
      </w:pPr>
      <w:r w:rsidRPr="00675CDA">
        <w:t xml:space="preserve">Otago’s communities, </w:t>
      </w:r>
      <w:r w:rsidRPr="00B503C6">
        <w:t>including</w:t>
      </w:r>
      <w:r w:rsidRPr="00675CDA">
        <w:t xml:space="preserve"> Kāi Tahu, understand what </w:t>
      </w:r>
      <w:r w:rsidRPr="00675CDA">
        <w:rPr>
          <w:i/>
        </w:rPr>
        <w:t xml:space="preserve">climate change </w:t>
      </w:r>
      <w:r w:rsidRPr="00675CDA">
        <w:t>means for their future, and</w:t>
      </w:r>
      <w:r w:rsidR="00B637F0" w:rsidRPr="00675CDA">
        <w:t xml:space="preserve"> responses to</w:t>
      </w:r>
      <w:r w:rsidRPr="00675CDA">
        <w:t xml:space="preserve"> </w:t>
      </w:r>
      <w:r w:rsidRPr="00675CDA">
        <w:rPr>
          <w:i/>
        </w:rPr>
        <w:t>climate change</w:t>
      </w:r>
      <w:r w:rsidRPr="00675CDA">
        <w:t xml:space="preserve"> in the region</w:t>
      </w:r>
      <w:r w:rsidR="002E3CF3" w:rsidRPr="00675CDA">
        <w:t xml:space="preserve"> (</w:t>
      </w:r>
      <w:r w:rsidRPr="00675CDA">
        <w:t>including</w:t>
      </w:r>
      <w:r w:rsidR="00285F6A" w:rsidRPr="00675CDA">
        <w:t xml:space="preserve"> </w:t>
      </w:r>
      <w:r w:rsidR="00285F6A" w:rsidRPr="00824C64">
        <w:rPr>
          <w:i/>
          <w:iCs/>
        </w:rPr>
        <w:t>climate change</w:t>
      </w:r>
      <w:r w:rsidRPr="00824C64">
        <w:rPr>
          <w:i/>
          <w:iCs/>
        </w:rPr>
        <w:t xml:space="preserve"> adaptation</w:t>
      </w:r>
      <w:r w:rsidR="00016E3C">
        <w:rPr>
          <w:rFonts w:ascii="ZWAdobeF" w:hAnsi="ZWAdobeF" w:cs="ZWAdobeF"/>
          <w:iCs/>
          <w:sz w:val="2"/>
          <w:szCs w:val="2"/>
        </w:rPr>
        <w:t>117F</w:t>
      </w:r>
      <w:r w:rsidRPr="00675CDA">
        <w:t xml:space="preserve"> and </w:t>
      </w:r>
      <w:r w:rsidR="00285F6A" w:rsidRPr="00824C64">
        <w:rPr>
          <w:i/>
          <w:iCs/>
        </w:rPr>
        <w:t xml:space="preserve">climate change </w:t>
      </w:r>
      <w:r w:rsidRPr="00824C64">
        <w:rPr>
          <w:i/>
          <w:iCs/>
        </w:rPr>
        <w:t>mitigation</w:t>
      </w:r>
      <w:r w:rsidR="00016E3C">
        <w:rPr>
          <w:rFonts w:ascii="ZWAdobeF" w:hAnsi="ZWAdobeF" w:cs="ZWAdobeF"/>
          <w:iCs/>
          <w:sz w:val="2"/>
          <w:szCs w:val="2"/>
        </w:rPr>
        <w:t>118F</w:t>
      </w:r>
      <w:r w:rsidR="00285F6A" w:rsidRPr="00575061">
        <w:t>)</w:t>
      </w:r>
      <w:r w:rsidR="00F449F4" w:rsidRPr="00675CDA">
        <w:t>:</w:t>
      </w:r>
    </w:p>
    <w:p w14:paraId="35301927" w14:textId="2F17B917" w:rsidR="00E76701" w:rsidRPr="00675CDA" w:rsidRDefault="00D63A7A" w:rsidP="007C1C7D">
      <w:pPr>
        <w:pStyle w:val="Clause1"/>
        <w:shd w:val="clear" w:color="auto" w:fill="D9D9D9" w:themeFill="background1" w:themeFillShade="D9"/>
      </w:pPr>
      <w:r w:rsidRPr="00675CDA">
        <w:t>(1)</w:t>
      </w:r>
      <w:r w:rsidR="00CC1CA7" w:rsidRPr="00675CDA">
        <w:tab/>
      </w:r>
      <w:r w:rsidR="00F07BF7" w:rsidRPr="00675CDA">
        <w:t xml:space="preserve">are aligned with national level </w:t>
      </w:r>
      <w:r w:rsidR="00F07BF7" w:rsidRPr="00675CDA">
        <w:rPr>
          <w:i/>
        </w:rPr>
        <w:t xml:space="preserve">climate change </w:t>
      </w:r>
      <w:r w:rsidR="00F07BF7" w:rsidRPr="00675CDA">
        <w:t>responses</w:t>
      </w:r>
      <w:r w:rsidR="00E76701" w:rsidRPr="00675CDA">
        <w:t>,</w:t>
      </w:r>
    </w:p>
    <w:p w14:paraId="29E6F9A1" w14:textId="103CF181" w:rsidR="00213429" w:rsidRPr="00675CDA" w:rsidRDefault="00CC1CA7" w:rsidP="007C1C7D">
      <w:pPr>
        <w:pStyle w:val="Clause1"/>
        <w:shd w:val="clear" w:color="auto" w:fill="D9D9D9" w:themeFill="background1" w:themeFillShade="D9"/>
      </w:pPr>
      <w:r w:rsidRPr="00675CDA">
        <w:t>(2)</w:t>
      </w:r>
      <w:r w:rsidRPr="00675CDA">
        <w:tab/>
      </w:r>
      <w:r w:rsidR="00213429" w:rsidRPr="00675CDA">
        <w:t>assist with achieving the national target for emissions reduction, including by having a highly renewable energy system, and</w:t>
      </w:r>
    </w:p>
    <w:p w14:paraId="08DDE398" w14:textId="5414AAC5" w:rsidR="006C6D59" w:rsidRPr="009B32A0" w:rsidRDefault="00CC1CA7" w:rsidP="007C1C7D">
      <w:pPr>
        <w:pStyle w:val="Clause1"/>
        <w:shd w:val="clear" w:color="auto" w:fill="D9D9D9" w:themeFill="background1" w:themeFillShade="D9"/>
      </w:pPr>
      <w:r w:rsidRPr="00675CDA">
        <w:t>(3)</w:t>
      </w:r>
      <w:r w:rsidRPr="00675CDA">
        <w:tab/>
      </w:r>
      <w:r w:rsidR="00F07BF7" w:rsidRPr="00675CDA">
        <w:t>are recognised as integral to achieving</w:t>
      </w:r>
      <w:r w:rsidR="00F07BF7" w:rsidRPr="009B32A0">
        <w:t xml:space="preserve"> the outcomes sought by this RPS.</w:t>
      </w:r>
    </w:p>
    <w:p w14:paraId="3626FC0B" w14:textId="7C27BA72" w:rsidR="001E7DBE" w:rsidRDefault="00E825A1" w:rsidP="009D5E8B">
      <w:pPr>
        <w:pStyle w:val="Heading4"/>
        <w:shd w:val="clear" w:color="auto" w:fill="D9D9D9" w:themeFill="background1" w:themeFillShade="D9"/>
      </w:pPr>
      <w:r>
        <w:t>IM</w:t>
      </w:r>
      <w:r w:rsidR="0067623B">
        <w:t>-OX</w:t>
      </w:r>
      <w:r w:rsidR="006077A9">
        <w:t xml:space="preserve"> – [seeking insertion of additional/new objective]</w:t>
      </w:r>
      <w:r w:rsidR="00016E3C">
        <w:rPr>
          <w:rFonts w:ascii="ZWAdobeF" w:hAnsi="ZWAdobeF" w:cs="ZWAdobeF"/>
          <w:b w:val="0"/>
          <w:color w:val="auto"/>
          <w:sz w:val="2"/>
          <w:szCs w:val="2"/>
        </w:rPr>
        <w:t>119F</w:t>
      </w:r>
      <w:r w:rsidR="00AC03EB">
        <w:rPr>
          <w:rStyle w:val="FootnoteReference"/>
        </w:rPr>
        <w:footnoteReference w:id="82"/>
      </w:r>
    </w:p>
    <w:p w14:paraId="3C82033E" w14:textId="77777777" w:rsidR="000F0C53" w:rsidRDefault="000F0C53">
      <w:pPr>
        <w:rPr>
          <w:b/>
          <w:bCs/>
          <w:color w:val="1F3863"/>
          <w:sz w:val="28"/>
          <w:szCs w:val="28"/>
        </w:rPr>
      </w:pPr>
      <w:r>
        <w:br w:type="page"/>
      </w:r>
    </w:p>
    <w:p w14:paraId="5C2158B6" w14:textId="303A0296" w:rsidR="006C6D59" w:rsidRPr="00B503C6" w:rsidRDefault="00F07BF7" w:rsidP="00B503C6">
      <w:pPr>
        <w:pStyle w:val="Heading3"/>
      </w:pPr>
      <w:bookmarkStart w:id="152" w:name="_Toc194564273"/>
      <w:bookmarkStart w:id="153" w:name="_Toc194564539"/>
      <w:r w:rsidRPr="009B32A0">
        <w:lastRenderedPageBreak/>
        <w:t>Policies</w:t>
      </w:r>
      <w:bookmarkEnd w:id="152"/>
      <w:bookmarkEnd w:id="153"/>
    </w:p>
    <w:p w14:paraId="3A3370DC" w14:textId="1B28B136" w:rsidR="000E12ED" w:rsidRPr="00B503C6" w:rsidRDefault="001D1336" w:rsidP="000F0C53">
      <w:pPr>
        <w:pStyle w:val="Heading4"/>
        <w:shd w:val="clear" w:color="auto" w:fill="D9D9D9" w:themeFill="background1" w:themeFillShade="D9"/>
      </w:pPr>
      <w:r w:rsidRPr="00675CDA">
        <w:t>IM-P1 – Integrated approach to decision-making</w:t>
      </w:r>
      <w:r w:rsidR="00016E3C">
        <w:rPr>
          <w:rFonts w:ascii="ZWAdobeF" w:hAnsi="ZWAdobeF" w:cs="ZWAdobeF"/>
          <w:b w:val="0"/>
          <w:color w:val="auto"/>
          <w:sz w:val="2"/>
          <w:szCs w:val="2"/>
        </w:rPr>
        <w:t>120F</w:t>
      </w:r>
      <w:r w:rsidR="00072D52">
        <w:rPr>
          <w:rStyle w:val="FootnoteReference"/>
        </w:rPr>
        <w:footnoteReference w:id="83"/>
      </w:r>
    </w:p>
    <w:p w14:paraId="4583269F" w14:textId="0775F07C" w:rsidR="001D1336" w:rsidRPr="00675CDA" w:rsidRDefault="001D1336" w:rsidP="008A26A9">
      <w:pPr>
        <w:pStyle w:val="BodyText"/>
        <w:shd w:val="clear" w:color="auto" w:fill="D9D9D9" w:themeFill="background1" w:themeFillShade="D9"/>
      </w:pPr>
      <w:r w:rsidRPr="00675CDA">
        <w:t>Giving effect to the integrated package of objectives and policies in this RPS and other relevant statu</w:t>
      </w:r>
      <w:r w:rsidR="007915D1" w:rsidRPr="00675CDA">
        <w:t xml:space="preserve">tory provisions </w:t>
      </w:r>
      <w:r w:rsidR="007915D1" w:rsidRPr="00B503C6">
        <w:t>requires</w:t>
      </w:r>
      <w:r w:rsidR="007915D1" w:rsidRPr="00675CDA">
        <w:t xml:space="preserve"> decision-makers to:</w:t>
      </w:r>
    </w:p>
    <w:p w14:paraId="032E4DEF" w14:textId="756E5FD7" w:rsidR="007915D1" w:rsidRPr="00675CDA" w:rsidRDefault="00B503C6" w:rsidP="008A26A9">
      <w:pPr>
        <w:pStyle w:val="Clause1"/>
        <w:shd w:val="clear" w:color="auto" w:fill="D9D9D9" w:themeFill="background1" w:themeFillShade="D9"/>
      </w:pPr>
      <w:r>
        <w:t>(1)</w:t>
      </w:r>
      <w:r w:rsidR="001071AE" w:rsidRPr="00675CDA">
        <w:tab/>
      </w:r>
      <w:r w:rsidR="005608D9" w:rsidRPr="00675CDA">
        <w:t>c</w:t>
      </w:r>
      <w:r w:rsidR="007915D1" w:rsidRPr="00675CDA">
        <w:t>onsider all provisions relevant to an issue or decision and apply them purposively according to the terms in which they are expressed and</w:t>
      </w:r>
    </w:p>
    <w:p w14:paraId="4864D8EE" w14:textId="04547F96" w:rsidR="00601ED8" w:rsidRPr="00675CDA" w:rsidRDefault="00B503C6" w:rsidP="008A26A9">
      <w:pPr>
        <w:pStyle w:val="Clause1"/>
        <w:shd w:val="clear" w:color="auto" w:fill="D9D9D9" w:themeFill="background1" w:themeFillShade="D9"/>
      </w:pPr>
      <w:r>
        <w:t>(2)</w:t>
      </w:r>
      <w:r>
        <w:tab/>
      </w:r>
      <w:r w:rsidR="00601ED8" w:rsidRPr="00675CDA">
        <w:t>if after (1) there is an irreconcilable conflict between any of the relevant RPS and/or statutory provisions which apply to an activity, only consider the activity if:</w:t>
      </w:r>
    </w:p>
    <w:p w14:paraId="1128358A" w14:textId="2AE7EEA9" w:rsidR="001B27CB" w:rsidRPr="00675CDA" w:rsidRDefault="00B503C6" w:rsidP="008A26A9">
      <w:pPr>
        <w:pStyle w:val="Clause2"/>
        <w:shd w:val="clear" w:color="auto" w:fill="D9D9D9" w:themeFill="background1" w:themeFillShade="D9"/>
        <w:rPr>
          <w:sz w:val="10"/>
          <w:szCs w:val="10"/>
        </w:rPr>
      </w:pPr>
      <w:r>
        <w:t>(a)</w:t>
      </w:r>
      <w:r>
        <w:tab/>
      </w:r>
      <w:r w:rsidR="00601ED8" w:rsidRPr="00675CDA">
        <w:t>the activity is necessary to give effect to a relevant policy or statutory provision</w:t>
      </w:r>
      <w:r w:rsidR="00837917" w:rsidRPr="00675CDA">
        <w:t xml:space="preserve"> and not merely desirable, and</w:t>
      </w:r>
    </w:p>
    <w:p w14:paraId="12FCD3CC" w14:textId="1029E747" w:rsidR="005071E3" w:rsidRPr="00675CDA" w:rsidRDefault="00B503C6" w:rsidP="008A26A9">
      <w:pPr>
        <w:pStyle w:val="Clause2"/>
        <w:shd w:val="clear" w:color="auto" w:fill="D9D9D9" w:themeFill="background1" w:themeFillShade="D9"/>
        <w:rPr>
          <w:sz w:val="12"/>
          <w:szCs w:val="12"/>
        </w:rPr>
      </w:pPr>
      <w:r>
        <w:t>(b)</w:t>
      </w:r>
      <w:r>
        <w:tab/>
      </w:r>
      <w:r w:rsidR="00837917" w:rsidRPr="00675CDA">
        <w:t>all options for the activity have been considered and evaluated, and</w:t>
      </w:r>
    </w:p>
    <w:p w14:paraId="2B0602A5" w14:textId="39AE7F2B" w:rsidR="005071E3" w:rsidRPr="00675CDA" w:rsidRDefault="00B503C6" w:rsidP="008A26A9">
      <w:pPr>
        <w:pStyle w:val="Clause2"/>
        <w:shd w:val="clear" w:color="auto" w:fill="D9D9D9" w:themeFill="background1" w:themeFillShade="D9"/>
        <w:rPr>
          <w:sz w:val="12"/>
          <w:szCs w:val="12"/>
        </w:rPr>
      </w:pPr>
      <w:r>
        <w:t>(c)</w:t>
      </w:r>
      <w:r>
        <w:tab/>
      </w:r>
      <w:r w:rsidR="00A03F1D" w:rsidRPr="00675CDA">
        <w:t xml:space="preserve">if possible, the chosen option will not breach any other relevant policy or statutory provision, and </w:t>
      </w:r>
    </w:p>
    <w:p w14:paraId="550CA0B5" w14:textId="76FF3E22" w:rsidR="00A03F1D" w:rsidRPr="00675CDA" w:rsidRDefault="00B503C6" w:rsidP="008A26A9">
      <w:pPr>
        <w:pStyle w:val="Clause2"/>
        <w:shd w:val="clear" w:color="auto" w:fill="D9D9D9" w:themeFill="background1" w:themeFillShade="D9"/>
      </w:pPr>
      <w:r>
        <w:t>(d)</w:t>
      </w:r>
      <w:r>
        <w:tab/>
      </w:r>
      <w:r w:rsidR="00A03F1D" w:rsidRPr="00675CDA">
        <w:t>if (c) is not possible, any breach is only to the extent required to give effect to the policy or statutory provision</w:t>
      </w:r>
      <w:r w:rsidR="005071E3" w:rsidRPr="00675CDA">
        <w:t xml:space="preserve"> providing for the activity, and</w:t>
      </w:r>
    </w:p>
    <w:p w14:paraId="0E3D8557" w14:textId="393D0F8E" w:rsidR="00601ED8" w:rsidRPr="00675CDA" w:rsidRDefault="00B503C6" w:rsidP="008A26A9">
      <w:pPr>
        <w:pStyle w:val="Clause1"/>
        <w:shd w:val="clear" w:color="auto" w:fill="D9D9D9" w:themeFill="background1" w:themeFillShade="D9"/>
      </w:pPr>
      <w:r>
        <w:t>(3)</w:t>
      </w:r>
      <w:r>
        <w:tab/>
      </w:r>
      <w:r w:rsidR="005608D9" w:rsidRPr="00675CDA">
        <w:t>if 2(d) applies, evaluate all relevant factors in a structured analysis to decide which of the conflicting policies or statutory provisions</w:t>
      </w:r>
      <w:r w:rsidR="00083A7F" w:rsidRPr="00675CDA">
        <w:t xml:space="preserve"> should prevail, or the extent to which any relevant policy or statutory provision should prevail, and</w:t>
      </w:r>
    </w:p>
    <w:p w14:paraId="4FFDD640" w14:textId="65A2DAD8" w:rsidR="00083A7F" w:rsidRPr="00675CDA" w:rsidRDefault="00B503C6" w:rsidP="008A26A9">
      <w:pPr>
        <w:pStyle w:val="Clause1"/>
        <w:shd w:val="clear" w:color="auto" w:fill="D9D9D9" w:themeFill="background1" w:themeFillShade="D9"/>
      </w:pPr>
      <w:r>
        <w:t>(4)</w:t>
      </w:r>
      <w:r>
        <w:tab/>
      </w:r>
      <w:r w:rsidR="00083A7F" w:rsidRPr="00675CDA">
        <w:t>in the analysis under (1)</w:t>
      </w:r>
      <w:r w:rsidR="00266161" w:rsidRPr="00675CDA">
        <w:t>,</w:t>
      </w:r>
      <w:r w:rsidR="00083A7F" w:rsidRPr="00675CDA">
        <w:t xml:space="preserve"> (2)</w:t>
      </w:r>
      <w:r w:rsidR="00266161" w:rsidRPr="00675CDA">
        <w:t xml:space="preserve"> or</w:t>
      </w:r>
      <w:r w:rsidR="00083A7F" w:rsidRPr="00675CDA">
        <w:t xml:space="preserve"> the structured analysis under (3), assess the nature of the activity against the values inherent in the relevant policies or statutory provisions in the particular circumstances.</w:t>
      </w:r>
    </w:p>
    <w:p w14:paraId="5859188F" w14:textId="03231998" w:rsidR="008A26A9" w:rsidRDefault="008A26A9" w:rsidP="00131DD8">
      <w:pPr>
        <w:pStyle w:val="Heading4"/>
        <w:shd w:val="clear" w:color="auto" w:fill="D9D9D9" w:themeFill="background1" w:themeFillShade="D9"/>
      </w:pPr>
      <w:r>
        <w:t>IM-P</w:t>
      </w:r>
      <w:r w:rsidR="00203C7A">
        <w:t>2 – [deleted in decisions version]</w:t>
      </w:r>
      <w:r w:rsidR="00016E3C">
        <w:rPr>
          <w:rFonts w:ascii="ZWAdobeF" w:hAnsi="ZWAdobeF" w:cs="ZWAdobeF"/>
          <w:b w:val="0"/>
          <w:color w:val="auto"/>
          <w:sz w:val="2"/>
          <w:szCs w:val="2"/>
        </w:rPr>
        <w:t>121F</w:t>
      </w:r>
      <w:r w:rsidR="00203C7A">
        <w:rPr>
          <w:rStyle w:val="FootnoteReference"/>
        </w:rPr>
        <w:footnoteReference w:id="84"/>
      </w:r>
    </w:p>
    <w:p w14:paraId="11946BFA" w14:textId="74999FCD" w:rsidR="006C6D59" w:rsidRPr="009B32A0" w:rsidRDefault="00B503C6" w:rsidP="00131DD8">
      <w:pPr>
        <w:pStyle w:val="Heading4"/>
        <w:shd w:val="clear" w:color="auto" w:fill="D9D9D9" w:themeFill="background1" w:themeFillShade="D9"/>
      </w:pPr>
      <w:r>
        <w:t>IM-</w:t>
      </w:r>
      <w:r w:rsidR="00F07BF7" w:rsidRPr="009B32A0">
        <w:t xml:space="preserve">P3 – Providing for </w:t>
      </w:r>
      <w:r w:rsidR="00F07BF7" w:rsidRPr="009B32A0">
        <w:rPr>
          <w:i/>
        </w:rPr>
        <w:t xml:space="preserve">mana whenua </w:t>
      </w:r>
      <w:r w:rsidR="00F07BF7" w:rsidRPr="009B32A0">
        <w:t>cultural values in achieving integrated management</w:t>
      </w:r>
      <w:r w:rsidR="00016E3C">
        <w:rPr>
          <w:rFonts w:ascii="ZWAdobeF" w:hAnsi="ZWAdobeF" w:cs="ZWAdobeF"/>
          <w:b w:val="0"/>
          <w:color w:val="auto"/>
          <w:sz w:val="2"/>
          <w:szCs w:val="2"/>
        </w:rPr>
        <w:t>122F</w:t>
      </w:r>
      <w:r w:rsidR="00517B40">
        <w:rPr>
          <w:rStyle w:val="FootnoteReference"/>
        </w:rPr>
        <w:footnoteReference w:id="85"/>
      </w:r>
    </w:p>
    <w:p w14:paraId="05FF1A9C" w14:textId="4B2A0532" w:rsidR="006C6D59" w:rsidRPr="0000344A" w:rsidRDefault="00F07BF7" w:rsidP="00B33B77">
      <w:pPr>
        <w:pStyle w:val="BodyText"/>
        <w:shd w:val="clear" w:color="auto" w:fill="D9D9D9" w:themeFill="background1" w:themeFillShade="D9"/>
      </w:pPr>
      <w:r w:rsidRPr="0000344A">
        <w:t xml:space="preserve">Recognise and provide for </w:t>
      </w:r>
      <w:r w:rsidR="00A335A7" w:rsidRPr="0000344A">
        <w:t xml:space="preserve">the </w:t>
      </w:r>
      <w:r w:rsidR="00A335A7" w:rsidRPr="00B503C6">
        <w:t>relationship</w:t>
      </w:r>
      <w:r w:rsidR="00A335A7" w:rsidRPr="0000344A">
        <w:t xml:space="preserve"> of </w:t>
      </w:r>
      <w:r w:rsidRPr="0000344A">
        <w:t>Kāi Tahu with natural resources by:</w:t>
      </w:r>
    </w:p>
    <w:p w14:paraId="26AC7C69" w14:textId="6C3676E0" w:rsidR="006C6D59" w:rsidRPr="0000344A" w:rsidRDefault="004B2D39" w:rsidP="00B33B77">
      <w:pPr>
        <w:pStyle w:val="Clause1"/>
        <w:shd w:val="clear" w:color="auto" w:fill="D9D9D9" w:themeFill="background1" w:themeFillShade="D9"/>
      </w:pPr>
      <w:r w:rsidRPr="0000344A">
        <w:t>(1)</w:t>
      </w:r>
      <w:r w:rsidRPr="0000344A">
        <w:tab/>
      </w:r>
      <w:r w:rsidR="00F07BF7" w:rsidRPr="0000344A">
        <w:t xml:space="preserve">enabling </w:t>
      </w:r>
      <w:r w:rsidR="00F07BF7" w:rsidRPr="0000344A">
        <w:rPr>
          <w:i/>
        </w:rPr>
        <w:t xml:space="preserve">mana whenua </w:t>
      </w:r>
      <w:r w:rsidR="00F07BF7" w:rsidRPr="0000344A">
        <w:t xml:space="preserve">to exercise rakatirataka and </w:t>
      </w:r>
      <w:r w:rsidR="00F07BF7" w:rsidRPr="0000344A">
        <w:rPr>
          <w:i/>
        </w:rPr>
        <w:t>kaitiakitaka</w:t>
      </w:r>
      <w:r w:rsidR="00F07BF7" w:rsidRPr="0000344A">
        <w:t>,</w:t>
      </w:r>
    </w:p>
    <w:p w14:paraId="422D824A" w14:textId="4DEBF82C" w:rsidR="006C6D59" w:rsidRPr="0000344A" w:rsidRDefault="004B2D39" w:rsidP="00B33B77">
      <w:pPr>
        <w:pStyle w:val="Clause1"/>
        <w:shd w:val="clear" w:color="auto" w:fill="D9D9D9" w:themeFill="background1" w:themeFillShade="D9"/>
      </w:pPr>
      <w:r w:rsidRPr="0000344A">
        <w:t>(2)</w:t>
      </w:r>
      <w:r w:rsidRPr="0000344A">
        <w:tab/>
      </w:r>
      <w:r w:rsidR="00F07BF7" w:rsidRPr="0000344A">
        <w:t xml:space="preserve">facilitating active participation of </w:t>
      </w:r>
      <w:r w:rsidR="00F07BF7" w:rsidRPr="0000344A">
        <w:rPr>
          <w:i/>
        </w:rPr>
        <w:t xml:space="preserve">mana whenua </w:t>
      </w:r>
      <w:r w:rsidR="00F07BF7" w:rsidRPr="0000344A">
        <w:t xml:space="preserve">in resource management </w:t>
      </w:r>
      <w:r w:rsidR="003510A8" w:rsidRPr="0000344A">
        <w:t xml:space="preserve">processes and </w:t>
      </w:r>
      <w:r w:rsidR="00F07BF7" w:rsidRPr="0000344A">
        <w:t>decision making,</w:t>
      </w:r>
    </w:p>
    <w:p w14:paraId="66EC28EC" w14:textId="4493C0C7" w:rsidR="006C6D59" w:rsidRPr="0000344A" w:rsidRDefault="003510A8" w:rsidP="00B33B77">
      <w:pPr>
        <w:pStyle w:val="Clause1"/>
        <w:shd w:val="clear" w:color="auto" w:fill="D9D9D9" w:themeFill="background1" w:themeFillShade="D9"/>
      </w:pPr>
      <w:r w:rsidRPr="0000344A">
        <w:t>(3)</w:t>
      </w:r>
      <w:r w:rsidRPr="0000344A">
        <w:tab/>
      </w:r>
      <w:r w:rsidR="00F07BF7" w:rsidRPr="0000344A">
        <w:t xml:space="preserve">incorporating mātauraka Māori in </w:t>
      </w:r>
      <w:r w:rsidR="0046786F" w:rsidRPr="0000344A">
        <w:t xml:space="preserve">processes and </w:t>
      </w:r>
      <w:r w:rsidR="00F07BF7" w:rsidRPr="0000344A">
        <w:t>decision</w:t>
      </w:r>
      <w:r w:rsidR="0046786F" w:rsidRPr="0000344A">
        <w:t>-</w:t>
      </w:r>
      <w:r w:rsidR="00F07BF7" w:rsidRPr="0000344A">
        <w:t>making, and</w:t>
      </w:r>
    </w:p>
    <w:p w14:paraId="2739BFC1" w14:textId="09A9B91D" w:rsidR="006C6D59" w:rsidRPr="009B32A0" w:rsidRDefault="003510A8" w:rsidP="00B33B77">
      <w:pPr>
        <w:pStyle w:val="Clause1"/>
        <w:shd w:val="clear" w:color="auto" w:fill="D9D9D9" w:themeFill="background1" w:themeFillShade="D9"/>
      </w:pPr>
      <w:r w:rsidRPr="0000344A">
        <w:t>(4)</w:t>
      </w:r>
      <w:r w:rsidRPr="0000344A">
        <w:tab/>
      </w:r>
      <w:r w:rsidR="00F07BF7" w:rsidRPr="0000344A">
        <w:t xml:space="preserve">ensuring resource management provides for the connections of Kāi Tahu to </w:t>
      </w:r>
      <w:r w:rsidR="00F07BF7" w:rsidRPr="0000344A">
        <w:rPr>
          <w:i/>
        </w:rPr>
        <w:t>wāhi tūpuna</w:t>
      </w:r>
      <w:r w:rsidR="00F07BF7" w:rsidRPr="0000344A">
        <w:t xml:space="preserve">, </w:t>
      </w:r>
      <w:r w:rsidR="00265EA1" w:rsidRPr="0000344A">
        <w:t>wai māori (including awa [rivers] and roto [lakes] and wai tai (including te takutai moana [coastal marine area]) and</w:t>
      </w:r>
      <w:r w:rsidR="00F07BF7" w:rsidRPr="0000344A">
        <w:t xml:space="preserve"> </w:t>
      </w:r>
      <w:r w:rsidR="00336F46" w:rsidRPr="0000344A">
        <w:rPr>
          <w:i/>
          <w:iCs/>
        </w:rPr>
        <w:t>mahika kai</w:t>
      </w:r>
      <w:r w:rsidR="00336F46" w:rsidRPr="0000344A">
        <w:t xml:space="preserve"> </w:t>
      </w:r>
      <w:r w:rsidR="00F07BF7" w:rsidRPr="0000344A">
        <w:t>and habitats of taoka species</w:t>
      </w:r>
      <w:r w:rsidR="00F07BF7" w:rsidRPr="009B32A0">
        <w:t>.</w:t>
      </w:r>
    </w:p>
    <w:p w14:paraId="18DF6DE1" w14:textId="44947589" w:rsidR="006C6D59" w:rsidRPr="009B32A0" w:rsidRDefault="00B503C6" w:rsidP="00131DD8">
      <w:pPr>
        <w:pStyle w:val="Heading4"/>
        <w:shd w:val="clear" w:color="auto" w:fill="D9D9D9" w:themeFill="background1" w:themeFillShade="D9"/>
      </w:pPr>
      <w:r>
        <w:lastRenderedPageBreak/>
        <w:t>IM-</w:t>
      </w:r>
      <w:r w:rsidR="00F07BF7" w:rsidRPr="009B32A0">
        <w:t xml:space="preserve">P4 – Setting a strategic approach to </w:t>
      </w:r>
      <w:r w:rsidR="00F07BF7" w:rsidRPr="00B503C6">
        <w:t>ecosystem</w:t>
      </w:r>
      <w:r w:rsidR="00F07BF7" w:rsidRPr="009B32A0">
        <w:t xml:space="preserve"> health</w:t>
      </w:r>
      <w:r w:rsidR="00016E3C">
        <w:rPr>
          <w:rFonts w:ascii="ZWAdobeF" w:hAnsi="ZWAdobeF" w:cs="ZWAdobeF"/>
          <w:b w:val="0"/>
          <w:color w:val="auto"/>
          <w:sz w:val="2"/>
          <w:szCs w:val="2"/>
        </w:rPr>
        <w:t>123F</w:t>
      </w:r>
      <w:r w:rsidR="00B33B77">
        <w:rPr>
          <w:rStyle w:val="FootnoteReference"/>
        </w:rPr>
        <w:footnoteReference w:id="86"/>
      </w:r>
    </w:p>
    <w:p w14:paraId="4E871898" w14:textId="5B2C0158" w:rsidR="006C6D59" w:rsidRPr="0000344A" w:rsidRDefault="00F07BF7" w:rsidP="00A467D9">
      <w:pPr>
        <w:pStyle w:val="BodyText"/>
        <w:shd w:val="clear" w:color="auto" w:fill="D9D9D9" w:themeFill="background1" w:themeFillShade="D9"/>
      </w:pPr>
      <w:r w:rsidRPr="0000344A">
        <w:t>Healthy</w:t>
      </w:r>
      <w:r w:rsidR="001D17FA" w:rsidRPr="0000344A">
        <w:t xml:space="preserve"> and </w:t>
      </w:r>
      <w:r w:rsidR="001D17FA" w:rsidRPr="0000344A">
        <w:rPr>
          <w:i/>
          <w:iCs/>
        </w:rPr>
        <w:t>resilient</w:t>
      </w:r>
      <w:r w:rsidRPr="0000344A">
        <w:t xml:space="preserve"> ecosystems and </w:t>
      </w:r>
      <w:r w:rsidRPr="00B503C6">
        <w:t>ecosystem</w:t>
      </w:r>
      <w:r w:rsidRPr="0000344A">
        <w:t xml:space="preserve"> services are achieved</w:t>
      </w:r>
      <w:r w:rsidR="00995CA9" w:rsidRPr="0000344A">
        <w:t xml:space="preserve"> by developing </w:t>
      </w:r>
      <w:r w:rsidR="00995CA9" w:rsidRPr="0000344A">
        <w:rPr>
          <w:i/>
          <w:iCs/>
        </w:rPr>
        <w:t xml:space="preserve">regional plans </w:t>
      </w:r>
      <w:r w:rsidR="00995CA9" w:rsidRPr="0000344A">
        <w:t xml:space="preserve">and </w:t>
      </w:r>
      <w:r w:rsidR="00995CA9" w:rsidRPr="0000344A">
        <w:rPr>
          <w:i/>
          <w:iCs/>
        </w:rPr>
        <w:t>district plans</w:t>
      </w:r>
      <w:r w:rsidRPr="0000344A">
        <w:t xml:space="preserve"> that:</w:t>
      </w:r>
    </w:p>
    <w:p w14:paraId="2FC7607A" w14:textId="7BEAFAC0" w:rsidR="006C6D59" w:rsidRPr="0000344A" w:rsidRDefault="00B503C6" w:rsidP="00A467D9">
      <w:pPr>
        <w:pStyle w:val="Clause1"/>
        <w:shd w:val="clear" w:color="auto" w:fill="D9D9D9" w:themeFill="background1" w:themeFillShade="D9"/>
      </w:pPr>
      <w:r>
        <w:t>(1)</w:t>
      </w:r>
      <w:r>
        <w:tab/>
      </w:r>
      <w:r w:rsidR="00DC0A11" w:rsidRPr="0000344A">
        <w:t>have</w:t>
      </w:r>
      <w:r w:rsidR="00F07BF7" w:rsidRPr="0000344A">
        <w:t xml:space="preserve"> </w:t>
      </w:r>
      <w:r w:rsidR="00C97165" w:rsidRPr="0000344A">
        <w:t xml:space="preserve">particular regard to </w:t>
      </w:r>
      <w:r w:rsidR="00935C85" w:rsidRPr="0000344A">
        <w:t>the</w:t>
      </w:r>
      <w:r w:rsidR="00F07BF7" w:rsidRPr="0000344A">
        <w:t xml:space="preserve"> </w:t>
      </w:r>
      <w:r w:rsidR="00F07BF7" w:rsidRPr="0000344A">
        <w:rPr>
          <w:i/>
        </w:rPr>
        <w:t>intrinsic values</w:t>
      </w:r>
      <w:r w:rsidR="00935C85" w:rsidRPr="0000344A">
        <w:rPr>
          <w:i/>
        </w:rPr>
        <w:t xml:space="preserve"> </w:t>
      </w:r>
      <w:r w:rsidR="00935C85" w:rsidRPr="0000344A">
        <w:rPr>
          <w:iCs/>
        </w:rPr>
        <w:t>of ecosystems</w:t>
      </w:r>
      <w:r w:rsidR="00F07BF7" w:rsidRPr="0000344A">
        <w:t>,</w:t>
      </w:r>
    </w:p>
    <w:p w14:paraId="0ECCF952" w14:textId="6E0AAC0E" w:rsidR="006C6D59" w:rsidRPr="0000344A" w:rsidRDefault="00B503C6" w:rsidP="00A467D9">
      <w:pPr>
        <w:pStyle w:val="Clause1"/>
        <w:shd w:val="clear" w:color="auto" w:fill="D9D9D9" w:themeFill="background1" w:themeFillShade="D9"/>
      </w:pPr>
      <w:r>
        <w:t>(2)</w:t>
      </w:r>
      <w:r>
        <w:tab/>
      </w:r>
      <w:r w:rsidR="00F07BF7" w:rsidRPr="0000344A">
        <w:t>take a long-term strategic approach that recognises</w:t>
      </w:r>
      <w:r w:rsidR="0022623D" w:rsidRPr="0000344A">
        <w:t xml:space="preserve"> ongoing environmental change,</w:t>
      </w:r>
      <w:r w:rsidR="00F07BF7" w:rsidRPr="0000344A">
        <w:t xml:space="preserve"> </w:t>
      </w:r>
      <w:r w:rsidR="00A856DF" w:rsidRPr="0000344A">
        <w:t xml:space="preserve">including the impacts of </w:t>
      </w:r>
      <w:r w:rsidR="00A856DF" w:rsidRPr="0000344A">
        <w:rPr>
          <w:i/>
          <w:iCs/>
        </w:rPr>
        <w:t>climate change</w:t>
      </w:r>
      <w:r w:rsidR="00F07BF7" w:rsidRPr="0000344A">
        <w:t>,</w:t>
      </w:r>
    </w:p>
    <w:p w14:paraId="14C32AA5" w14:textId="4FA70826" w:rsidR="00466051" w:rsidRPr="0000344A" w:rsidRDefault="00B503C6" w:rsidP="00A467D9">
      <w:pPr>
        <w:pStyle w:val="Clause1"/>
        <w:shd w:val="clear" w:color="auto" w:fill="D9D9D9" w:themeFill="background1" w:themeFillShade="D9"/>
      </w:pPr>
      <w:r>
        <w:t>(3)</w:t>
      </w:r>
      <w:r>
        <w:tab/>
      </w:r>
      <w:r w:rsidR="00466051" w:rsidRPr="0000344A">
        <w:t>recognise and provide for ecosystem complexity and interconnections, and</w:t>
      </w:r>
    </w:p>
    <w:p w14:paraId="1E47B676" w14:textId="5BFA44A0" w:rsidR="00466051" w:rsidRPr="0000344A" w:rsidRDefault="00B503C6" w:rsidP="00A467D9">
      <w:pPr>
        <w:pStyle w:val="Clause1"/>
        <w:shd w:val="clear" w:color="auto" w:fill="D9D9D9" w:themeFill="background1" w:themeFillShade="D9"/>
      </w:pPr>
      <w:r>
        <w:t>(4)</w:t>
      </w:r>
      <w:r>
        <w:tab/>
      </w:r>
      <w:r w:rsidR="00466051" w:rsidRPr="0000344A">
        <w:t xml:space="preserve">anticipate, or respond swiftly to, changes in activities, pressures, and trends.  </w:t>
      </w:r>
    </w:p>
    <w:p w14:paraId="550E4BA1" w14:textId="0E6DCF21" w:rsidR="006C6D59" w:rsidRPr="009B32A0" w:rsidRDefault="00B503C6" w:rsidP="00131DD8">
      <w:pPr>
        <w:pStyle w:val="Heading4"/>
        <w:shd w:val="clear" w:color="auto" w:fill="D9D9D9" w:themeFill="background1" w:themeFillShade="D9"/>
      </w:pPr>
      <w:r>
        <w:t>IM-</w:t>
      </w:r>
      <w:r w:rsidR="00F07BF7" w:rsidRPr="009B32A0">
        <w:t xml:space="preserve">P5 – Managing environmental </w:t>
      </w:r>
      <w:r w:rsidR="00F07BF7" w:rsidRPr="00B503C6">
        <w:t>interconnections</w:t>
      </w:r>
      <w:r w:rsidR="00016E3C">
        <w:rPr>
          <w:rFonts w:ascii="ZWAdobeF" w:hAnsi="ZWAdobeF" w:cs="ZWAdobeF"/>
          <w:b w:val="0"/>
          <w:color w:val="auto"/>
          <w:sz w:val="2"/>
          <w:szCs w:val="2"/>
        </w:rPr>
        <w:t>124F</w:t>
      </w:r>
      <w:r w:rsidR="00A467D9">
        <w:rPr>
          <w:rStyle w:val="FootnoteReference"/>
        </w:rPr>
        <w:footnoteReference w:id="87"/>
      </w:r>
    </w:p>
    <w:p w14:paraId="20783A14" w14:textId="0D4A6AB2" w:rsidR="006C6D59" w:rsidRPr="0000344A" w:rsidRDefault="006849BB" w:rsidP="00A467D9">
      <w:pPr>
        <w:pStyle w:val="BodyText"/>
        <w:shd w:val="clear" w:color="auto" w:fill="D9D9D9" w:themeFill="background1" w:themeFillShade="D9"/>
      </w:pPr>
      <w:r w:rsidRPr="0000344A">
        <w:t>Manage the use and development of</w:t>
      </w:r>
      <w:r w:rsidR="00F07BF7" w:rsidRPr="0000344A">
        <w:t xml:space="preserve"> interconnected </w:t>
      </w:r>
      <w:r w:rsidR="00F07BF7" w:rsidRPr="0000344A">
        <w:rPr>
          <w:i/>
        </w:rPr>
        <w:t xml:space="preserve">natural and physical resources </w:t>
      </w:r>
      <w:r w:rsidR="00F07BF7" w:rsidRPr="0000344A">
        <w:t>by recognising:</w:t>
      </w:r>
    </w:p>
    <w:p w14:paraId="3F58DBE5" w14:textId="7C4B8260" w:rsidR="006C6D59" w:rsidRPr="0000344A" w:rsidRDefault="00B503C6" w:rsidP="00A467D9">
      <w:pPr>
        <w:pStyle w:val="Clause1"/>
        <w:shd w:val="clear" w:color="auto" w:fill="D9D9D9" w:themeFill="background1" w:themeFillShade="D9"/>
      </w:pPr>
      <w:r>
        <w:t>(1)</w:t>
      </w:r>
      <w:r>
        <w:tab/>
      </w:r>
      <w:r w:rsidR="00F07BF7" w:rsidRPr="0000344A">
        <w:t xml:space="preserve">situations where the value and function of a </w:t>
      </w:r>
      <w:r w:rsidR="00F07BF7" w:rsidRPr="0000344A">
        <w:rPr>
          <w:i/>
        </w:rPr>
        <w:t xml:space="preserve">natural or physical resource </w:t>
      </w:r>
      <w:r w:rsidR="00F07BF7" w:rsidRPr="0000344A">
        <w:t>extends beyond the immediate, or directly adjacent, area of interest,</w:t>
      </w:r>
    </w:p>
    <w:p w14:paraId="4EF8B6BC" w14:textId="5EA97B37" w:rsidR="006C6D59" w:rsidRPr="0000344A" w:rsidRDefault="00B503C6" w:rsidP="00A467D9">
      <w:pPr>
        <w:pStyle w:val="Clause1"/>
        <w:shd w:val="clear" w:color="auto" w:fill="D9D9D9" w:themeFill="background1" w:themeFillShade="D9"/>
      </w:pPr>
      <w:r>
        <w:t>(2)</w:t>
      </w:r>
      <w:r>
        <w:tab/>
      </w:r>
      <w:r w:rsidR="00640A9C" w:rsidRPr="0000344A">
        <w:t xml:space="preserve">situations where </w:t>
      </w:r>
      <w:r w:rsidR="00640A9C" w:rsidRPr="0000344A">
        <w:rPr>
          <w:i/>
          <w:iCs/>
        </w:rPr>
        <w:t xml:space="preserve">effects </w:t>
      </w:r>
      <w:r w:rsidR="00640A9C" w:rsidRPr="0000344A">
        <w:t xml:space="preserve">of an activity extend to a different part of the </w:t>
      </w:r>
      <w:r w:rsidR="00640A9C" w:rsidRPr="0000344A">
        <w:rPr>
          <w:i/>
          <w:iCs/>
        </w:rPr>
        <w:t>environment</w:t>
      </w:r>
      <w:r w:rsidR="00ED5B79" w:rsidRPr="0000344A">
        <w:t>,</w:t>
      </w:r>
      <w:r w:rsidR="00340D38" w:rsidRPr="0000344A">
        <w:t xml:space="preserve"> </w:t>
      </w:r>
      <w:r w:rsidR="00F07BF7" w:rsidRPr="0000344A">
        <w:t>and</w:t>
      </w:r>
    </w:p>
    <w:p w14:paraId="36871C45" w14:textId="4AB2A740" w:rsidR="006C6D59" w:rsidRPr="009B32A0" w:rsidRDefault="00B503C6" w:rsidP="00A467D9">
      <w:pPr>
        <w:pStyle w:val="Clause1"/>
        <w:shd w:val="clear" w:color="auto" w:fill="D9D9D9" w:themeFill="background1" w:themeFillShade="D9"/>
      </w:pPr>
      <w:r>
        <w:t>(3)</w:t>
      </w:r>
      <w:r>
        <w:tab/>
      </w:r>
      <w:r w:rsidR="00F07BF7" w:rsidRPr="009B32A0">
        <w:t xml:space="preserve">the impacts of management of one </w:t>
      </w:r>
      <w:r w:rsidR="00F07BF7" w:rsidRPr="009B32A0">
        <w:rPr>
          <w:i/>
        </w:rPr>
        <w:t xml:space="preserve">natural or physical resource </w:t>
      </w:r>
      <w:r w:rsidR="00F07BF7" w:rsidRPr="009B32A0">
        <w:t xml:space="preserve">on the values of another, or on the </w:t>
      </w:r>
      <w:r w:rsidR="00F07BF7" w:rsidRPr="009B32A0">
        <w:rPr>
          <w:i/>
        </w:rPr>
        <w:t>environment</w:t>
      </w:r>
      <w:r w:rsidR="00F07BF7" w:rsidRPr="009B32A0">
        <w:t>.</w:t>
      </w:r>
    </w:p>
    <w:p w14:paraId="55D954D5" w14:textId="25AFEDF8" w:rsidR="006C6D59" w:rsidRPr="0000344A" w:rsidRDefault="00B503C6" w:rsidP="00131DD8">
      <w:pPr>
        <w:pStyle w:val="Heading4"/>
        <w:shd w:val="clear" w:color="auto" w:fill="D9D9D9" w:themeFill="background1" w:themeFillShade="D9"/>
      </w:pPr>
      <w:r>
        <w:t>IM-</w:t>
      </w:r>
      <w:r w:rsidR="00F07BF7" w:rsidRPr="0000344A">
        <w:t xml:space="preserve">P6 – </w:t>
      </w:r>
      <w:r w:rsidR="00F37DEB" w:rsidRPr="0000344A">
        <w:t xml:space="preserve">Managing </w:t>
      </w:r>
      <w:r w:rsidR="00F37DEB" w:rsidRPr="00B503C6">
        <w:t>uncertain</w:t>
      </w:r>
      <w:r w:rsidR="00470536" w:rsidRPr="00B503C6">
        <w:t>ties</w:t>
      </w:r>
      <w:r w:rsidR="00016E3C">
        <w:rPr>
          <w:rFonts w:ascii="ZWAdobeF" w:hAnsi="ZWAdobeF" w:cs="ZWAdobeF"/>
          <w:b w:val="0"/>
          <w:color w:val="auto"/>
          <w:sz w:val="2"/>
          <w:szCs w:val="2"/>
        </w:rPr>
        <w:t>125F</w:t>
      </w:r>
      <w:r w:rsidR="00A467D9">
        <w:rPr>
          <w:rStyle w:val="FootnoteReference"/>
        </w:rPr>
        <w:footnoteReference w:id="88"/>
      </w:r>
    </w:p>
    <w:p w14:paraId="4FD76B84" w14:textId="2E922662" w:rsidR="00107D96" w:rsidRPr="0000344A" w:rsidRDefault="00107D96" w:rsidP="00A467D9">
      <w:pPr>
        <w:pStyle w:val="BodyText"/>
        <w:shd w:val="clear" w:color="auto" w:fill="D9D9D9" w:themeFill="background1" w:themeFillShade="D9"/>
      </w:pPr>
      <w:r w:rsidRPr="0000344A">
        <w:t xml:space="preserve">In resource management decision-making, manage uncertainties by using the best information available at the time, including scientific data and </w:t>
      </w:r>
      <w:r w:rsidRPr="00B503C6">
        <w:t>mātauraka</w:t>
      </w:r>
      <w:r w:rsidRPr="0000344A">
        <w:t xml:space="preserve"> Māori, and:</w:t>
      </w:r>
    </w:p>
    <w:p w14:paraId="0D64DB5A" w14:textId="70B3C75B" w:rsidR="00107D96" w:rsidRPr="0000344A" w:rsidRDefault="007D63FB" w:rsidP="00A467D9">
      <w:pPr>
        <w:pStyle w:val="Clause1"/>
        <w:shd w:val="clear" w:color="auto" w:fill="D9D9D9" w:themeFill="background1" w:themeFillShade="D9"/>
      </w:pPr>
      <w:r w:rsidRPr="0000344A">
        <w:t>(1)</w:t>
      </w:r>
      <w:r w:rsidRPr="0000344A">
        <w:tab/>
      </w:r>
      <w:r w:rsidR="00107D96" w:rsidRPr="0000344A">
        <w:t>taking all practicable steps to reduce uncertainty, and</w:t>
      </w:r>
    </w:p>
    <w:p w14:paraId="6E1A643F" w14:textId="3DC55086" w:rsidR="00DC1A66" w:rsidRPr="0000344A" w:rsidRDefault="007D63FB" w:rsidP="00A467D9">
      <w:pPr>
        <w:pStyle w:val="Clause2"/>
        <w:shd w:val="clear" w:color="auto" w:fill="D9D9D9" w:themeFill="background1" w:themeFillShade="D9"/>
      </w:pPr>
      <w:r w:rsidRPr="0000344A">
        <w:t>(a)</w:t>
      </w:r>
      <w:r w:rsidRPr="0000344A">
        <w:tab/>
      </w:r>
      <w:r w:rsidR="00BC2910" w:rsidRPr="0000344A">
        <w:t>in the absence of complete and scientifically robust data, using information obtained from modelling, reliable partial data, and local knowled</w:t>
      </w:r>
      <w:r w:rsidR="00CC6EC1" w:rsidRPr="0000344A">
        <w:t xml:space="preserve">ge, with preference for sources of information that provide the greatest level of certainty, and </w:t>
      </w:r>
    </w:p>
    <w:p w14:paraId="398B77F6" w14:textId="1F7E09E7" w:rsidR="00CC6EC1" w:rsidRPr="0000344A" w:rsidRDefault="007D63FB" w:rsidP="00A467D9">
      <w:pPr>
        <w:pStyle w:val="Clause2"/>
        <w:shd w:val="clear" w:color="auto" w:fill="D9D9D9" w:themeFill="background1" w:themeFillShade="D9"/>
      </w:pPr>
      <w:r w:rsidRPr="0000344A">
        <w:t>(b)</w:t>
      </w:r>
      <w:r w:rsidRPr="0000344A">
        <w:tab/>
      </w:r>
      <w:r w:rsidR="00CC6EC1" w:rsidRPr="0000344A">
        <w:t>avoiding unreasonable delays in making decisions because of uncertainty about the quality or quantity of the information available, and</w:t>
      </w:r>
    </w:p>
    <w:p w14:paraId="43329157" w14:textId="74149A70" w:rsidR="00107D96" w:rsidRPr="0000344A" w:rsidRDefault="007D63FB" w:rsidP="00A467D9">
      <w:pPr>
        <w:pStyle w:val="Clause1"/>
        <w:shd w:val="clear" w:color="auto" w:fill="D9D9D9" w:themeFill="background1" w:themeFillShade="D9"/>
      </w:pPr>
      <w:r w:rsidRPr="0000344A">
        <w:t>(2)</w:t>
      </w:r>
      <w:r w:rsidRPr="0000344A">
        <w:tab/>
      </w:r>
      <w:r w:rsidR="00107D96" w:rsidRPr="0000344A">
        <w:t xml:space="preserve">adopting a precautionary approach, including through use of adaptive management, towards activities whose </w:t>
      </w:r>
      <w:r w:rsidR="00107D96" w:rsidRPr="0000344A">
        <w:rPr>
          <w:i/>
          <w:iCs/>
        </w:rPr>
        <w:t xml:space="preserve">effects </w:t>
      </w:r>
      <w:r w:rsidR="00EF4073" w:rsidRPr="0000344A">
        <w:t>are uncertain, unknown, or a little understood, but potentially significantly adverse</w:t>
      </w:r>
      <w:r w:rsidR="00DC1A66" w:rsidRPr="0000344A">
        <w:t>.</w:t>
      </w:r>
    </w:p>
    <w:p w14:paraId="57DAAC3B" w14:textId="694919C9" w:rsidR="006C6D59" w:rsidRPr="00B503C6" w:rsidRDefault="00B503C6" w:rsidP="00131DD8">
      <w:pPr>
        <w:pStyle w:val="Heading4"/>
        <w:shd w:val="clear" w:color="auto" w:fill="D9D9D9" w:themeFill="background1" w:themeFillShade="D9"/>
      </w:pPr>
      <w:r>
        <w:t>IM-</w:t>
      </w:r>
      <w:r w:rsidR="00F07BF7" w:rsidRPr="009B32A0">
        <w:t>P7 – Cross boundary management</w:t>
      </w:r>
      <w:r w:rsidR="00016E3C">
        <w:rPr>
          <w:rFonts w:ascii="ZWAdobeF" w:hAnsi="ZWAdobeF" w:cs="ZWAdobeF"/>
          <w:b w:val="0"/>
          <w:color w:val="auto"/>
          <w:sz w:val="2"/>
          <w:szCs w:val="2"/>
        </w:rPr>
        <w:t>126F</w:t>
      </w:r>
      <w:r w:rsidR="009222C3">
        <w:rPr>
          <w:rStyle w:val="FootnoteReference"/>
        </w:rPr>
        <w:footnoteReference w:id="89"/>
      </w:r>
    </w:p>
    <w:p w14:paraId="7B0E2F71" w14:textId="4687EFBF" w:rsidR="006C6D59" w:rsidRPr="009B32A0" w:rsidRDefault="00F07BF7" w:rsidP="009222C3">
      <w:pPr>
        <w:pStyle w:val="BodyText"/>
        <w:shd w:val="clear" w:color="auto" w:fill="D9D9D9" w:themeFill="background1" w:themeFillShade="D9"/>
      </w:pPr>
      <w:r w:rsidRPr="009B32A0">
        <w:t xml:space="preserve">Coordinate the </w:t>
      </w:r>
      <w:r w:rsidRPr="00B503C6">
        <w:t>management</w:t>
      </w:r>
      <w:r w:rsidRPr="009B32A0">
        <w:t xml:space="preserve"> of</w:t>
      </w:r>
      <w:r w:rsidRPr="003F7C4B">
        <w:t xml:space="preserve"> </w:t>
      </w:r>
      <w:r w:rsidRPr="009B32A0">
        <w:rPr>
          <w:i/>
        </w:rPr>
        <w:t xml:space="preserve">natural and physical </w:t>
      </w:r>
      <w:r w:rsidRPr="0000344A">
        <w:rPr>
          <w:i/>
        </w:rPr>
        <w:t xml:space="preserve">resources </w:t>
      </w:r>
      <w:r w:rsidR="003F7C4B" w:rsidRPr="0000344A">
        <w:rPr>
          <w:iCs/>
        </w:rPr>
        <w:t>and the environment</w:t>
      </w:r>
      <w:r w:rsidR="003F7C4B">
        <w:rPr>
          <w:iCs/>
        </w:rPr>
        <w:t xml:space="preserve"> </w:t>
      </w:r>
      <w:r w:rsidRPr="009B32A0">
        <w:t>across jurisdictional boundaries and, whenever possible, between overlapping or related agency responsibilities.</w:t>
      </w:r>
    </w:p>
    <w:p w14:paraId="0E96C5BE" w14:textId="346F13EE" w:rsidR="006C6D59" w:rsidRPr="00F47C33" w:rsidRDefault="00B503C6" w:rsidP="00131DD8">
      <w:pPr>
        <w:pStyle w:val="Heading4"/>
        <w:shd w:val="clear" w:color="auto" w:fill="D9D9D9" w:themeFill="background1" w:themeFillShade="D9"/>
        <w:rPr>
          <w:iCs/>
        </w:rPr>
      </w:pPr>
      <w:r>
        <w:t>IM-</w:t>
      </w:r>
      <w:r w:rsidR="00F07BF7" w:rsidRPr="0000344A">
        <w:t xml:space="preserve">P8 – </w:t>
      </w:r>
      <w:r w:rsidR="00213429" w:rsidRPr="0000344A">
        <w:t xml:space="preserve">Effects of </w:t>
      </w:r>
      <w:r w:rsidR="002507DD" w:rsidRPr="0000344A">
        <w:rPr>
          <w:i/>
        </w:rPr>
        <w:t>c</w:t>
      </w:r>
      <w:r w:rsidR="00F07BF7" w:rsidRPr="0000344A">
        <w:rPr>
          <w:i/>
        </w:rPr>
        <w:t>limate change</w:t>
      </w:r>
      <w:r w:rsidR="00016E3C">
        <w:rPr>
          <w:rFonts w:ascii="ZWAdobeF" w:hAnsi="ZWAdobeF" w:cs="ZWAdobeF"/>
          <w:b w:val="0"/>
          <w:color w:val="auto"/>
          <w:sz w:val="2"/>
          <w:szCs w:val="2"/>
        </w:rPr>
        <w:t>127F</w:t>
      </w:r>
      <w:r w:rsidR="00F47C33" w:rsidRPr="00F47C33">
        <w:rPr>
          <w:rStyle w:val="FootnoteReference"/>
          <w:iCs/>
        </w:rPr>
        <w:footnoteReference w:id="90"/>
      </w:r>
    </w:p>
    <w:p w14:paraId="197E984B" w14:textId="691D2DBC" w:rsidR="00384885" w:rsidRPr="0000344A" w:rsidRDefault="00F07BF7" w:rsidP="00F47C33">
      <w:pPr>
        <w:pStyle w:val="BodyText"/>
        <w:shd w:val="clear" w:color="auto" w:fill="D9D9D9" w:themeFill="background1" w:themeFillShade="D9"/>
      </w:pPr>
      <w:r w:rsidRPr="0000344A">
        <w:t xml:space="preserve">Recognise and </w:t>
      </w:r>
      <w:r w:rsidRPr="00B503C6">
        <w:t>provide</w:t>
      </w:r>
      <w:r w:rsidRPr="0000344A">
        <w:t xml:space="preserve"> for</w:t>
      </w:r>
      <w:r w:rsidR="00AF4B54" w:rsidRPr="0000344A">
        <w:t xml:space="preserve"> the </w:t>
      </w:r>
      <w:r w:rsidR="00AF4B54" w:rsidRPr="0000344A">
        <w:rPr>
          <w:i/>
          <w:iCs/>
        </w:rPr>
        <w:t xml:space="preserve">effects </w:t>
      </w:r>
      <w:r w:rsidR="00AF4B54" w:rsidRPr="0000344A">
        <w:t>of</w:t>
      </w:r>
      <w:r w:rsidRPr="0000344A">
        <w:t xml:space="preserve"> </w:t>
      </w:r>
      <w:r w:rsidRPr="0000344A">
        <w:rPr>
          <w:i/>
        </w:rPr>
        <w:t xml:space="preserve">climate change </w:t>
      </w:r>
      <w:r w:rsidRPr="0000344A">
        <w:t>by</w:t>
      </w:r>
      <w:r w:rsidR="00AF4B54" w:rsidRPr="0000344A">
        <w:t>:</w:t>
      </w:r>
      <w:r w:rsidRPr="0000344A">
        <w:t xml:space="preserve"> </w:t>
      </w:r>
    </w:p>
    <w:p w14:paraId="41CB3E91" w14:textId="3E113F69" w:rsidR="001315B8" w:rsidRPr="0000344A" w:rsidRDefault="002F33BA" w:rsidP="00F47C33">
      <w:pPr>
        <w:pStyle w:val="Clause1"/>
        <w:shd w:val="clear" w:color="auto" w:fill="D9D9D9" w:themeFill="background1" w:themeFillShade="D9"/>
      </w:pPr>
      <w:r>
        <w:lastRenderedPageBreak/>
        <w:t>(1)</w:t>
      </w:r>
      <w:r>
        <w:tab/>
      </w:r>
      <w:r w:rsidR="00F07BF7" w:rsidRPr="0000344A">
        <w:t>identifying</w:t>
      </w:r>
      <w:r w:rsidR="00384885" w:rsidRPr="0000344A">
        <w:t xml:space="preserve"> the </w:t>
      </w:r>
      <w:r w:rsidR="00384885" w:rsidRPr="0000344A">
        <w:rPr>
          <w:i/>
          <w:iCs/>
        </w:rPr>
        <w:t xml:space="preserve">effects </w:t>
      </w:r>
      <w:r w:rsidR="00384885" w:rsidRPr="0000344A">
        <w:t>of</w:t>
      </w:r>
      <w:r w:rsidR="00F07BF7" w:rsidRPr="0000344A">
        <w:t xml:space="preserve"> </w:t>
      </w:r>
      <w:r w:rsidR="00F07BF7" w:rsidRPr="0000344A">
        <w:rPr>
          <w:i/>
        </w:rPr>
        <w:t>climate change</w:t>
      </w:r>
      <w:r w:rsidR="00F07BF7" w:rsidRPr="0000344A">
        <w:t xml:space="preserve"> in Otago, including from </w:t>
      </w:r>
      <w:r w:rsidR="0021031C" w:rsidRPr="0000344A">
        <w:t xml:space="preserve">the </w:t>
      </w:r>
      <w:r w:rsidR="00F07BF7" w:rsidRPr="0000344A">
        <w:t>perspective</w:t>
      </w:r>
      <w:r w:rsidR="0021031C" w:rsidRPr="0000344A">
        <w:t>s of Kāi Tahu as mana whenua</w:t>
      </w:r>
      <w:r w:rsidR="00F07BF7" w:rsidRPr="0000344A">
        <w:t>,</w:t>
      </w:r>
    </w:p>
    <w:p w14:paraId="60C357FD" w14:textId="32280539" w:rsidR="00B15C9B" w:rsidRPr="0000344A" w:rsidRDefault="00BB49FF" w:rsidP="00F47C33">
      <w:pPr>
        <w:pStyle w:val="Clause1"/>
        <w:shd w:val="clear" w:color="auto" w:fill="D9D9D9" w:themeFill="background1" w:themeFillShade="D9"/>
      </w:pPr>
      <w:r>
        <w:t>(2)</w:t>
      </w:r>
      <w:r>
        <w:tab/>
      </w:r>
      <w:r w:rsidR="00F07BF7" w:rsidRPr="0000344A">
        <w:t>assessing how the</w:t>
      </w:r>
      <w:r w:rsidR="00E15286" w:rsidRPr="0000344A">
        <w:t xml:space="preserve"> </w:t>
      </w:r>
      <w:r w:rsidR="00E15286" w:rsidRPr="0000344A">
        <w:rPr>
          <w:i/>
          <w:iCs/>
        </w:rPr>
        <w:t>effects</w:t>
      </w:r>
      <w:r w:rsidR="00F07BF7" w:rsidRPr="0000344A">
        <w:t xml:space="preserve"> are likely to change over time</w:t>
      </w:r>
      <w:r w:rsidR="00E15286" w:rsidRPr="0000344A">
        <w:t>,</w:t>
      </w:r>
      <w:r w:rsidR="00F07BF7" w:rsidRPr="0000344A">
        <w:t xml:space="preserve"> and </w:t>
      </w:r>
    </w:p>
    <w:p w14:paraId="492CC3B8" w14:textId="51A211EF" w:rsidR="006C6D59" w:rsidRPr="009B32A0" w:rsidRDefault="00BB49FF" w:rsidP="00F47C33">
      <w:pPr>
        <w:pStyle w:val="Clause1"/>
        <w:shd w:val="clear" w:color="auto" w:fill="D9D9D9" w:themeFill="background1" w:themeFillShade="D9"/>
      </w:pPr>
      <w:r>
        <w:t>(3)</w:t>
      </w:r>
      <w:r>
        <w:tab/>
      </w:r>
      <w:r w:rsidR="00B15C9B" w:rsidRPr="0000344A">
        <w:t>taking into account</w:t>
      </w:r>
      <w:r w:rsidR="00F07BF7" w:rsidRPr="0000344A">
        <w:t xml:space="preserve"> those changes</w:t>
      </w:r>
      <w:r w:rsidR="00F07BF7" w:rsidRPr="009B32A0">
        <w:t xml:space="preserve"> in resource management processes and decisions.</w:t>
      </w:r>
    </w:p>
    <w:p w14:paraId="3D1BF5AF" w14:textId="3EB27DCA" w:rsidR="006C6D59" w:rsidRPr="00D363D2" w:rsidRDefault="00B503C6" w:rsidP="00AB6DE8">
      <w:pPr>
        <w:pStyle w:val="Heading4"/>
        <w:shd w:val="clear" w:color="auto" w:fill="D9D9D9" w:themeFill="background1" w:themeFillShade="D9"/>
      </w:pPr>
      <w:r>
        <w:t>IM-</w:t>
      </w:r>
      <w:r w:rsidR="00F07BF7" w:rsidRPr="009B32A0">
        <w:t xml:space="preserve">P10 – </w:t>
      </w:r>
      <w:r w:rsidR="00F07BF7" w:rsidRPr="00824C64">
        <w:rPr>
          <w:i/>
        </w:rPr>
        <w:t>Climate change adaptation</w:t>
      </w:r>
      <w:r w:rsidR="00016E3C">
        <w:rPr>
          <w:rFonts w:ascii="ZWAdobeF" w:hAnsi="ZWAdobeF" w:cs="ZWAdobeF"/>
          <w:b w:val="0"/>
          <w:color w:val="auto"/>
          <w:sz w:val="2"/>
          <w:szCs w:val="2"/>
        </w:rPr>
        <w:t>128F</w:t>
      </w:r>
      <w:r w:rsidR="00F07BF7" w:rsidRPr="00131DD8">
        <w:rPr>
          <w:iCs/>
        </w:rPr>
        <w:t xml:space="preserve"> and</w:t>
      </w:r>
      <w:r w:rsidR="00797B8C" w:rsidRPr="00131DD8">
        <w:rPr>
          <w:iCs/>
        </w:rPr>
        <w:t xml:space="preserve"> </w:t>
      </w:r>
      <w:r w:rsidR="00797B8C" w:rsidRPr="00824C64">
        <w:rPr>
          <w:i/>
        </w:rPr>
        <w:t>climate change</w:t>
      </w:r>
      <w:r w:rsidR="00F07BF7" w:rsidRPr="00824C64">
        <w:rPr>
          <w:i/>
        </w:rPr>
        <w:t xml:space="preserve"> mitigation</w:t>
      </w:r>
      <w:r w:rsidR="00016E3C">
        <w:rPr>
          <w:rFonts w:ascii="ZWAdobeF" w:hAnsi="ZWAdobeF" w:cs="ZWAdobeF"/>
          <w:b w:val="0"/>
          <w:color w:val="auto"/>
          <w:sz w:val="2"/>
          <w:szCs w:val="2"/>
        </w:rPr>
        <w:t>129F130F</w:t>
      </w:r>
      <w:r w:rsidR="00D363D2" w:rsidRPr="00AB6DE8">
        <w:rPr>
          <w:rStyle w:val="FootnoteReference"/>
        </w:rPr>
        <w:footnoteReference w:id="91"/>
      </w:r>
    </w:p>
    <w:p w14:paraId="74AD2066" w14:textId="004BA94F" w:rsidR="006C6D59" w:rsidRPr="0000344A" w:rsidRDefault="00F07BF7" w:rsidP="00D363D2">
      <w:pPr>
        <w:pStyle w:val="BodyText"/>
        <w:shd w:val="clear" w:color="auto" w:fill="D9D9D9" w:themeFill="background1" w:themeFillShade="D9"/>
      </w:pPr>
      <w:r w:rsidRPr="0000344A">
        <w:t xml:space="preserve">Identify and implement </w:t>
      </w:r>
      <w:r w:rsidRPr="0000344A">
        <w:rPr>
          <w:i/>
        </w:rPr>
        <w:t xml:space="preserve">climate change </w:t>
      </w:r>
      <w:r w:rsidRPr="002A2718">
        <w:rPr>
          <w:i/>
          <w:iCs/>
        </w:rPr>
        <w:t>adaptation</w:t>
      </w:r>
      <w:r w:rsidR="00016E3C">
        <w:rPr>
          <w:rFonts w:ascii="ZWAdobeF" w:hAnsi="ZWAdobeF" w:cs="ZWAdobeF"/>
          <w:iCs/>
          <w:sz w:val="2"/>
          <w:szCs w:val="2"/>
        </w:rPr>
        <w:t>131F</w:t>
      </w:r>
      <w:r w:rsidRPr="00F3702B">
        <w:t xml:space="preserve"> </w:t>
      </w:r>
      <w:r w:rsidRPr="0000344A">
        <w:t>and</w:t>
      </w:r>
      <w:r w:rsidR="00C25004" w:rsidRPr="0000344A">
        <w:t xml:space="preserve"> </w:t>
      </w:r>
      <w:r w:rsidR="00C25004" w:rsidRPr="0000344A">
        <w:rPr>
          <w:i/>
          <w:iCs/>
        </w:rPr>
        <w:t>climate change</w:t>
      </w:r>
      <w:r w:rsidRPr="0000344A">
        <w:rPr>
          <w:i/>
          <w:iCs/>
        </w:rPr>
        <w:t xml:space="preserve"> mitigation</w:t>
      </w:r>
      <w:r w:rsidRPr="0000344A">
        <w:t xml:space="preserve"> methods for Otago that:</w:t>
      </w:r>
    </w:p>
    <w:p w14:paraId="30C0E37D" w14:textId="08CE4A1D" w:rsidR="006C6D59" w:rsidRPr="0000344A" w:rsidRDefault="0000344A" w:rsidP="00D363D2">
      <w:pPr>
        <w:pStyle w:val="Clause1"/>
        <w:shd w:val="clear" w:color="auto" w:fill="D9D9D9" w:themeFill="background1" w:themeFillShade="D9"/>
      </w:pPr>
      <w:r w:rsidRPr="0000344A">
        <w:t>(1)</w:t>
      </w:r>
      <w:r w:rsidRPr="0000344A">
        <w:tab/>
      </w:r>
      <w:r w:rsidR="00F07BF7" w:rsidRPr="0000344A">
        <w:t xml:space="preserve">minimise the </w:t>
      </w:r>
      <w:r w:rsidR="00F07BF7" w:rsidRPr="0000344A">
        <w:rPr>
          <w:i/>
        </w:rPr>
        <w:t xml:space="preserve">effects </w:t>
      </w:r>
      <w:r w:rsidR="00F07BF7" w:rsidRPr="0000344A">
        <w:t xml:space="preserve">of </w:t>
      </w:r>
      <w:r w:rsidR="00F07BF7" w:rsidRPr="0000344A">
        <w:rPr>
          <w:i/>
        </w:rPr>
        <w:t xml:space="preserve">climate change </w:t>
      </w:r>
      <w:r w:rsidR="00F07BF7" w:rsidRPr="0000344A">
        <w:t>to existing activities</w:t>
      </w:r>
      <w:r w:rsidR="00C25004" w:rsidRPr="0000344A">
        <w:t xml:space="preserve"> and the wider environment</w:t>
      </w:r>
      <w:r w:rsidR="00F07BF7" w:rsidRPr="0000344A">
        <w:t>,</w:t>
      </w:r>
    </w:p>
    <w:p w14:paraId="612D9E3B" w14:textId="3D2F0B81" w:rsidR="00C25004" w:rsidRPr="00CF392B" w:rsidRDefault="0000344A" w:rsidP="00D363D2">
      <w:pPr>
        <w:pStyle w:val="Clause1"/>
        <w:shd w:val="clear" w:color="auto" w:fill="D9D9D9" w:themeFill="background1" w:themeFillShade="D9"/>
      </w:pPr>
      <w:r w:rsidRPr="0000344A">
        <w:t>(3)</w:t>
      </w:r>
      <w:r w:rsidRPr="0000344A">
        <w:tab/>
      </w:r>
      <w:r w:rsidR="00F07BF7" w:rsidRPr="0000344A">
        <w:t>provide Otago’s communities, including Kāi Tahu, with the best chance to thrive,</w:t>
      </w:r>
      <w:r w:rsidR="00414F79" w:rsidRPr="0000344A">
        <w:t xml:space="preserve"> and</w:t>
      </w:r>
    </w:p>
    <w:p w14:paraId="088CED04" w14:textId="3CD9A4DE" w:rsidR="00C25004" w:rsidRPr="00CF392B" w:rsidRDefault="0000344A" w:rsidP="00D363D2">
      <w:pPr>
        <w:pStyle w:val="Clause1"/>
        <w:shd w:val="clear" w:color="auto" w:fill="D9D9D9" w:themeFill="background1" w:themeFillShade="D9"/>
      </w:pPr>
      <w:r w:rsidRPr="0000344A">
        <w:t>(4)</w:t>
      </w:r>
      <w:r w:rsidRPr="0000344A">
        <w:tab/>
      </w:r>
      <w:r w:rsidR="00C25004" w:rsidRPr="0000344A">
        <w:t xml:space="preserve">enhance environment, social, economic, and cultural </w:t>
      </w:r>
      <w:r w:rsidR="00C25004" w:rsidRPr="0000344A">
        <w:rPr>
          <w:i/>
          <w:iCs/>
        </w:rPr>
        <w:t xml:space="preserve">resilience </w:t>
      </w:r>
      <w:r w:rsidR="00C25004" w:rsidRPr="0000344A">
        <w:t xml:space="preserve">to the adverse </w:t>
      </w:r>
      <w:r w:rsidR="00C25004" w:rsidRPr="0000344A">
        <w:rPr>
          <w:i/>
          <w:iCs/>
        </w:rPr>
        <w:t xml:space="preserve">effects </w:t>
      </w:r>
      <w:r w:rsidR="00C25004" w:rsidRPr="0000344A">
        <w:t xml:space="preserve">of </w:t>
      </w:r>
      <w:r w:rsidR="00C25004" w:rsidRPr="0000344A">
        <w:rPr>
          <w:i/>
          <w:iCs/>
        </w:rPr>
        <w:t xml:space="preserve">climate change, </w:t>
      </w:r>
      <w:r w:rsidR="00C25004" w:rsidRPr="0000344A">
        <w:t>including by facilitation activities that reduce those effects, and</w:t>
      </w:r>
    </w:p>
    <w:p w14:paraId="5F688878" w14:textId="4A8230E4" w:rsidR="00D506CD" w:rsidRDefault="0000344A" w:rsidP="00D506CD">
      <w:pPr>
        <w:pStyle w:val="Clause1"/>
        <w:shd w:val="clear" w:color="auto" w:fill="D9D9D9" w:themeFill="background1" w:themeFillShade="D9"/>
      </w:pPr>
      <w:r w:rsidRPr="0000344A">
        <w:t>(5)</w:t>
      </w:r>
      <w:r w:rsidRPr="0000344A">
        <w:tab/>
      </w:r>
      <w:r w:rsidR="00C25004" w:rsidRPr="0000344A">
        <w:t xml:space="preserve">protects </w:t>
      </w:r>
      <w:r w:rsidR="002957F8" w:rsidRPr="0000344A">
        <w:t>Otago’s</w:t>
      </w:r>
      <w:r w:rsidR="00C25004" w:rsidRPr="0000344A">
        <w:t xml:space="preserve"> existing renewable electricity facilities and provides for the development of new renewable</w:t>
      </w:r>
      <w:r w:rsidR="0042118B" w:rsidRPr="0000344A">
        <w:t xml:space="preserve"> electricity generation and infrastructure.</w:t>
      </w:r>
    </w:p>
    <w:p w14:paraId="7453FDD6" w14:textId="77777777" w:rsidR="00D506CD" w:rsidRPr="00D506CD" w:rsidRDefault="00D506CD" w:rsidP="00D506CD">
      <w:pPr>
        <w:pStyle w:val="Clause1"/>
        <w:rPr>
          <w:sz w:val="2"/>
          <w:szCs w:val="2"/>
        </w:rPr>
      </w:pPr>
    </w:p>
    <w:p w14:paraId="5613D734" w14:textId="263C851A" w:rsidR="00D363D2" w:rsidRDefault="00D363D2" w:rsidP="00DE3505">
      <w:pPr>
        <w:pStyle w:val="Heading4"/>
        <w:shd w:val="clear" w:color="auto" w:fill="D9D9D9" w:themeFill="background1" w:themeFillShade="D9"/>
      </w:pPr>
      <w:r>
        <w:t>IM-P11</w:t>
      </w:r>
      <w:r w:rsidR="009F707B">
        <w:t xml:space="preserve"> – [deleted in decisions version]</w:t>
      </w:r>
      <w:r w:rsidR="00016E3C">
        <w:rPr>
          <w:rFonts w:ascii="ZWAdobeF" w:hAnsi="ZWAdobeF" w:cs="ZWAdobeF"/>
          <w:b w:val="0"/>
          <w:color w:val="auto"/>
          <w:sz w:val="2"/>
          <w:szCs w:val="2"/>
        </w:rPr>
        <w:t>132F</w:t>
      </w:r>
      <w:r w:rsidR="009F707B">
        <w:rPr>
          <w:rStyle w:val="FootnoteReference"/>
        </w:rPr>
        <w:footnoteReference w:id="92"/>
      </w:r>
    </w:p>
    <w:p w14:paraId="4519E829" w14:textId="757A3710" w:rsidR="006C6D59" w:rsidRPr="006D5A56" w:rsidRDefault="00B503C6" w:rsidP="00DE3505">
      <w:pPr>
        <w:pStyle w:val="Heading4"/>
        <w:shd w:val="clear" w:color="auto" w:fill="D9D9D9" w:themeFill="background1" w:themeFillShade="D9"/>
        <w:rPr>
          <w:i/>
          <w:iCs/>
        </w:rPr>
      </w:pPr>
      <w:r>
        <w:t>IM-</w:t>
      </w:r>
      <w:r w:rsidR="00F07BF7" w:rsidRPr="0000344A">
        <w:t xml:space="preserve">P12 – Contravening </w:t>
      </w:r>
      <w:r w:rsidR="0042118B" w:rsidRPr="0000344A">
        <w:t xml:space="preserve">limits </w:t>
      </w:r>
      <w:r w:rsidR="00F07BF7" w:rsidRPr="0000344A">
        <w:t xml:space="preserve">for </w:t>
      </w:r>
      <w:r w:rsidR="00F07BF7" w:rsidRPr="00824C64">
        <w:rPr>
          <w:i/>
        </w:rPr>
        <w:t>climate change mitigation</w:t>
      </w:r>
      <w:r w:rsidR="00016E3C">
        <w:rPr>
          <w:rFonts w:ascii="ZWAdobeF" w:hAnsi="ZWAdobeF" w:cs="ZWAdobeF"/>
          <w:b w:val="0"/>
          <w:color w:val="auto"/>
          <w:sz w:val="2"/>
          <w:szCs w:val="2"/>
        </w:rPr>
        <w:t>133F</w:t>
      </w:r>
      <w:r w:rsidR="00437F91" w:rsidRPr="0000344A">
        <w:t xml:space="preserve"> and </w:t>
      </w:r>
      <w:r w:rsidR="00437F91" w:rsidRPr="00824C64">
        <w:rPr>
          <w:i/>
        </w:rPr>
        <w:t>climate change adaptation</w:t>
      </w:r>
      <w:r w:rsidR="00016E3C">
        <w:rPr>
          <w:rFonts w:ascii="ZWAdobeF" w:hAnsi="ZWAdobeF" w:cs="ZWAdobeF"/>
          <w:b w:val="0"/>
          <w:color w:val="auto"/>
          <w:sz w:val="2"/>
          <w:szCs w:val="2"/>
        </w:rPr>
        <w:t>134F</w:t>
      </w:r>
      <w:r w:rsidR="00985449" w:rsidRPr="00985449">
        <w:rPr>
          <w:rStyle w:val="FootnoteReference"/>
        </w:rPr>
        <w:footnoteReference w:id="93"/>
      </w:r>
    </w:p>
    <w:p w14:paraId="0DEC3534" w14:textId="5117BFD9" w:rsidR="006C6D59" w:rsidRPr="00F91A7F" w:rsidRDefault="00437F91" w:rsidP="00A75303">
      <w:pPr>
        <w:pStyle w:val="BodyText"/>
        <w:shd w:val="clear" w:color="auto" w:fill="D9D9D9" w:themeFill="background1" w:themeFillShade="D9"/>
      </w:pPr>
      <w:r w:rsidRPr="00F91A7F">
        <w:t xml:space="preserve">If </w:t>
      </w:r>
      <w:r w:rsidR="00F07BF7" w:rsidRPr="00F91A7F">
        <w:t xml:space="preserve">a proposed activity provides or will provide enduring regionally or nationally significant </w:t>
      </w:r>
      <w:r w:rsidRPr="00F91A7F">
        <w:rPr>
          <w:i/>
          <w:iCs/>
        </w:rPr>
        <w:t xml:space="preserve">climate change mitigation </w:t>
      </w:r>
      <w:r w:rsidRPr="00F91A7F">
        <w:t xml:space="preserve">or </w:t>
      </w:r>
      <w:r w:rsidRPr="00F91A7F">
        <w:rPr>
          <w:i/>
          <w:iCs/>
        </w:rPr>
        <w:t>climate change adaptation</w:t>
      </w:r>
      <w:r w:rsidR="00F07BF7" w:rsidRPr="00F91A7F">
        <w:t xml:space="preserve"> with commensurate benefits for the well-being of people and communities and the wider </w:t>
      </w:r>
      <w:r w:rsidR="00F07BF7" w:rsidRPr="00F91A7F">
        <w:rPr>
          <w:i/>
        </w:rPr>
        <w:t>environment</w:t>
      </w:r>
      <w:r w:rsidR="00F07BF7" w:rsidRPr="00F91A7F">
        <w:t>, decision makers may allow non-compliance with</w:t>
      </w:r>
      <w:r w:rsidR="00C86CF8" w:rsidRPr="00F91A7F">
        <w:t xml:space="preserve"> limits</w:t>
      </w:r>
      <w:r w:rsidR="00F07BF7" w:rsidRPr="00F91A7F">
        <w:t xml:space="preserve"> set in</w:t>
      </w:r>
      <w:r w:rsidR="006D47DE" w:rsidRPr="00F91A7F">
        <w:t>, or resulting from,</w:t>
      </w:r>
      <w:r w:rsidR="00F07BF7" w:rsidRPr="00F91A7F">
        <w:t xml:space="preserve"> any policy or method of this RPS if they are satisfied that:</w:t>
      </w:r>
    </w:p>
    <w:p w14:paraId="552AD5D6" w14:textId="0A28F04C" w:rsidR="006C6D59" w:rsidRPr="00F91A7F" w:rsidRDefault="0000344A" w:rsidP="00A75303">
      <w:pPr>
        <w:pStyle w:val="Clause1"/>
        <w:shd w:val="clear" w:color="auto" w:fill="D9D9D9" w:themeFill="background1" w:themeFillShade="D9"/>
      </w:pPr>
      <w:r w:rsidRPr="00F91A7F">
        <w:t>(3)</w:t>
      </w:r>
      <w:r w:rsidRPr="00F91A7F">
        <w:tab/>
      </w:r>
      <w:r w:rsidR="00F07BF7" w:rsidRPr="00F91A7F">
        <w:t xml:space="preserve">adverse </w:t>
      </w:r>
      <w:r w:rsidR="00F07BF7" w:rsidRPr="00F91A7F">
        <w:rPr>
          <w:i/>
        </w:rPr>
        <w:t xml:space="preserve">effects </w:t>
      </w:r>
      <w:r w:rsidR="00F07BF7" w:rsidRPr="00F91A7F">
        <w:t xml:space="preserve">on the </w:t>
      </w:r>
      <w:r w:rsidR="00F07BF7" w:rsidRPr="00F91A7F">
        <w:rPr>
          <w:i/>
        </w:rPr>
        <w:t xml:space="preserve">environment </w:t>
      </w:r>
      <w:r w:rsidR="004C4EA3" w:rsidRPr="00F91A7F">
        <w:t xml:space="preserve">are </w:t>
      </w:r>
      <w:r w:rsidR="00F07BF7" w:rsidRPr="00F91A7F">
        <w:t>avoided, remedied, or mitigated</w:t>
      </w:r>
      <w:r w:rsidR="004C4EA3" w:rsidRPr="00F91A7F">
        <w:t xml:space="preserve"> so that</w:t>
      </w:r>
      <w:r w:rsidR="00CC216C" w:rsidRPr="00F91A7F">
        <w:t xml:space="preserve"> they are minimised to the extent reasonably practicable, and any </w:t>
      </w:r>
      <w:r w:rsidR="00374D2C" w:rsidRPr="00F91A7F">
        <w:t xml:space="preserve">significant </w:t>
      </w:r>
      <w:r w:rsidR="00CC216C" w:rsidRPr="00F91A7F">
        <w:t xml:space="preserve">residual adverse </w:t>
      </w:r>
      <w:r w:rsidR="00CC216C" w:rsidRPr="00F91A7F">
        <w:rPr>
          <w:i/>
          <w:iCs/>
        </w:rPr>
        <w:t>effects</w:t>
      </w:r>
      <w:r w:rsidR="00F07BF7" w:rsidRPr="00F91A7F">
        <w:t xml:space="preserve"> are offset, or compensated for</w:t>
      </w:r>
      <w:r w:rsidR="007B6CEF" w:rsidRPr="00F91A7F">
        <w:t>, and</w:t>
      </w:r>
      <w:r w:rsidR="00F07BF7" w:rsidRPr="00F91A7F">
        <w:t xml:space="preserve"> </w:t>
      </w:r>
    </w:p>
    <w:p w14:paraId="61D9B233" w14:textId="7CD9336C" w:rsidR="00C316AB" w:rsidRPr="00F91A7F" w:rsidRDefault="0000344A" w:rsidP="00A75303">
      <w:pPr>
        <w:pStyle w:val="Clause1"/>
        <w:shd w:val="clear" w:color="auto" w:fill="D9D9D9" w:themeFill="background1" w:themeFillShade="D9"/>
      </w:pPr>
      <w:r w:rsidRPr="00F91A7F">
        <w:t>(5)</w:t>
      </w:r>
      <w:r w:rsidRPr="00F91A7F">
        <w:tab/>
      </w:r>
      <w:r w:rsidR="00F07BF7" w:rsidRPr="00F91A7F">
        <w:t>the activity will not contravene a national policy statement or national environmental standard</w:t>
      </w:r>
      <w:r w:rsidR="007D2633" w:rsidRPr="00F91A7F">
        <w:t>.</w:t>
      </w:r>
    </w:p>
    <w:p w14:paraId="3A97C4D0" w14:textId="34BB3B73" w:rsidR="006C6D59" w:rsidRPr="00D506CD" w:rsidRDefault="00B503C6" w:rsidP="004F5D7B">
      <w:pPr>
        <w:pStyle w:val="Heading4"/>
        <w:shd w:val="clear" w:color="auto" w:fill="D9D9D9" w:themeFill="background1" w:themeFillShade="D9"/>
        <w:rPr>
          <w:iCs/>
        </w:rPr>
      </w:pPr>
      <w:r>
        <w:t>IM-</w:t>
      </w:r>
      <w:r w:rsidR="00F07BF7" w:rsidRPr="000559AC">
        <w:t xml:space="preserve">P13 – Managing </w:t>
      </w:r>
      <w:r w:rsidR="00F07BF7" w:rsidRPr="00B503C6">
        <w:t>cumulative</w:t>
      </w:r>
      <w:r w:rsidR="00F07BF7" w:rsidRPr="000559AC">
        <w:t xml:space="preserve"> </w:t>
      </w:r>
      <w:r w:rsidR="00F07BF7" w:rsidRPr="000559AC">
        <w:rPr>
          <w:i/>
        </w:rPr>
        <w:t>effects</w:t>
      </w:r>
      <w:r w:rsidR="00016E3C">
        <w:rPr>
          <w:rFonts w:ascii="ZWAdobeF" w:hAnsi="ZWAdobeF" w:cs="ZWAdobeF"/>
          <w:b w:val="0"/>
          <w:color w:val="auto"/>
          <w:sz w:val="2"/>
          <w:szCs w:val="2"/>
        </w:rPr>
        <w:t>135F</w:t>
      </w:r>
      <w:r w:rsidR="00D506CD" w:rsidRPr="00D506CD">
        <w:rPr>
          <w:rStyle w:val="FootnoteReference"/>
          <w:iCs/>
        </w:rPr>
        <w:footnoteReference w:id="94"/>
      </w:r>
    </w:p>
    <w:p w14:paraId="6163BD21" w14:textId="2EF0F840" w:rsidR="00CD5807" w:rsidRPr="000559AC" w:rsidRDefault="00CD5807" w:rsidP="00D506CD">
      <w:pPr>
        <w:pStyle w:val="BodyText"/>
        <w:shd w:val="clear" w:color="auto" w:fill="D9D9D9" w:themeFill="background1" w:themeFillShade="D9"/>
      </w:pPr>
      <w:r w:rsidRPr="000559AC">
        <w:t>In resource management</w:t>
      </w:r>
      <w:r w:rsidR="002032D8" w:rsidRPr="000559AC">
        <w:t xml:space="preserve"> decision-making, recognise and manage the impact of cum</w:t>
      </w:r>
      <w:r w:rsidR="00D6591C" w:rsidRPr="000559AC">
        <w:t xml:space="preserve">ulative </w:t>
      </w:r>
      <w:r w:rsidR="00D6591C" w:rsidRPr="000559AC">
        <w:rPr>
          <w:i/>
          <w:iCs/>
        </w:rPr>
        <w:t xml:space="preserve">effects </w:t>
      </w:r>
      <w:r w:rsidR="00D6591C" w:rsidRPr="000559AC">
        <w:t xml:space="preserve">on the form, functioning and </w:t>
      </w:r>
      <w:r w:rsidR="00D6591C" w:rsidRPr="000559AC">
        <w:rPr>
          <w:i/>
          <w:iCs/>
        </w:rPr>
        <w:t xml:space="preserve">resilience </w:t>
      </w:r>
      <w:r w:rsidR="00D6591C" w:rsidRPr="000559AC">
        <w:t xml:space="preserve">of Otago’s </w:t>
      </w:r>
      <w:r w:rsidR="00D6591C" w:rsidRPr="000559AC">
        <w:rPr>
          <w:i/>
          <w:iCs/>
        </w:rPr>
        <w:t xml:space="preserve">environment </w:t>
      </w:r>
      <w:r w:rsidR="00D6591C" w:rsidRPr="000559AC">
        <w:t xml:space="preserve">(including </w:t>
      </w:r>
      <w:r w:rsidR="00D6591C" w:rsidRPr="000559AC">
        <w:rPr>
          <w:i/>
          <w:iCs/>
        </w:rPr>
        <w:t xml:space="preserve">resilience </w:t>
      </w:r>
      <w:r w:rsidR="00D6591C" w:rsidRPr="000559AC">
        <w:t xml:space="preserve">to </w:t>
      </w:r>
      <w:r w:rsidR="00D6591C" w:rsidRPr="000559AC">
        <w:rPr>
          <w:i/>
          <w:iCs/>
        </w:rPr>
        <w:t>climate change</w:t>
      </w:r>
      <w:r w:rsidR="00D6591C" w:rsidRPr="000559AC">
        <w:t>) and the opportunities available for future generations.</w:t>
      </w:r>
    </w:p>
    <w:p w14:paraId="1A1C2C44" w14:textId="0DE47B8E" w:rsidR="006C6D59" w:rsidRPr="000559AC" w:rsidRDefault="00B503C6" w:rsidP="004F5D7B">
      <w:pPr>
        <w:pStyle w:val="Heading4"/>
        <w:shd w:val="clear" w:color="auto" w:fill="D9D9D9" w:themeFill="background1" w:themeFillShade="D9"/>
      </w:pPr>
      <w:r>
        <w:t>IM-</w:t>
      </w:r>
      <w:r w:rsidR="00F07BF7" w:rsidRPr="000559AC">
        <w:t>P14 –</w:t>
      </w:r>
      <w:r w:rsidR="003953FE" w:rsidRPr="000559AC">
        <w:t xml:space="preserve"> Sustaining </w:t>
      </w:r>
      <w:r w:rsidR="003953FE" w:rsidRPr="00B503C6">
        <w:t>resource</w:t>
      </w:r>
      <w:r w:rsidR="003953FE" w:rsidRPr="000559AC">
        <w:t xml:space="preserve"> potential</w:t>
      </w:r>
      <w:r w:rsidR="00016E3C">
        <w:rPr>
          <w:rFonts w:ascii="ZWAdobeF" w:hAnsi="ZWAdobeF" w:cs="ZWAdobeF"/>
          <w:b w:val="0"/>
          <w:color w:val="auto"/>
          <w:sz w:val="2"/>
          <w:szCs w:val="2"/>
        </w:rPr>
        <w:t>136F</w:t>
      </w:r>
      <w:r w:rsidR="00D506CD">
        <w:rPr>
          <w:rStyle w:val="FootnoteReference"/>
        </w:rPr>
        <w:footnoteReference w:id="95"/>
      </w:r>
    </w:p>
    <w:p w14:paraId="45DAF04A" w14:textId="51906608" w:rsidR="006C6D59" w:rsidRPr="000559AC" w:rsidRDefault="003142FA" w:rsidP="00D506CD">
      <w:pPr>
        <w:pStyle w:val="BodyText"/>
        <w:shd w:val="clear" w:color="auto" w:fill="D9D9D9" w:themeFill="background1" w:themeFillShade="D9"/>
      </w:pPr>
      <w:r w:rsidRPr="000559AC">
        <w:t xml:space="preserve">When preparing </w:t>
      </w:r>
      <w:r w:rsidRPr="000559AC">
        <w:rPr>
          <w:i/>
          <w:iCs/>
        </w:rPr>
        <w:t xml:space="preserve">regional plans </w:t>
      </w:r>
      <w:r w:rsidRPr="000559AC">
        <w:t xml:space="preserve">and </w:t>
      </w:r>
      <w:r w:rsidRPr="000559AC">
        <w:rPr>
          <w:i/>
          <w:iCs/>
        </w:rPr>
        <w:t>district plans,</w:t>
      </w:r>
      <w:r w:rsidR="00F07BF7" w:rsidRPr="000559AC">
        <w:t xml:space="preserve"> </w:t>
      </w:r>
      <w:r w:rsidRPr="00B503C6">
        <w:t>sustainably</w:t>
      </w:r>
      <w:r w:rsidRPr="000559AC">
        <w:t xml:space="preserve"> manage </w:t>
      </w:r>
      <w:r w:rsidR="00F07BF7" w:rsidRPr="000559AC">
        <w:t>opportunities for future generations by:</w:t>
      </w:r>
    </w:p>
    <w:p w14:paraId="0BA5757D" w14:textId="6B3E822B" w:rsidR="006C6D59" w:rsidRPr="000559AC" w:rsidRDefault="00AF5310" w:rsidP="00D506CD">
      <w:pPr>
        <w:pStyle w:val="Clause1"/>
        <w:shd w:val="clear" w:color="auto" w:fill="D9D9D9" w:themeFill="background1" w:themeFillShade="D9"/>
      </w:pPr>
      <w:r>
        <w:lastRenderedPageBreak/>
        <w:t>(1)</w:t>
      </w:r>
      <w:r>
        <w:tab/>
      </w:r>
      <w:r w:rsidR="00060923" w:rsidRPr="000559AC">
        <w:t>where necessary to achieve the objectives of this RPS,</w:t>
      </w:r>
      <w:r w:rsidR="009C036A" w:rsidRPr="000559AC">
        <w:t xml:space="preserve"> </w:t>
      </w:r>
      <w:r w:rsidR="00F07BF7" w:rsidRPr="000559AC">
        <w:t>identifying limits beyond which the</w:t>
      </w:r>
      <w:r w:rsidR="00D95A73" w:rsidRPr="000559AC">
        <w:t xml:space="preserve"> </w:t>
      </w:r>
      <w:r w:rsidR="00F07BF7" w:rsidRPr="000559AC">
        <w:rPr>
          <w:i/>
        </w:rPr>
        <w:t xml:space="preserve">environment </w:t>
      </w:r>
      <w:r w:rsidR="00F07BF7" w:rsidRPr="000559AC">
        <w:t>will be degraded,</w:t>
      </w:r>
    </w:p>
    <w:p w14:paraId="6598E817" w14:textId="6435CD38" w:rsidR="006C6D59" w:rsidRPr="000559AC" w:rsidRDefault="00AF5310" w:rsidP="00D506CD">
      <w:pPr>
        <w:pStyle w:val="Clause1"/>
        <w:shd w:val="clear" w:color="auto" w:fill="D9D9D9" w:themeFill="background1" w:themeFillShade="D9"/>
      </w:pPr>
      <w:r>
        <w:t>(2)</w:t>
      </w:r>
      <w:r>
        <w:tab/>
      </w:r>
      <w:r w:rsidR="00F07BF7" w:rsidRPr="000559AC">
        <w:t>requiring that activities are established in places, and carried out in ways, that are within those</w:t>
      </w:r>
      <w:r w:rsidR="005D7919" w:rsidRPr="000559AC">
        <w:t xml:space="preserve"> </w:t>
      </w:r>
      <w:r w:rsidR="00F07BF7" w:rsidRPr="000559AC">
        <w:t xml:space="preserve">limits and are compatible with the natural capabilities and capacities of the resources they rely on, </w:t>
      </w:r>
    </w:p>
    <w:p w14:paraId="360CB696" w14:textId="65257545" w:rsidR="006C6D59" w:rsidRPr="000559AC" w:rsidRDefault="00AF5310" w:rsidP="00D506CD">
      <w:pPr>
        <w:pStyle w:val="Clause1"/>
        <w:shd w:val="clear" w:color="auto" w:fill="D9D9D9" w:themeFill="background1" w:themeFillShade="D9"/>
      </w:pPr>
      <w:r>
        <w:t>(3)</w:t>
      </w:r>
      <w:r>
        <w:tab/>
      </w:r>
      <w:r w:rsidR="00F07BF7" w:rsidRPr="000559AC">
        <w:t>regularly assessing and adjusting</w:t>
      </w:r>
      <w:r w:rsidR="00AD22A0" w:rsidRPr="000559AC">
        <w:t xml:space="preserve"> </w:t>
      </w:r>
      <w:r w:rsidR="00F07BF7" w:rsidRPr="000559AC">
        <w:t xml:space="preserve">limits and </w:t>
      </w:r>
      <w:r w:rsidR="0079676F" w:rsidRPr="000559AC">
        <w:t xml:space="preserve">the way </w:t>
      </w:r>
      <w:r w:rsidR="00F07BF7" w:rsidRPr="000559AC">
        <w:t xml:space="preserve">activities </w:t>
      </w:r>
      <w:r w:rsidR="006806F8" w:rsidRPr="000559AC">
        <w:t xml:space="preserve">are managed </w:t>
      </w:r>
      <w:r w:rsidR="00F07BF7" w:rsidRPr="000559AC">
        <w:t>over time in light of the actual and potential environmental impacts</w:t>
      </w:r>
      <w:r w:rsidR="00A83906" w:rsidRPr="000559AC">
        <w:t xml:space="preserve">, including those related to </w:t>
      </w:r>
      <w:r w:rsidR="00A83906" w:rsidRPr="000559AC">
        <w:rPr>
          <w:i/>
          <w:iCs/>
        </w:rPr>
        <w:t xml:space="preserve">climate change, </w:t>
      </w:r>
      <w:r w:rsidR="00A83906" w:rsidRPr="000559AC">
        <w:t>and</w:t>
      </w:r>
    </w:p>
    <w:p w14:paraId="18E09EDF" w14:textId="58341B3B" w:rsidR="00A83906" w:rsidRDefault="00AF5310" w:rsidP="00D506CD">
      <w:pPr>
        <w:pStyle w:val="Clause1"/>
        <w:shd w:val="clear" w:color="auto" w:fill="D9D9D9" w:themeFill="background1" w:themeFillShade="D9"/>
      </w:pPr>
      <w:r>
        <w:t>(4)</w:t>
      </w:r>
      <w:r>
        <w:tab/>
      </w:r>
      <w:r w:rsidR="00A83906" w:rsidRPr="000559AC">
        <w:t xml:space="preserve">providing for activities that reduce, mitigate, or avoid adverse </w:t>
      </w:r>
      <w:r w:rsidR="00A83906" w:rsidRPr="000559AC">
        <w:rPr>
          <w:i/>
          <w:iCs/>
        </w:rPr>
        <w:t xml:space="preserve">effects </w:t>
      </w:r>
      <w:r w:rsidR="00A83906" w:rsidRPr="000559AC">
        <w:t xml:space="preserve">on the </w:t>
      </w:r>
      <w:r w:rsidR="00A83906" w:rsidRPr="000559AC">
        <w:rPr>
          <w:i/>
          <w:iCs/>
        </w:rPr>
        <w:t>environment</w:t>
      </w:r>
      <w:r w:rsidR="00A83906" w:rsidRPr="000559AC">
        <w:t>.</w:t>
      </w:r>
    </w:p>
    <w:p w14:paraId="728786A9" w14:textId="77777777" w:rsidR="00C04237" w:rsidRPr="00C04237" w:rsidRDefault="00C04237" w:rsidP="00C04237">
      <w:pPr>
        <w:pStyle w:val="Clause1"/>
        <w:rPr>
          <w:sz w:val="2"/>
          <w:szCs w:val="2"/>
        </w:rPr>
      </w:pPr>
    </w:p>
    <w:p w14:paraId="6840E742" w14:textId="1164A2B9" w:rsidR="00C04237" w:rsidRDefault="00C04237" w:rsidP="00C04237">
      <w:pPr>
        <w:pStyle w:val="Heading4"/>
        <w:shd w:val="clear" w:color="auto" w:fill="D9D9D9" w:themeFill="background1" w:themeFillShade="D9"/>
      </w:pPr>
      <w:r>
        <w:t>IM-P15 – [new policy sought]</w:t>
      </w:r>
      <w:r w:rsidR="00016E3C">
        <w:rPr>
          <w:rFonts w:ascii="ZWAdobeF" w:hAnsi="ZWAdobeF" w:cs="ZWAdobeF"/>
          <w:b w:val="0"/>
          <w:color w:val="auto"/>
          <w:sz w:val="2"/>
          <w:szCs w:val="2"/>
        </w:rPr>
        <w:t>137F</w:t>
      </w:r>
      <w:r>
        <w:rPr>
          <w:rStyle w:val="FootnoteReference"/>
        </w:rPr>
        <w:footnoteReference w:id="96"/>
      </w:r>
    </w:p>
    <w:p w14:paraId="5ACEE637" w14:textId="7B395FC1" w:rsidR="006C6D59" w:rsidRDefault="00F07BF7" w:rsidP="00B503C6">
      <w:pPr>
        <w:pStyle w:val="Heading3"/>
      </w:pPr>
      <w:bookmarkStart w:id="154" w:name="_Toc194564274"/>
      <w:bookmarkStart w:id="155" w:name="_Toc194564540"/>
      <w:r w:rsidRPr="00B503C6">
        <w:t>Methods</w:t>
      </w:r>
      <w:bookmarkEnd w:id="154"/>
      <w:bookmarkEnd w:id="155"/>
    </w:p>
    <w:p w14:paraId="4E62A55F" w14:textId="5D90B2E6" w:rsidR="006C6D59" w:rsidRPr="009B32A0" w:rsidRDefault="00B503C6" w:rsidP="00B503C6">
      <w:pPr>
        <w:pStyle w:val="Heading4"/>
      </w:pPr>
      <w:r>
        <w:t>IM-</w:t>
      </w:r>
      <w:r w:rsidR="00F07BF7" w:rsidRPr="009B32A0">
        <w:t xml:space="preserve">M1 – Regional </w:t>
      </w:r>
      <w:r w:rsidR="00F07BF7" w:rsidRPr="00B503C6">
        <w:t>and</w:t>
      </w:r>
      <w:r w:rsidR="00F07BF7" w:rsidRPr="009B32A0">
        <w:t xml:space="preserve"> district plans</w:t>
      </w:r>
    </w:p>
    <w:p w14:paraId="396EFBBD" w14:textId="77777777" w:rsidR="006C6D59" w:rsidRPr="009B32A0" w:rsidRDefault="00F07BF7" w:rsidP="00B503C6">
      <w:pPr>
        <w:pStyle w:val="BodyText"/>
      </w:pPr>
      <w:r w:rsidRPr="009B32A0">
        <w:rPr>
          <w:i/>
        </w:rPr>
        <w:t xml:space="preserve">Local authorities </w:t>
      </w:r>
      <w:r w:rsidRPr="009B32A0">
        <w:t xml:space="preserve">must prepare or amend and maintain their </w:t>
      </w:r>
      <w:r w:rsidRPr="009B32A0">
        <w:rPr>
          <w:i/>
        </w:rPr>
        <w:t xml:space="preserve">regional </w:t>
      </w:r>
      <w:r w:rsidRPr="009B32A0">
        <w:t xml:space="preserve">and </w:t>
      </w:r>
      <w:r w:rsidRPr="009B32A0">
        <w:rPr>
          <w:i/>
        </w:rPr>
        <w:t xml:space="preserve">district plans </w:t>
      </w:r>
      <w:r w:rsidRPr="009B32A0">
        <w:t>to:</w:t>
      </w:r>
    </w:p>
    <w:p w14:paraId="71BC4D69" w14:textId="22B4B88E" w:rsidR="006C6D59" w:rsidRPr="009B32A0" w:rsidRDefault="00AF5310" w:rsidP="00AF5310">
      <w:pPr>
        <w:pStyle w:val="Clause1"/>
      </w:pPr>
      <w:r>
        <w:t>(1)</w:t>
      </w:r>
      <w:r>
        <w:tab/>
      </w:r>
      <w:r w:rsidR="00F07BF7" w:rsidRPr="009B32A0">
        <w:t>establish</w:t>
      </w:r>
      <w:r w:rsidR="00016E3C">
        <w:rPr>
          <w:rFonts w:ascii="ZWAdobeF" w:hAnsi="ZWAdobeF" w:cs="ZWAdobeF"/>
          <w:sz w:val="2"/>
          <w:szCs w:val="2"/>
        </w:rPr>
        <w:t>138F</w:t>
      </w:r>
      <w:r w:rsidR="00F07BF7" w:rsidRPr="009B32A0">
        <w:t xml:space="preserve"> policy frameworks designed to achieve the objectives for Otago set out in </w:t>
      </w:r>
      <w:r w:rsidR="00B503C6">
        <w:t>IM-</w:t>
      </w:r>
      <w:r w:rsidR="00F07BF7" w:rsidRPr="009B32A0">
        <w:t xml:space="preserve">O1 to </w:t>
      </w:r>
      <w:r w:rsidR="00B503C6">
        <w:t>IM-</w:t>
      </w:r>
      <w:r w:rsidR="00F07BF7" w:rsidRPr="009B32A0">
        <w:t>O4,</w:t>
      </w:r>
    </w:p>
    <w:p w14:paraId="5FF2A77C" w14:textId="5961196F" w:rsidR="006C6D59" w:rsidRPr="00CF392B" w:rsidRDefault="00AF5310" w:rsidP="00AF5310">
      <w:pPr>
        <w:pStyle w:val="Clause1"/>
      </w:pPr>
      <w:r>
        <w:t>(2)</w:t>
      </w:r>
      <w:r>
        <w:tab/>
      </w:r>
      <w:r w:rsidR="001845DB" w:rsidRPr="000559AC">
        <w:t xml:space="preserve">include provisions to manage the </w:t>
      </w:r>
      <w:r w:rsidR="001845DB" w:rsidRPr="000559AC">
        <w:rPr>
          <w:i/>
          <w:iCs/>
        </w:rPr>
        <w:t xml:space="preserve">effects, </w:t>
      </w:r>
      <w:r w:rsidR="001845DB" w:rsidRPr="000559AC">
        <w:t>resources, and communities identified in accordance with IM-M3,</w:t>
      </w:r>
    </w:p>
    <w:p w14:paraId="7B102113" w14:textId="3F9C46FD" w:rsidR="006C6D59" w:rsidRPr="000559AC" w:rsidRDefault="00AF5310" w:rsidP="00AF5310">
      <w:pPr>
        <w:pStyle w:val="Clause1"/>
      </w:pPr>
      <w:r>
        <w:t>(3)</w:t>
      </w:r>
      <w:r>
        <w:tab/>
      </w:r>
      <w:r w:rsidR="00F07BF7" w:rsidRPr="000559AC">
        <w:t>provide for activities that</w:t>
      </w:r>
      <w:r w:rsidR="00C3365A" w:rsidRPr="000559AC">
        <w:t xml:space="preserve"> supp</w:t>
      </w:r>
      <w:r w:rsidR="00940316" w:rsidRPr="000559AC">
        <w:t xml:space="preserve">ort </w:t>
      </w:r>
      <w:r w:rsidR="00940316" w:rsidRPr="000559AC">
        <w:rPr>
          <w:i/>
          <w:iCs/>
        </w:rPr>
        <w:t xml:space="preserve">climate change adaptation </w:t>
      </w:r>
      <w:r w:rsidR="00940316" w:rsidRPr="000559AC">
        <w:t xml:space="preserve">and </w:t>
      </w:r>
      <w:r w:rsidR="00940316" w:rsidRPr="000559AC">
        <w:rPr>
          <w:i/>
          <w:iCs/>
        </w:rPr>
        <w:t xml:space="preserve">climate change mitigation </w:t>
      </w:r>
      <w:r w:rsidR="00940316" w:rsidRPr="000559AC">
        <w:t>in accordance with IM-P10</w:t>
      </w:r>
      <w:r w:rsidR="000559AC" w:rsidRPr="000559AC">
        <w:t>,</w:t>
      </w:r>
    </w:p>
    <w:p w14:paraId="34D1DEB9" w14:textId="77C89587" w:rsidR="006C6D59" w:rsidRPr="009B32A0" w:rsidRDefault="00AF5310" w:rsidP="00AF5310">
      <w:pPr>
        <w:pStyle w:val="Clause1"/>
      </w:pPr>
      <w:r>
        <w:t>(4)</w:t>
      </w:r>
      <w:r>
        <w:tab/>
      </w:r>
      <w:r w:rsidR="00F07BF7" w:rsidRPr="009B32A0">
        <w:t xml:space="preserve">ensure cumulative </w:t>
      </w:r>
      <w:r w:rsidR="00F07BF7" w:rsidRPr="009B32A0">
        <w:rPr>
          <w:i/>
        </w:rPr>
        <w:t xml:space="preserve">effects </w:t>
      </w:r>
      <w:r w:rsidR="00F07BF7" w:rsidRPr="009B32A0">
        <w:t xml:space="preserve">of activities on </w:t>
      </w:r>
      <w:r w:rsidR="00F07BF7" w:rsidRPr="009B32A0">
        <w:rPr>
          <w:i/>
        </w:rPr>
        <w:t xml:space="preserve">natural and physical resources </w:t>
      </w:r>
      <w:r w:rsidR="00F07BF7" w:rsidRPr="009B32A0">
        <w:t xml:space="preserve">are accounted for </w:t>
      </w:r>
      <w:r w:rsidR="00F07BF7" w:rsidRPr="009B32A0">
        <w:rPr>
          <w:color w:val="2D3436"/>
        </w:rPr>
        <w:t xml:space="preserve">in </w:t>
      </w:r>
      <w:r w:rsidR="00F07BF7" w:rsidRPr="009B32A0">
        <w:t xml:space="preserve">resource management decisions by recognising and managing such </w:t>
      </w:r>
      <w:r w:rsidR="00F07BF7" w:rsidRPr="009B32A0">
        <w:rPr>
          <w:i/>
        </w:rPr>
        <w:t>effects</w:t>
      </w:r>
      <w:r w:rsidR="00F07BF7" w:rsidRPr="009B32A0">
        <w:t>, including:</w:t>
      </w:r>
    </w:p>
    <w:p w14:paraId="0873E83F" w14:textId="73AEEBB5" w:rsidR="006C6D59" w:rsidRPr="009B32A0" w:rsidRDefault="005C10C0" w:rsidP="005C10C0">
      <w:pPr>
        <w:pStyle w:val="Clause2"/>
      </w:pPr>
      <w:r>
        <w:t>(a)</w:t>
      </w:r>
      <w:r>
        <w:tab/>
      </w:r>
      <w:r w:rsidR="00F07BF7" w:rsidRPr="009B32A0">
        <w:t xml:space="preserve">the same </w:t>
      </w:r>
      <w:r w:rsidR="00F07BF7" w:rsidRPr="009B32A0">
        <w:rPr>
          <w:i/>
        </w:rPr>
        <w:t xml:space="preserve">effect </w:t>
      </w:r>
      <w:r w:rsidR="00F07BF7" w:rsidRPr="009B32A0">
        <w:t>occurring multiple times,</w:t>
      </w:r>
    </w:p>
    <w:p w14:paraId="61A15D60" w14:textId="7EFD3DBB" w:rsidR="006C6D59" w:rsidRPr="009B32A0" w:rsidRDefault="005C10C0" w:rsidP="005C10C0">
      <w:pPr>
        <w:pStyle w:val="Clause2"/>
      </w:pPr>
      <w:r>
        <w:t>(b)</w:t>
      </w:r>
      <w:r>
        <w:tab/>
      </w:r>
      <w:r w:rsidR="00F07BF7" w:rsidRPr="009B32A0">
        <w:t xml:space="preserve">different </w:t>
      </w:r>
      <w:r w:rsidR="00F07BF7" w:rsidRPr="009B32A0">
        <w:rPr>
          <w:i/>
        </w:rPr>
        <w:t xml:space="preserve">effects </w:t>
      </w:r>
      <w:r w:rsidR="00F07BF7" w:rsidRPr="009B32A0">
        <w:t>occurring at the same time,</w:t>
      </w:r>
    </w:p>
    <w:p w14:paraId="06881753" w14:textId="73C6D2A7" w:rsidR="006C6D59" w:rsidRPr="009B32A0" w:rsidRDefault="005C10C0" w:rsidP="005C10C0">
      <w:pPr>
        <w:pStyle w:val="Clause2"/>
      </w:pPr>
      <w:r>
        <w:t>(c)</w:t>
      </w:r>
      <w:r>
        <w:tab/>
      </w:r>
      <w:r w:rsidR="00F07BF7" w:rsidRPr="009B32A0">
        <w:t xml:space="preserve">different </w:t>
      </w:r>
      <w:r w:rsidR="00F07BF7" w:rsidRPr="009B32A0">
        <w:rPr>
          <w:i/>
        </w:rPr>
        <w:t xml:space="preserve">effects </w:t>
      </w:r>
      <w:r w:rsidR="00F07BF7" w:rsidRPr="009B32A0">
        <w:t>occurring multiple times,</w:t>
      </w:r>
    </w:p>
    <w:p w14:paraId="2DF390C3" w14:textId="28D646BF" w:rsidR="006C6D59" w:rsidRPr="009B32A0" w:rsidRDefault="005C10C0" w:rsidP="005C10C0">
      <w:pPr>
        <w:pStyle w:val="Clause2"/>
      </w:pPr>
      <w:r>
        <w:t>(d)</w:t>
      </w:r>
      <w:r>
        <w:tab/>
      </w:r>
      <w:r w:rsidR="00F07BF7" w:rsidRPr="009B32A0">
        <w:t xml:space="preserve">one </w:t>
      </w:r>
      <w:r w:rsidR="00F07BF7" w:rsidRPr="009B32A0">
        <w:rPr>
          <w:i/>
        </w:rPr>
        <w:t xml:space="preserve">effect </w:t>
      </w:r>
      <w:r w:rsidR="00F07BF7" w:rsidRPr="009B32A0">
        <w:t xml:space="preserve">leading to different </w:t>
      </w:r>
      <w:r w:rsidR="00F07BF7" w:rsidRPr="009B32A0">
        <w:rPr>
          <w:i/>
        </w:rPr>
        <w:t xml:space="preserve">effects </w:t>
      </w:r>
      <w:r w:rsidR="00F07BF7" w:rsidRPr="009B32A0">
        <w:t>occurring over time,</w:t>
      </w:r>
    </w:p>
    <w:p w14:paraId="740558DC" w14:textId="31A330DC" w:rsidR="006C6D59" w:rsidRPr="009B32A0" w:rsidRDefault="005C10C0" w:rsidP="005C10C0">
      <w:pPr>
        <w:pStyle w:val="Clause2"/>
      </w:pPr>
      <w:r>
        <w:t>(e)</w:t>
      </w:r>
      <w:r>
        <w:tab/>
      </w:r>
      <w:r w:rsidR="00F07BF7" w:rsidRPr="009B32A0">
        <w:t xml:space="preserve">different </w:t>
      </w:r>
      <w:r w:rsidR="00F07BF7" w:rsidRPr="009B32A0">
        <w:rPr>
          <w:i/>
        </w:rPr>
        <w:t xml:space="preserve">effects </w:t>
      </w:r>
      <w:r w:rsidR="00F07BF7" w:rsidRPr="009B32A0">
        <w:t>occurring sequentially over time,</w:t>
      </w:r>
    </w:p>
    <w:p w14:paraId="0C2EEFD4" w14:textId="08C04815" w:rsidR="006C6D59" w:rsidRPr="009B32A0" w:rsidRDefault="005C10C0" w:rsidP="005C10C0">
      <w:pPr>
        <w:pStyle w:val="Clause2"/>
      </w:pPr>
      <w:r>
        <w:rPr>
          <w:iCs/>
        </w:rPr>
        <w:t>(f)</w:t>
      </w:r>
      <w:r>
        <w:rPr>
          <w:iCs/>
        </w:rPr>
        <w:tab/>
      </w:r>
      <w:r w:rsidR="00F07BF7" w:rsidRPr="009B32A0">
        <w:rPr>
          <w:i/>
        </w:rPr>
        <w:t xml:space="preserve">effects </w:t>
      </w:r>
      <w:r w:rsidR="00F07BF7" w:rsidRPr="009B32A0">
        <w:t>occurring in the same place,</w:t>
      </w:r>
    </w:p>
    <w:p w14:paraId="7FB34DE3" w14:textId="1D6C1C52" w:rsidR="006C6D59" w:rsidRPr="009B32A0" w:rsidRDefault="005C10C0" w:rsidP="005C10C0">
      <w:pPr>
        <w:pStyle w:val="Clause2"/>
      </w:pPr>
      <w:r>
        <w:rPr>
          <w:iCs/>
        </w:rPr>
        <w:t>(g)</w:t>
      </w:r>
      <w:r>
        <w:rPr>
          <w:iCs/>
        </w:rPr>
        <w:tab/>
      </w:r>
      <w:r w:rsidR="00F07BF7" w:rsidRPr="009B32A0">
        <w:rPr>
          <w:i/>
        </w:rPr>
        <w:t xml:space="preserve">effects </w:t>
      </w:r>
      <w:r w:rsidR="00F07BF7" w:rsidRPr="009B32A0">
        <w:t>occurring in different places,</w:t>
      </w:r>
    </w:p>
    <w:p w14:paraId="1CBFEE4F" w14:textId="4FE1519D" w:rsidR="006C6D59" w:rsidRPr="009B32A0" w:rsidRDefault="005C10C0" w:rsidP="005C10C0">
      <w:pPr>
        <w:pStyle w:val="Clause2"/>
      </w:pPr>
      <w:r>
        <w:rPr>
          <w:iCs/>
        </w:rPr>
        <w:t>(h)</w:t>
      </w:r>
      <w:r>
        <w:rPr>
          <w:iCs/>
        </w:rPr>
        <w:tab/>
      </w:r>
      <w:r w:rsidR="00F07BF7" w:rsidRPr="009B32A0">
        <w:rPr>
          <w:i/>
        </w:rPr>
        <w:t xml:space="preserve">effects </w:t>
      </w:r>
      <w:r w:rsidR="00F07BF7" w:rsidRPr="009B32A0">
        <w:t>that are spatially or temporally distant from their cause or causes, and,</w:t>
      </w:r>
    </w:p>
    <w:p w14:paraId="0A261575" w14:textId="3E3FDA23" w:rsidR="006C6D59" w:rsidRPr="009B32A0" w:rsidRDefault="005C10C0" w:rsidP="005C10C0">
      <w:pPr>
        <w:pStyle w:val="Clause2"/>
      </w:pPr>
      <w:r>
        <w:t>(i)</w:t>
      </w:r>
      <w:r>
        <w:tab/>
      </w:r>
      <w:r w:rsidR="00F07BF7" w:rsidRPr="009B32A0">
        <w:t xml:space="preserve">more than minor cumulative </w:t>
      </w:r>
      <w:r w:rsidR="00F07BF7" w:rsidRPr="009B32A0">
        <w:rPr>
          <w:i/>
        </w:rPr>
        <w:t xml:space="preserve">effects </w:t>
      </w:r>
      <w:r w:rsidR="00F07BF7" w:rsidRPr="009B32A0">
        <w:t xml:space="preserve">resulting from minor or transitory </w:t>
      </w:r>
      <w:r w:rsidR="00F07BF7" w:rsidRPr="009B32A0">
        <w:rPr>
          <w:i/>
        </w:rPr>
        <w:t>effects</w:t>
      </w:r>
      <w:r w:rsidR="00F07BF7" w:rsidRPr="009B32A0">
        <w:t>,</w:t>
      </w:r>
    </w:p>
    <w:p w14:paraId="7211EB4A" w14:textId="0DE834A3" w:rsidR="006C6D59" w:rsidRPr="009B32A0" w:rsidRDefault="005C10C0" w:rsidP="005C10C0">
      <w:pPr>
        <w:pStyle w:val="Clause1"/>
      </w:pPr>
      <w:r>
        <w:t>(5)</w:t>
      </w:r>
      <w:r>
        <w:tab/>
      </w:r>
      <w:r w:rsidR="00F07BF7" w:rsidRPr="009B32A0">
        <w:t xml:space="preserve">adopt a ki uta ki tai approach to resource management by establishing policy and implementation frameworks that treat Otago’s </w:t>
      </w:r>
      <w:r w:rsidR="00F07BF7" w:rsidRPr="009B32A0">
        <w:rPr>
          <w:i/>
        </w:rPr>
        <w:t xml:space="preserve">environments </w:t>
      </w:r>
      <w:r w:rsidR="00F07BF7" w:rsidRPr="009B32A0">
        <w:t xml:space="preserve">as an integrated system, including collaboration between local authorities to achieve consistent management of resources or </w:t>
      </w:r>
      <w:r w:rsidR="00F07BF7" w:rsidRPr="009B32A0">
        <w:rPr>
          <w:i/>
        </w:rPr>
        <w:t xml:space="preserve">effects </w:t>
      </w:r>
      <w:r w:rsidR="00F07BF7" w:rsidRPr="009B32A0">
        <w:t>that cross jurisdictional boundaries, and</w:t>
      </w:r>
    </w:p>
    <w:p w14:paraId="347C6228" w14:textId="316074BD" w:rsidR="006C6D59" w:rsidRPr="009B32A0" w:rsidRDefault="005C10C0" w:rsidP="005C10C0">
      <w:pPr>
        <w:pStyle w:val="Clause1"/>
      </w:pPr>
      <w:r>
        <w:t>(6)</w:t>
      </w:r>
      <w:r>
        <w:tab/>
      </w:r>
      <w:r w:rsidR="00F07BF7" w:rsidRPr="009B32A0">
        <w:t xml:space="preserve">establish clear thresholds for, and limits on, activities that have the potential to adversely affect healthy ecosystem services and </w:t>
      </w:r>
      <w:r w:rsidR="00F07BF7" w:rsidRPr="009B32A0">
        <w:rPr>
          <w:i/>
        </w:rPr>
        <w:t>intrinsic values</w:t>
      </w:r>
      <w:r w:rsidR="00F07BF7" w:rsidRPr="009B32A0">
        <w:t>.</w:t>
      </w:r>
    </w:p>
    <w:p w14:paraId="61FE5B1A" w14:textId="4A675A27" w:rsidR="006C6D59" w:rsidRPr="009B32A0" w:rsidRDefault="00B503C6" w:rsidP="00D401C0">
      <w:pPr>
        <w:pStyle w:val="Heading4"/>
        <w:shd w:val="clear" w:color="auto" w:fill="D9D9D9" w:themeFill="background1" w:themeFillShade="D9"/>
      </w:pPr>
      <w:r>
        <w:lastRenderedPageBreak/>
        <w:t>IM-</w:t>
      </w:r>
      <w:r w:rsidR="00F07BF7" w:rsidRPr="009B32A0">
        <w:t xml:space="preserve">M2 – </w:t>
      </w:r>
      <w:r w:rsidR="00F07BF7" w:rsidRPr="00B503C6">
        <w:t>Relationships</w:t>
      </w:r>
      <w:r w:rsidR="00016E3C">
        <w:rPr>
          <w:rFonts w:ascii="ZWAdobeF" w:hAnsi="ZWAdobeF" w:cs="ZWAdobeF"/>
          <w:b w:val="0"/>
          <w:color w:val="auto"/>
          <w:sz w:val="2"/>
          <w:szCs w:val="2"/>
        </w:rPr>
        <w:t>139F</w:t>
      </w:r>
      <w:r w:rsidR="008E1A9F">
        <w:rPr>
          <w:rStyle w:val="FootnoteReference"/>
        </w:rPr>
        <w:footnoteReference w:id="97"/>
      </w:r>
    </w:p>
    <w:p w14:paraId="75F9CDFB" w14:textId="0F23311A" w:rsidR="006C6D59" w:rsidRPr="000559AC" w:rsidRDefault="00292A97" w:rsidP="008E1A9F">
      <w:pPr>
        <w:pStyle w:val="BodyText"/>
        <w:shd w:val="clear" w:color="auto" w:fill="D9D9D9" w:themeFill="background1" w:themeFillShade="D9"/>
      </w:pPr>
      <w:r w:rsidRPr="000559AC">
        <w:rPr>
          <w:iCs/>
        </w:rPr>
        <w:t>L</w:t>
      </w:r>
      <w:r w:rsidR="00F07BF7" w:rsidRPr="000559AC">
        <w:rPr>
          <w:iCs/>
        </w:rPr>
        <w:t>ocal</w:t>
      </w:r>
      <w:r w:rsidR="00F07BF7" w:rsidRPr="000559AC">
        <w:t xml:space="preserve"> authorities must:</w:t>
      </w:r>
    </w:p>
    <w:p w14:paraId="0B6018B6" w14:textId="660B4A04" w:rsidR="006C6D59" w:rsidRPr="000559AC" w:rsidRDefault="005C10C0" w:rsidP="008E1A9F">
      <w:pPr>
        <w:pStyle w:val="Clause1"/>
        <w:shd w:val="clear" w:color="auto" w:fill="D9D9D9" w:themeFill="background1" w:themeFillShade="D9"/>
      </w:pPr>
      <w:r>
        <w:t>(1)</w:t>
      </w:r>
      <w:r>
        <w:tab/>
      </w:r>
      <w:r w:rsidR="00F07BF7" w:rsidRPr="000559AC">
        <w:t xml:space="preserve">partner with Kāi Tahu to ensure </w:t>
      </w:r>
      <w:r w:rsidR="00F07BF7" w:rsidRPr="000559AC">
        <w:rPr>
          <w:i/>
        </w:rPr>
        <w:t xml:space="preserve">mana whenua </w:t>
      </w:r>
      <w:r w:rsidR="00F07BF7" w:rsidRPr="000559AC">
        <w:t>involvement in resource management</w:t>
      </w:r>
      <w:r w:rsidR="0000750A" w:rsidRPr="000559AC">
        <w:t xml:space="preserve"> processes and decision-making</w:t>
      </w:r>
      <w:r w:rsidR="00F07BF7" w:rsidRPr="000559AC">
        <w:t>,</w:t>
      </w:r>
    </w:p>
    <w:p w14:paraId="00A0C1C8" w14:textId="0887CCC3" w:rsidR="006C6D59" w:rsidRPr="000559AC" w:rsidRDefault="005C10C0" w:rsidP="008E1A9F">
      <w:pPr>
        <w:pStyle w:val="Clause1"/>
        <w:shd w:val="clear" w:color="auto" w:fill="D9D9D9" w:themeFill="background1" w:themeFillShade="D9"/>
      </w:pPr>
      <w:r>
        <w:t>(2)</w:t>
      </w:r>
      <w:r>
        <w:tab/>
      </w:r>
      <w:r w:rsidR="00F07BF7" w:rsidRPr="000559AC">
        <w:t xml:space="preserve">work together and with other agencies </w:t>
      </w:r>
      <w:r w:rsidR="00FF7A55" w:rsidRPr="000559AC">
        <w:t>(including local authorities in neighbouring regions)</w:t>
      </w:r>
      <w:r w:rsidR="00F07BF7" w:rsidRPr="000559AC">
        <w:t xml:space="preserve"> to </w:t>
      </w:r>
      <w:r w:rsidR="00FF7A55" w:rsidRPr="000559AC">
        <w:t>enable</w:t>
      </w:r>
      <w:r w:rsidR="00F07BF7" w:rsidRPr="000559AC">
        <w:t xml:space="preserve"> consistent implementation of the objectives, policies and methods of this RPS</w:t>
      </w:r>
      <w:r w:rsidR="00FF7A55" w:rsidRPr="000559AC">
        <w:t xml:space="preserve"> where appropriate</w:t>
      </w:r>
      <w:r w:rsidR="00F07BF7" w:rsidRPr="000559AC">
        <w:t>, and</w:t>
      </w:r>
    </w:p>
    <w:p w14:paraId="3236C9F5" w14:textId="33D8C739" w:rsidR="006C6D59" w:rsidRPr="000559AC" w:rsidRDefault="005C10C0" w:rsidP="008E1A9F">
      <w:pPr>
        <w:pStyle w:val="Clause1"/>
        <w:shd w:val="clear" w:color="auto" w:fill="D9D9D9" w:themeFill="background1" w:themeFillShade="D9"/>
      </w:pPr>
      <w:r>
        <w:t>(3)</w:t>
      </w:r>
      <w:r>
        <w:tab/>
      </w:r>
      <w:r w:rsidR="00F07BF7" w:rsidRPr="000559AC">
        <w:t>consult with Otago’s communities to ensure policy frameworks adequately respond to the diverse facets of environmental, social, cultural, and economic well-being.</w:t>
      </w:r>
    </w:p>
    <w:p w14:paraId="2CBB2ADF" w14:textId="6196ED99" w:rsidR="006C6D59" w:rsidRPr="009B32A0" w:rsidRDefault="00B503C6" w:rsidP="00B503C6">
      <w:pPr>
        <w:pStyle w:val="Heading4"/>
      </w:pPr>
      <w:r>
        <w:t>IM-</w:t>
      </w:r>
      <w:r w:rsidR="00F07BF7" w:rsidRPr="009B32A0">
        <w:t xml:space="preserve">M3 – </w:t>
      </w:r>
      <w:r w:rsidR="00F07BF7" w:rsidRPr="00B503C6">
        <w:t>Identification</w:t>
      </w:r>
      <w:r w:rsidR="00F07BF7" w:rsidRPr="009B32A0">
        <w:t xml:space="preserve"> of </w:t>
      </w:r>
      <w:r w:rsidR="00F07BF7" w:rsidRPr="009B32A0">
        <w:rPr>
          <w:i/>
        </w:rPr>
        <w:t xml:space="preserve">climate change </w:t>
      </w:r>
      <w:r w:rsidR="00F07BF7" w:rsidRPr="009B32A0">
        <w:t>impacts and community guidance</w:t>
      </w:r>
    </w:p>
    <w:p w14:paraId="236867AF" w14:textId="668D077C" w:rsidR="006C6D59" w:rsidRPr="00B503C6" w:rsidRDefault="00710E4E" w:rsidP="00B503C6">
      <w:pPr>
        <w:pStyle w:val="BodyText"/>
      </w:pPr>
      <w:r w:rsidRPr="000559AC">
        <w:t xml:space="preserve">Local authorities </w:t>
      </w:r>
      <w:r w:rsidR="00F07BF7" w:rsidRPr="000559AC">
        <w:t>must:</w:t>
      </w:r>
    </w:p>
    <w:p w14:paraId="775E60AA" w14:textId="116A6A7C" w:rsidR="006C6D59" w:rsidRPr="000559AC" w:rsidRDefault="00C0488E" w:rsidP="00C0488E">
      <w:pPr>
        <w:pStyle w:val="Clause1"/>
      </w:pPr>
      <w:r>
        <w:t>(1)</w:t>
      </w:r>
      <w:r>
        <w:tab/>
      </w:r>
      <w:r w:rsidR="00F07BF7" w:rsidRPr="000559AC">
        <w:t>identify the specific types and locations of</w:t>
      </w:r>
      <w:r w:rsidR="00DB30A1" w:rsidRPr="000559AC">
        <w:t xml:space="preserve"> the </w:t>
      </w:r>
      <w:r w:rsidR="00DB30A1" w:rsidRPr="000559AC">
        <w:rPr>
          <w:i/>
          <w:iCs/>
        </w:rPr>
        <w:t xml:space="preserve">effects </w:t>
      </w:r>
      <w:r w:rsidR="00DB30A1" w:rsidRPr="000559AC">
        <w:t>of</w:t>
      </w:r>
      <w:r w:rsidR="00F07BF7" w:rsidRPr="000559AC">
        <w:t xml:space="preserve"> </w:t>
      </w:r>
      <w:r w:rsidR="00F07BF7" w:rsidRPr="000559AC">
        <w:rPr>
          <w:i/>
        </w:rPr>
        <w:t>climate change</w:t>
      </w:r>
      <w:r w:rsidR="00F07BF7" w:rsidRPr="000559AC">
        <w:t xml:space="preserve"> in Otago by undertaking a </w:t>
      </w:r>
      <w:r w:rsidR="00F07BF7" w:rsidRPr="000559AC">
        <w:rPr>
          <w:i/>
        </w:rPr>
        <w:t xml:space="preserve">climate change risk </w:t>
      </w:r>
      <w:r w:rsidR="00F07BF7" w:rsidRPr="000559AC">
        <w:t xml:space="preserve">assessment, including an assessment that incorporates a Kāi Tahu approach to </w:t>
      </w:r>
      <w:r w:rsidR="00F07BF7" w:rsidRPr="000559AC">
        <w:rPr>
          <w:i/>
        </w:rPr>
        <w:t xml:space="preserve">climate change risk </w:t>
      </w:r>
      <w:r w:rsidR="00F07BF7" w:rsidRPr="000559AC">
        <w:t xml:space="preserve">identification and evaluation, </w:t>
      </w:r>
    </w:p>
    <w:p w14:paraId="4F088C09" w14:textId="0216DCF8" w:rsidR="003534EF" w:rsidRPr="000559AC" w:rsidRDefault="00C0488E" w:rsidP="00C0488E">
      <w:pPr>
        <w:pStyle w:val="Clause1"/>
      </w:pPr>
      <w:r>
        <w:t>(1A)</w:t>
      </w:r>
      <w:r>
        <w:tab/>
      </w:r>
      <w:r w:rsidR="003534EF" w:rsidRPr="000559AC">
        <w:t xml:space="preserve">identify natural and built resources vital to environmental (including indigenous </w:t>
      </w:r>
      <w:r w:rsidR="003534EF" w:rsidRPr="000559AC">
        <w:rPr>
          <w:i/>
          <w:iCs/>
        </w:rPr>
        <w:t xml:space="preserve">biodiversity </w:t>
      </w:r>
      <w:r w:rsidR="003534EF" w:rsidRPr="000559AC">
        <w:t xml:space="preserve">and ecosystems) and community </w:t>
      </w:r>
      <w:r w:rsidR="003534EF" w:rsidRPr="000559AC">
        <w:rPr>
          <w:i/>
          <w:iCs/>
        </w:rPr>
        <w:t xml:space="preserve">resilience </w:t>
      </w:r>
      <w:r w:rsidR="003534EF" w:rsidRPr="000559AC">
        <w:t>and well-being,</w:t>
      </w:r>
    </w:p>
    <w:p w14:paraId="0F327E88" w14:textId="53412386" w:rsidR="00176016" w:rsidRPr="000559AC" w:rsidRDefault="00C0488E" w:rsidP="00C0488E">
      <w:pPr>
        <w:pStyle w:val="Clause1"/>
      </w:pPr>
      <w:r>
        <w:t>(1B)</w:t>
      </w:r>
      <w:r>
        <w:tab/>
      </w:r>
      <w:r w:rsidR="00176016" w:rsidRPr="000559AC">
        <w:t>identify vulnerable resources and communities and develop adaptation pathways for them where possible, and</w:t>
      </w:r>
    </w:p>
    <w:p w14:paraId="7AAF4D85" w14:textId="4FBD33F8" w:rsidR="006C6D59" w:rsidRPr="000559AC" w:rsidRDefault="00C0488E" w:rsidP="00C0488E">
      <w:pPr>
        <w:pStyle w:val="Clause1"/>
      </w:pPr>
      <w:r>
        <w:t>(2)</w:t>
      </w:r>
      <w:r>
        <w:tab/>
      </w:r>
      <w:r w:rsidR="00F07BF7" w:rsidRPr="000559AC">
        <w:t xml:space="preserve">develop guidance to support communities to be prepared and </w:t>
      </w:r>
      <w:r w:rsidR="00F07BF7" w:rsidRPr="000559AC">
        <w:rPr>
          <w:i/>
        </w:rPr>
        <w:t>resilient</w:t>
      </w:r>
      <w:r w:rsidR="00F07BF7" w:rsidRPr="000559AC">
        <w:t>.</w:t>
      </w:r>
    </w:p>
    <w:p w14:paraId="721F4DAB" w14:textId="26531E95" w:rsidR="006C6D59" w:rsidRPr="00B503C6" w:rsidRDefault="00B503C6" w:rsidP="00B503C6">
      <w:pPr>
        <w:pStyle w:val="Heading4"/>
      </w:pPr>
      <w:r>
        <w:t>IM-</w:t>
      </w:r>
      <w:r w:rsidR="00F07BF7" w:rsidRPr="009B32A0">
        <w:t>M5 – Other methods</w:t>
      </w:r>
    </w:p>
    <w:p w14:paraId="35F38DDC" w14:textId="77777777" w:rsidR="006C6D59" w:rsidRPr="000559AC" w:rsidRDefault="00F07BF7" w:rsidP="00B503C6">
      <w:pPr>
        <w:pStyle w:val="BodyText"/>
      </w:pPr>
      <w:r w:rsidRPr="000559AC">
        <w:t>Local authorities should:</w:t>
      </w:r>
    </w:p>
    <w:p w14:paraId="5B960AC2" w14:textId="4B8482A8" w:rsidR="006C6D59" w:rsidRPr="000559AC" w:rsidRDefault="00C0488E" w:rsidP="00C0488E">
      <w:pPr>
        <w:pStyle w:val="Clause1"/>
      </w:pPr>
      <w:r>
        <w:t>(1)</w:t>
      </w:r>
      <w:r>
        <w:tab/>
      </w:r>
      <w:r w:rsidR="00F07BF7" w:rsidRPr="000559AC">
        <w:t>align (to the extent</w:t>
      </w:r>
      <w:r w:rsidR="00CE730B" w:rsidRPr="000559AC">
        <w:t xml:space="preserve"> practicable</w:t>
      </w:r>
      <w:r w:rsidR="00F07BF7" w:rsidRPr="000559AC">
        <w:t>) all strategies and management plans prepared under other legislation to contribute to the attainment of the long-term vision for Otago, and</w:t>
      </w:r>
    </w:p>
    <w:p w14:paraId="2627AC83" w14:textId="4E5B6EFF" w:rsidR="006C6D59" w:rsidRPr="000559AC" w:rsidRDefault="00C0488E" w:rsidP="00C0488E">
      <w:pPr>
        <w:pStyle w:val="Clause1"/>
      </w:pPr>
      <w:r>
        <w:t>(2)</w:t>
      </w:r>
      <w:r>
        <w:tab/>
      </w:r>
      <w:r w:rsidR="00F07BF7" w:rsidRPr="000559AC">
        <w:t>facilitate community involvement in</w:t>
      </w:r>
      <w:r w:rsidR="00611CE3" w:rsidRPr="000559AC">
        <w:t xml:space="preserve"> achieving</w:t>
      </w:r>
      <w:r w:rsidR="00F07BF7" w:rsidRPr="000559AC">
        <w:t xml:space="preserve"> </w:t>
      </w:r>
      <w:r w:rsidR="00B503C6">
        <w:t>IM-</w:t>
      </w:r>
      <w:r w:rsidR="00F07BF7" w:rsidRPr="000559AC">
        <w:t>O1 through non-regulatory means,</w:t>
      </w:r>
    </w:p>
    <w:p w14:paraId="5B11F6FA" w14:textId="3A54DE3C" w:rsidR="006C6D59" w:rsidRPr="000559AC" w:rsidRDefault="00C0488E" w:rsidP="00C0488E">
      <w:pPr>
        <w:pStyle w:val="Clause1"/>
      </w:pPr>
      <w:r>
        <w:t>(3)</w:t>
      </w:r>
      <w:r>
        <w:tab/>
      </w:r>
      <w:r w:rsidR="00F07BF7" w:rsidRPr="000559AC">
        <w:t>encourage changes to business practice that will enable businesses</w:t>
      </w:r>
      <w:r w:rsidR="00611CE3" w:rsidRPr="000559AC">
        <w:t xml:space="preserve"> and communities</w:t>
      </w:r>
      <w:r w:rsidR="00F07BF7" w:rsidRPr="000559AC">
        <w:t xml:space="preserve"> to function in a net-zero carbon economy, and</w:t>
      </w:r>
    </w:p>
    <w:p w14:paraId="5B3CC968" w14:textId="32A1C6E6" w:rsidR="006C6D59" w:rsidRPr="000559AC" w:rsidRDefault="00C0488E" w:rsidP="00C0488E">
      <w:pPr>
        <w:pStyle w:val="Clause1"/>
      </w:pPr>
      <w:r>
        <w:t>(4)</w:t>
      </w:r>
      <w:r>
        <w:tab/>
      </w:r>
      <w:r w:rsidR="00F07BF7" w:rsidRPr="000559AC">
        <w:t>advocate for and incentivise activities that reduce, mitigate, or eliminate risk of environmental degradation.</w:t>
      </w:r>
    </w:p>
    <w:p w14:paraId="47113C67" w14:textId="69504F57" w:rsidR="006C6D59" w:rsidRPr="00B503C6" w:rsidRDefault="00F07BF7" w:rsidP="00A705E6">
      <w:pPr>
        <w:pStyle w:val="Heading3"/>
        <w:keepNext/>
      </w:pPr>
      <w:bookmarkStart w:id="156" w:name="_Toc194564275"/>
      <w:bookmarkStart w:id="157" w:name="_Toc194564541"/>
      <w:r w:rsidRPr="009B32A0">
        <w:t>Explanation</w:t>
      </w:r>
      <w:bookmarkEnd w:id="156"/>
      <w:bookmarkEnd w:id="157"/>
    </w:p>
    <w:p w14:paraId="7B47110F" w14:textId="1BD4BD4F" w:rsidR="006C6D59" w:rsidRPr="00B503C6" w:rsidRDefault="00B503C6" w:rsidP="00B503C6">
      <w:pPr>
        <w:pStyle w:val="Heading4"/>
      </w:pPr>
      <w:r>
        <w:t>IM-</w:t>
      </w:r>
      <w:r w:rsidR="00F07BF7" w:rsidRPr="009B32A0">
        <w:t>E1 – Explanation</w:t>
      </w:r>
    </w:p>
    <w:p w14:paraId="7066695A" w14:textId="79A85D81" w:rsidR="006C6D59" w:rsidRPr="000559AC" w:rsidRDefault="00F07BF7" w:rsidP="00B503C6">
      <w:pPr>
        <w:pStyle w:val="BodyText"/>
      </w:pPr>
      <w:r w:rsidRPr="000559AC">
        <w:t xml:space="preserve">The policies in this chapter provide direction on </w:t>
      </w:r>
      <w:r w:rsidRPr="00B503C6">
        <w:t>integrated</w:t>
      </w:r>
      <w:r w:rsidRPr="000559AC">
        <w:t xml:space="preserve"> management across the region, to achieve the revitalisation, </w:t>
      </w:r>
      <w:r w:rsidRPr="000559AC">
        <w:rPr>
          <w:i/>
        </w:rPr>
        <w:t xml:space="preserve">resilience </w:t>
      </w:r>
      <w:r w:rsidRPr="000559AC">
        <w:t xml:space="preserve">and safeguarding of Otago’s environment and ensure that it supports </w:t>
      </w:r>
      <w:r w:rsidR="00E337C0" w:rsidRPr="000559AC">
        <w:t xml:space="preserve">people </w:t>
      </w:r>
      <w:r w:rsidRPr="000559AC">
        <w:t xml:space="preserve">and the community’s cultural, social, and economic well-being. The policies seek to apply a ki uta ki tai approach and ensure that the </w:t>
      </w:r>
      <w:r w:rsidRPr="000559AC">
        <w:rPr>
          <w:i/>
        </w:rPr>
        <w:t xml:space="preserve">effects </w:t>
      </w:r>
      <w:r w:rsidRPr="000559AC">
        <w:t xml:space="preserve">of </w:t>
      </w:r>
      <w:r w:rsidRPr="000559AC">
        <w:rPr>
          <w:i/>
        </w:rPr>
        <w:t xml:space="preserve">climate change </w:t>
      </w:r>
      <w:r w:rsidRPr="000559AC">
        <w:t xml:space="preserve">are understood and responded to across the region. Further, they are designed to ensure that environmental integrity, form, function, and </w:t>
      </w:r>
      <w:r w:rsidRPr="000559AC">
        <w:rPr>
          <w:i/>
        </w:rPr>
        <w:t>resilience</w:t>
      </w:r>
      <w:r w:rsidR="004E0FA0" w:rsidRPr="000559AC">
        <w:rPr>
          <w:i/>
        </w:rPr>
        <w:t xml:space="preserve">, </w:t>
      </w:r>
      <w:r w:rsidR="004E0FA0" w:rsidRPr="000559AC">
        <w:rPr>
          <w:iCs/>
        </w:rPr>
        <w:t xml:space="preserve">including </w:t>
      </w:r>
      <w:r w:rsidR="004E0FA0" w:rsidRPr="000559AC">
        <w:rPr>
          <w:i/>
        </w:rPr>
        <w:t xml:space="preserve">resilience </w:t>
      </w:r>
      <w:r w:rsidR="004E0FA0" w:rsidRPr="000559AC">
        <w:rPr>
          <w:iCs/>
        </w:rPr>
        <w:t xml:space="preserve">to </w:t>
      </w:r>
      <w:r w:rsidR="004E0FA0" w:rsidRPr="000559AC">
        <w:rPr>
          <w:i/>
        </w:rPr>
        <w:t>climate change,</w:t>
      </w:r>
      <w:r w:rsidRPr="000559AC">
        <w:rPr>
          <w:i/>
        </w:rPr>
        <w:t xml:space="preserve"> </w:t>
      </w:r>
      <w:r w:rsidRPr="000559AC">
        <w:t xml:space="preserve">are at the centre of all resource management decision making and </w:t>
      </w:r>
      <w:r w:rsidRPr="000559AC">
        <w:lastRenderedPageBreak/>
        <w:t>that changes are made where necessary to ensure the environment’s life-supporting capacity continues to support people’s health and well-being both now and into the future.</w:t>
      </w:r>
    </w:p>
    <w:p w14:paraId="23E49A1B" w14:textId="5741F94D" w:rsidR="006C6D59" w:rsidRPr="000559AC" w:rsidRDefault="00F07BF7" w:rsidP="00B503C6">
      <w:pPr>
        <w:pStyle w:val="BodyText"/>
      </w:pPr>
      <w:r w:rsidRPr="000559AC">
        <w:t xml:space="preserve">The policies in this chapter include direction for </w:t>
      </w:r>
      <w:r w:rsidRPr="00B503C6">
        <w:t>resolving</w:t>
      </w:r>
      <w:r w:rsidRPr="000559AC">
        <w:t xml:space="preserve"> issues when multiple Regional Policy Statement provisions need to be applied simultaneously. This direction reinforces the primacy of national legislation and regulation, as some provisions of National Policy Statements and National Environmental Standards are prescriptive enough that they do not need a regional interpretation and are only referred to in the RPS when necessary. Further, some direction in the</w:t>
      </w:r>
      <w:r w:rsidR="004E0FA0" w:rsidRPr="000559AC">
        <w:t xml:space="preserve"> NZCPS,</w:t>
      </w:r>
      <w:r w:rsidRPr="000559AC">
        <w:t xml:space="preserve"> such as in Policy 3, is considered appropriate to apply to the management of resources throughout Otago, rather than solely within the coastal environment.</w:t>
      </w:r>
    </w:p>
    <w:p w14:paraId="77F7E9E4" w14:textId="77777777" w:rsidR="006C6D59" w:rsidRPr="00B503C6" w:rsidRDefault="00F07BF7" w:rsidP="00B503C6">
      <w:pPr>
        <w:pStyle w:val="Heading3"/>
      </w:pPr>
      <w:bookmarkStart w:id="158" w:name="_Toc194564276"/>
      <w:bookmarkStart w:id="159" w:name="_Toc194564542"/>
      <w:r w:rsidRPr="009B32A0">
        <w:t>Principal reasons</w:t>
      </w:r>
      <w:bookmarkEnd w:id="158"/>
      <w:bookmarkEnd w:id="159"/>
    </w:p>
    <w:p w14:paraId="0C546809" w14:textId="79FA5A0A" w:rsidR="006C6D59" w:rsidRPr="00B503C6" w:rsidRDefault="00B503C6" w:rsidP="00A705E6">
      <w:pPr>
        <w:pStyle w:val="Heading4"/>
        <w:shd w:val="clear" w:color="auto" w:fill="D9D9D9" w:themeFill="background1" w:themeFillShade="D9"/>
      </w:pPr>
      <w:r>
        <w:t>IM-</w:t>
      </w:r>
      <w:r w:rsidR="00F07BF7" w:rsidRPr="009B32A0">
        <w:t>PR1 – Principal reasons</w:t>
      </w:r>
      <w:r w:rsidR="00016E3C">
        <w:rPr>
          <w:rFonts w:ascii="ZWAdobeF" w:hAnsi="ZWAdobeF" w:cs="ZWAdobeF"/>
          <w:b w:val="0"/>
          <w:color w:val="auto"/>
          <w:sz w:val="2"/>
          <w:szCs w:val="2"/>
        </w:rPr>
        <w:t>140F</w:t>
      </w:r>
      <w:r w:rsidR="0071433B">
        <w:rPr>
          <w:rStyle w:val="FootnoteReference"/>
        </w:rPr>
        <w:footnoteReference w:id="98"/>
      </w:r>
    </w:p>
    <w:p w14:paraId="5FFD61E9" w14:textId="1D7F3020" w:rsidR="006C6D59" w:rsidRPr="000559AC" w:rsidRDefault="00F07BF7" w:rsidP="0071433B">
      <w:pPr>
        <w:pStyle w:val="BodyText"/>
        <w:shd w:val="clear" w:color="auto" w:fill="D9D9D9" w:themeFill="background1" w:themeFillShade="D9"/>
      </w:pPr>
      <w:r w:rsidRPr="000559AC">
        <w:t>Integrated management is at the core of the RMA</w:t>
      </w:r>
      <w:r w:rsidR="000559AC" w:rsidRPr="000559AC">
        <w:t>.</w:t>
      </w:r>
      <w:r w:rsidRPr="000559AC">
        <w:t xml:space="preserve"> The provisions in this chapter set out core facets of integration - the interconnections and interdependencies within the environment, involvement of </w:t>
      </w:r>
      <w:r w:rsidRPr="000559AC">
        <w:rPr>
          <w:i/>
        </w:rPr>
        <w:t xml:space="preserve">mana whenua </w:t>
      </w:r>
      <w:r w:rsidRPr="000559AC">
        <w:t>in resource management, the fundamental importance of</w:t>
      </w:r>
      <w:r w:rsidR="005952C5" w:rsidRPr="000559AC">
        <w:t xml:space="preserve"> </w:t>
      </w:r>
      <w:r w:rsidRPr="000559AC">
        <w:t xml:space="preserve">environmental health to human well-being, and holistic assessment of human </w:t>
      </w:r>
      <w:r w:rsidRPr="000559AC">
        <w:rPr>
          <w:i/>
        </w:rPr>
        <w:t xml:space="preserve">effects </w:t>
      </w:r>
      <w:r w:rsidRPr="000559AC">
        <w:t xml:space="preserve">on the </w:t>
      </w:r>
      <w:r w:rsidRPr="000559AC">
        <w:rPr>
          <w:i/>
        </w:rPr>
        <w:t>environment</w:t>
      </w:r>
      <w:r w:rsidRPr="000559AC">
        <w:t xml:space="preserve">. They also address the </w:t>
      </w:r>
      <w:r w:rsidRPr="000559AC">
        <w:rPr>
          <w:i/>
        </w:rPr>
        <w:t xml:space="preserve">effects </w:t>
      </w:r>
      <w:r w:rsidRPr="000559AC">
        <w:t xml:space="preserve">of </w:t>
      </w:r>
      <w:r w:rsidRPr="000559AC">
        <w:rPr>
          <w:i/>
        </w:rPr>
        <w:t xml:space="preserve">climate change </w:t>
      </w:r>
      <w:r w:rsidRPr="000559AC">
        <w:t>as the key threat to environmental stability.</w:t>
      </w:r>
    </w:p>
    <w:p w14:paraId="48EE7E82" w14:textId="55C0FB6B" w:rsidR="006C6D59" w:rsidRPr="00B503C6" w:rsidRDefault="00F07BF7" w:rsidP="00A705E6">
      <w:pPr>
        <w:pStyle w:val="BodyText"/>
      </w:pPr>
      <w:r w:rsidRPr="000559AC">
        <w:t xml:space="preserve">The provisions set an expectation of integrated resource management </w:t>
      </w:r>
      <w:r w:rsidRPr="00B503C6">
        <w:t>that</w:t>
      </w:r>
      <w:r w:rsidRPr="000559AC">
        <w:t xml:space="preserve"> flows through to all other provisions of the RPS,</w:t>
      </w:r>
      <w:r w:rsidR="00EA3C40" w:rsidRPr="000559AC">
        <w:t xml:space="preserve"> </w:t>
      </w:r>
      <w:r w:rsidRPr="000559AC">
        <w:t>and informs the limits and thresholds we set on human activities for protecting environmental health. It sets explicit expectations that local authorities will work with each other and with other agencies to ensure management approaches are clear, coordinated, and able to support Otago’s communities into the future.</w:t>
      </w:r>
      <w:r w:rsidR="00DD07BC" w:rsidRPr="000559AC">
        <w:t xml:space="preserve"> This applies to plan making and resource consenting processes.</w:t>
      </w:r>
    </w:p>
    <w:p w14:paraId="00782C01" w14:textId="77777777" w:rsidR="006C6D59" w:rsidRPr="00B503C6" w:rsidRDefault="00F07BF7" w:rsidP="00B503C6">
      <w:pPr>
        <w:pStyle w:val="Heading3"/>
      </w:pPr>
      <w:bookmarkStart w:id="160" w:name="_Toc194564277"/>
      <w:bookmarkStart w:id="161" w:name="_Toc194564543"/>
      <w:r w:rsidRPr="009B32A0">
        <w:t>Anticipated environmental results</w:t>
      </w:r>
      <w:bookmarkEnd w:id="160"/>
      <w:bookmarkEnd w:id="161"/>
    </w:p>
    <w:p w14:paraId="1D3CCF9F" w14:textId="1D361129" w:rsidR="006C6D59" w:rsidRPr="004C314E" w:rsidRDefault="00B503C6" w:rsidP="00B503C6">
      <w:pPr>
        <w:pStyle w:val="BodyText"/>
        <w:tabs>
          <w:tab w:val="left" w:pos="2280"/>
        </w:tabs>
        <w:spacing w:before="119"/>
        <w:ind w:left="2280" w:right="174" w:hanging="2280"/>
      </w:pPr>
      <w:r>
        <w:rPr>
          <w:b/>
          <w:color w:val="1F3863"/>
        </w:rPr>
        <w:t>IM-</w:t>
      </w:r>
      <w:r w:rsidR="00F07BF7" w:rsidRPr="009B32A0">
        <w:rPr>
          <w:b/>
          <w:color w:val="1F3863"/>
        </w:rPr>
        <w:t>AER1</w:t>
      </w:r>
      <w:r w:rsidR="00F07BF7" w:rsidRPr="009B32A0">
        <w:rPr>
          <w:b/>
          <w:color w:val="1F3863"/>
        </w:rPr>
        <w:tab/>
      </w:r>
      <w:r w:rsidR="00F07BF7" w:rsidRPr="004C314E">
        <w:t xml:space="preserve">Monitoring shows the limits set for human activities are adhered to and are resulting in </w:t>
      </w:r>
      <w:r w:rsidR="00F07BF7" w:rsidRPr="004C314E">
        <w:rPr>
          <w:i/>
        </w:rPr>
        <w:t>resilience</w:t>
      </w:r>
      <w:r w:rsidR="00253EC8" w:rsidRPr="004C314E">
        <w:rPr>
          <w:i/>
          <w:iCs/>
        </w:rPr>
        <w:t xml:space="preserve"> </w:t>
      </w:r>
      <w:r w:rsidR="00253EC8" w:rsidRPr="004C314E">
        <w:t xml:space="preserve">in the natural </w:t>
      </w:r>
      <w:r w:rsidR="00253EC8" w:rsidRPr="004C314E">
        <w:rPr>
          <w:i/>
          <w:iCs/>
        </w:rPr>
        <w:t>environment</w:t>
      </w:r>
      <w:r w:rsidR="00F07BF7" w:rsidRPr="004C314E">
        <w:rPr>
          <w:i/>
          <w:iCs/>
        </w:rPr>
        <w:t>.</w:t>
      </w:r>
    </w:p>
    <w:p w14:paraId="40F5D583" w14:textId="6B9D89ED" w:rsidR="006C6D59" w:rsidRPr="004C314E" w:rsidRDefault="00F07BF7" w:rsidP="00B503C6">
      <w:pPr>
        <w:pStyle w:val="BodyText"/>
        <w:tabs>
          <w:tab w:val="left" w:pos="2280"/>
        </w:tabs>
        <w:ind w:left="2280" w:right="173" w:hanging="2280"/>
      </w:pPr>
      <w:r w:rsidRPr="004C314E">
        <w:rPr>
          <w:b/>
          <w:color w:val="1F3863"/>
        </w:rPr>
        <w:t>IM-AER2</w:t>
      </w:r>
      <w:r w:rsidRPr="004C314E">
        <w:rPr>
          <w:b/>
          <w:color w:val="1F3863"/>
        </w:rPr>
        <w:tab/>
      </w:r>
      <w:r w:rsidR="000612C5" w:rsidRPr="004C314E">
        <w:rPr>
          <w:i/>
          <w:iCs/>
        </w:rPr>
        <w:t>R</w:t>
      </w:r>
      <w:r w:rsidRPr="004C314E">
        <w:rPr>
          <w:i/>
          <w:iCs/>
        </w:rPr>
        <w:t>esilience</w:t>
      </w:r>
      <w:r w:rsidR="00957FFC" w:rsidRPr="004C314E">
        <w:t xml:space="preserve"> in the natural </w:t>
      </w:r>
      <w:r w:rsidR="00CD49B7" w:rsidRPr="00CD49B7">
        <w:rPr>
          <w:i/>
          <w:iCs/>
        </w:rPr>
        <w:t>environment</w:t>
      </w:r>
      <w:r w:rsidR="00016E3C">
        <w:rPr>
          <w:rFonts w:ascii="ZWAdobeF" w:hAnsi="ZWAdobeF" w:cs="ZWAdobeF"/>
          <w:sz w:val="2"/>
          <w:szCs w:val="2"/>
        </w:rPr>
        <w:t>141F</w:t>
      </w:r>
      <w:r w:rsidRPr="004C314E">
        <w:t>is resulting in sustainable social, cultural, and economic well-being</w:t>
      </w:r>
      <w:r w:rsidR="00957FFC" w:rsidRPr="004C314E">
        <w:t xml:space="preserve"> for all communities including Kāi Tahu</w:t>
      </w:r>
      <w:r w:rsidRPr="004C314E">
        <w:t>.</w:t>
      </w:r>
    </w:p>
    <w:p w14:paraId="320CE443" w14:textId="46ECB4B5" w:rsidR="006C6D59" w:rsidRPr="004C314E" w:rsidRDefault="00B503C6" w:rsidP="00B503C6">
      <w:pPr>
        <w:pStyle w:val="BodyText"/>
        <w:tabs>
          <w:tab w:val="left" w:pos="2280"/>
        </w:tabs>
        <w:spacing w:before="162"/>
        <w:ind w:left="2280" w:right="174" w:hanging="2280"/>
      </w:pPr>
      <w:r>
        <w:rPr>
          <w:b/>
          <w:color w:val="1F3863"/>
        </w:rPr>
        <w:t>IM-</w:t>
      </w:r>
      <w:r w:rsidR="00F07BF7" w:rsidRPr="004C314E">
        <w:rPr>
          <w:b/>
          <w:color w:val="1F3863"/>
        </w:rPr>
        <w:t>AER3</w:t>
      </w:r>
      <w:r w:rsidR="00F07BF7" w:rsidRPr="004C314E">
        <w:rPr>
          <w:b/>
          <w:color w:val="1F3863"/>
        </w:rPr>
        <w:tab/>
      </w:r>
      <w:r w:rsidR="00F07BF7" w:rsidRPr="004C314E">
        <w:t>Communities</w:t>
      </w:r>
      <w:r w:rsidR="00582AF2" w:rsidRPr="004C314E">
        <w:t>, including Kāi Tahu,</w:t>
      </w:r>
      <w:r w:rsidR="00F07BF7" w:rsidRPr="004C314E">
        <w:t xml:space="preserve"> are aware of the potential impacts of </w:t>
      </w:r>
      <w:r w:rsidR="00F07BF7" w:rsidRPr="004C314E">
        <w:rPr>
          <w:i/>
        </w:rPr>
        <w:t xml:space="preserve">climate change </w:t>
      </w:r>
      <w:r w:rsidR="00F07BF7" w:rsidRPr="004C314E">
        <w:t>and there are observable changes in community behaviour towards more sustainable lifestyles.</w:t>
      </w:r>
    </w:p>
    <w:p w14:paraId="339D9C15" w14:textId="2602EEE2" w:rsidR="006C6D59" w:rsidRPr="004C314E" w:rsidRDefault="00B503C6" w:rsidP="00B503C6">
      <w:pPr>
        <w:tabs>
          <w:tab w:val="left" w:pos="2280"/>
        </w:tabs>
        <w:spacing w:before="157" w:line="259" w:lineRule="auto"/>
        <w:ind w:left="2280" w:right="172" w:hanging="2280"/>
        <w:jc w:val="both"/>
      </w:pPr>
      <w:r>
        <w:rPr>
          <w:b/>
          <w:color w:val="1F3863"/>
        </w:rPr>
        <w:t>IM-</w:t>
      </w:r>
      <w:r w:rsidR="00F07BF7" w:rsidRPr="004C314E">
        <w:rPr>
          <w:b/>
          <w:color w:val="1F3863"/>
        </w:rPr>
        <w:t>AER4</w:t>
      </w:r>
      <w:r w:rsidR="00F07BF7" w:rsidRPr="004C314E">
        <w:rPr>
          <w:b/>
          <w:color w:val="1F3863"/>
        </w:rPr>
        <w:tab/>
      </w:r>
      <w:r w:rsidR="00F07BF7" w:rsidRPr="004C314E">
        <w:t xml:space="preserve">Plan development and decision-making processes demonstrate improved awareness of the interdependencies and interconnectedness of </w:t>
      </w:r>
      <w:r w:rsidR="00F07BF7" w:rsidRPr="004C314E">
        <w:rPr>
          <w:i/>
        </w:rPr>
        <w:t xml:space="preserve">natural and physical resources </w:t>
      </w:r>
      <w:r w:rsidR="00F07BF7" w:rsidRPr="004C314E">
        <w:t>within the region</w:t>
      </w:r>
      <w:r w:rsidR="00467346" w:rsidRPr="004C314E">
        <w:t>, and across regional and jurisdictional boundaries</w:t>
      </w:r>
      <w:r w:rsidR="00F07BF7" w:rsidRPr="004C314E">
        <w:t>.</w:t>
      </w:r>
    </w:p>
    <w:p w14:paraId="40799EE1" w14:textId="77777777" w:rsidR="006C6D59" w:rsidRPr="009B32A0" w:rsidRDefault="006C6D59">
      <w:pPr>
        <w:spacing w:line="259" w:lineRule="auto"/>
        <w:jc w:val="both"/>
        <w:sectPr w:rsidR="006C6D59" w:rsidRPr="009B32A0" w:rsidSect="00356F95">
          <w:pgSz w:w="11910" w:h="16840"/>
          <w:pgMar w:top="1380" w:right="1260" w:bottom="1200" w:left="1320" w:header="0" w:footer="866" w:gutter="0"/>
          <w:cols w:space="720"/>
        </w:sectPr>
      </w:pPr>
    </w:p>
    <w:p w14:paraId="14D101FF" w14:textId="77777777" w:rsidR="006C6D59" w:rsidRPr="007C7203" w:rsidRDefault="00F07BF7" w:rsidP="007C7203">
      <w:pPr>
        <w:pStyle w:val="Heading1"/>
      </w:pPr>
      <w:bookmarkStart w:id="162" w:name="_Toc194564544"/>
      <w:r w:rsidRPr="00061E12">
        <w:lastRenderedPageBreak/>
        <w:t>PART 3 – DOMAINS AND TOPICS</w:t>
      </w:r>
      <w:bookmarkEnd w:id="162"/>
    </w:p>
    <w:p w14:paraId="31464876" w14:textId="77777777" w:rsidR="006C6D59" w:rsidRPr="00061E12" w:rsidRDefault="00F07BF7" w:rsidP="00465DB8">
      <w:pPr>
        <w:pStyle w:val="Heading1"/>
      </w:pPr>
      <w:bookmarkStart w:id="163" w:name="_Toc194564545"/>
      <w:r w:rsidRPr="00061E12">
        <w:t>DOMAINS</w:t>
      </w:r>
      <w:bookmarkEnd w:id="163"/>
    </w:p>
    <w:p w14:paraId="685FEAE4" w14:textId="649640BB" w:rsidR="006C6D59" w:rsidRPr="00037615" w:rsidRDefault="00F07BF7" w:rsidP="00465DB8">
      <w:pPr>
        <w:pStyle w:val="Heading2"/>
      </w:pPr>
      <w:bookmarkStart w:id="164" w:name="_Toc194564546"/>
      <w:r w:rsidRPr="009B32A0">
        <w:t>AIR – Air</w:t>
      </w:r>
      <w:bookmarkEnd w:id="164"/>
    </w:p>
    <w:p w14:paraId="42C30CE3" w14:textId="77777777" w:rsidR="006C6D59" w:rsidRPr="008102D3" w:rsidRDefault="00F07BF7" w:rsidP="008102D3">
      <w:pPr>
        <w:pStyle w:val="Heading3"/>
      </w:pPr>
      <w:bookmarkStart w:id="165" w:name="_Toc194564281"/>
      <w:bookmarkStart w:id="166" w:name="_Toc194564547"/>
      <w:r w:rsidRPr="009B32A0">
        <w:t>Objectives</w:t>
      </w:r>
      <w:bookmarkEnd w:id="165"/>
      <w:bookmarkEnd w:id="166"/>
    </w:p>
    <w:p w14:paraId="4E4A5D0F" w14:textId="542B890F" w:rsidR="006C6D59" w:rsidRPr="009B32A0" w:rsidRDefault="007C7203" w:rsidP="007F76C3">
      <w:pPr>
        <w:pStyle w:val="Heading4"/>
        <w:shd w:val="clear" w:color="auto" w:fill="D9D9D9" w:themeFill="background1" w:themeFillShade="D9"/>
      </w:pPr>
      <w:r>
        <w:t>AIR-</w:t>
      </w:r>
      <w:r w:rsidR="00F07BF7" w:rsidRPr="009B32A0">
        <w:t>O1 – Ambient air quality</w:t>
      </w:r>
      <w:r w:rsidR="00016E3C">
        <w:rPr>
          <w:rFonts w:ascii="ZWAdobeF" w:hAnsi="ZWAdobeF" w:cs="ZWAdobeF"/>
          <w:b w:val="0"/>
          <w:color w:val="auto"/>
          <w:sz w:val="2"/>
          <w:szCs w:val="2"/>
        </w:rPr>
        <w:t>142F</w:t>
      </w:r>
      <w:r w:rsidR="0071433B">
        <w:rPr>
          <w:rStyle w:val="FootnoteReference"/>
        </w:rPr>
        <w:footnoteReference w:id="99"/>
      </w:r>
    </w:p>
    <w:p w14:paraId="15E0F5C6" w14:textId="7AA1A1D0" w:rsidR="006C6D59" w:rsidRPr="00361FF8" w:rsidRDefault="00F07BF7" w:rsidP="0071433B">
      <w:pPr>
        <w:pStyle w:val="BodyText"/>
        <w:shd w:val="clear" w:color="auto" w:fill="D9D9D9" w:themeFill="background1" w:themeFillShade="D9"/>
      </w:pPr>
      <w:r w:rsidRPr="00361FF8">
        <w:t xml:space="preserve">Ambient air quality provides for the health and well-being of the people of Otago, </w:t>
      </w:r>
      <w:r w:rsidRPr="00361FF8">
        <w:rPr>
          <w:i/>
        </w:rPr>
        <w:t>amenity</w:t>
      </w:r>
      <w:r w:rsidR="00724853" w:rsidRPr="00361FF8">
        <w:rPr>
          <w:i/>
        </w:rPr>
        <w:t xml:space="preserve"> values</w:t>
      </w:r>
      <w:r w:rsidRPr="00361FF8">
        <w:rPr>
          <w:iCs/>
        </w:rPr>
        <w:t xml:space="preserve"> </w:t>
      </w:r>
      <w:r w:rsidRPr="00361FF8">
        <w:t xml:space="preserve">and </w:t>
      </w:r>
      <w:r w:rsidRPr="00361FF8">
        <w:rPr>
          <w:i/>
        </w:rPr>
        <w:t>mana whenua values</w:t>
      </w:r>
      <w:r w:rsidRPr="00361FF8">
        <w:t>, and the life-supporting capacity of ecosystems.</w:t>
      </w:r>
    </w:p>
    <w:p w14:paraId="5130668C" w14:textId="2535F48B" w:rsidR="006C6D59" w:rsidRPr="007C7203" w:rsidRDefault="007C7203" w:rsidP="007F76C3">
      <w:pPr>
        <w:pStyle w:val="Heading4"/>
        <w:shd w:val="clear" w:color="auto" w:fill="D9D9D9" w:themeFill="background1" w:themeFillShade="D9"/>
      </w:pPr>
      <w:r>
        <w:t>AIR-</w:t>
      </w:r>
      <w:r w:rsidR="00F07BF7" w:rsidRPr="009B32A0">
        <w:t>O2 – Discharges to air</w:t>
      </w:r>
      <w:r w:rsidR="00016E3C">
        <w:rPr>
          <w:rFonts w:ascii="ZWAdobeF" w:hAnsi="ZWAdobeF" w:cs="ZWAdobeF"/>
          <w:b w:val="0"/>
          <w:color w:val="auto"/>
          <w:sz w:val="2"/>
          <w:szCs w:val="2"/>
        </w:rPr>
        <w:t>143F</w:t>
      </w:r>
      <w:r w:rsidR="001E129D">
        <w:rPr>
          <w:rStyle w:val="FootnoteReference"/>
        </w:rPr>
        <w:footnoteReference w:id="100"/>
      </w:r>
    </w:p>
    <w:p w14:paraId="48DAEBD7" w14:textId="2030DF9F" w:rsidR="006C6D59" w:rsidRPr="00CF392B" w:rsidRDefault="008816D4" w:rsidP="001E129D">
      <w:pPr>
        <w:pStyle w:val="BodyText"/>
        <w:shd w:val="clear" w:color="auto" w:fill="D9D9D9" w:themeFill="background1" w:themeFillShade="D9"/>
      </w:pPr>
      <w:r w:rsidRPr="00361FF8">
        <w:t xml:space="preserve">The localised adverse effects of </w:t>
      </w:r>
      <w:r w:rsidR="007E1C60" w:rsidRPr="00361FF8">
        <w:rPr>
          <w:i/>
          <w:iCs/>
        </w:rPr>
        <w:t>discharges</w:t>
      </w:r>
      <w:r w:rsidR="007E1C60" w:rsidRPr="00361FF8">
        <w:t xml:space="preserve"> to air do not compromise</w:t>
      </w:r>
      <w:r w:rsidR="00792FBF" w:rsidRPr="00361FF8">
        <w:t xml:space="preserve"> </w:t>
      </w:r>
      <w:r w:rsidR="007E1C60" w:rsidRPr="00361FF8">
        <w:t>h</w:t>
      </w:r>
      <w:r w:rsidR="00F07BF7" w:rsidRPr="00361FF8">
        <w:t xml:space="preserve">uman health, </w:t>
      </w:r>
      <w:r w:rsidR="00F07BF7" w:rsidRPr="00361FF8">
        <w:rPr>
          <w:i/>
        </w:rPr>
        <w:t xml:space="preserve">amenity </w:t>
      </w:r>
      <w:r w:rsidR="005D6352" w:rsidRPr="00361FF8">
        <w:rPr>
          <w:i/>
        </w:rPr>
        <w:t>values</w:t>
      </w:r>
      <w:r w:rsidR="00F52079" w:rsidRPr="00361FF8">
        <w:rPr>
          <w:i/>
        </w:rPr>
        <w:t>,</w:t>
      </w:r>
      <w:r w:rsidR="005D6352" w:rsidRPr="00361FF8">
        <w:rPr>
          <w:i/>
        </w:rPr>
        <w:t xml:space="preserve"> </w:t>
      </w:r>
      <w:r w:rsidR="00F07BF7" w:rsidRPr="00361FF8">
        <w:rPr>
          <w:i/>
        </w:rPr>
        <w:t xml:space="preserve">mana whenua </w:t>
      </w:r>
      <w:r w:rsidR="00F07BF7" w:rsidRPr="00361FF8">
        <w:t>values and the life-supporting capacity of ecosystems</w:t>
      </w:r>
      <w:r w:rsidR="00D40042" w:rsidRPr="00361FF8">
        <w:t>.</w:t>
      </w:r>
      <w:r w:rsidR="00C978D3" w:rsidRPr="00361FF8">
        <w:t xml:space="preserve"> </w:t>
      </w:r>
    </w:p>
    <w:p w14:paraId="23646239" w14:textId="77777777" w:rsidR="00037615" w:rsidRDefault="00F07BF7" w:rsidP="008102D3">
      <w:pPr>
        <w:pStyle w:val="Heading3"/>
      </w:pPr>
      <w:bookmarkStart w:id="167" w:name="_Toc194564282"/>
      <w:bookmarkStart w:id="168" w:name="_Toc194564548"/>
      <w:r w:rsidRPr="009B32A0">
        <w:t>Policies</w:t>
      </w:r>
      <w:bookmarkEnd w:id="167"/>
      <w:bookmarkEnd w:id="168"/>
    </w:p>
    <w:p w14:paraId="17E12B4F" w14:textId="34CC79AB" w:rsidR="006C6D59" w:rsidRPr="00037615" w:rsidRDefault="007C7203" w:rsidP="008102D3">
      <w:pPr>
        <w:pStyle w:val="Heading4"/>
      </w:pPr>
      <w:r>
        <w:t>AIR-</w:t>
      </w:r>
      <w:r w:rsidR="00F07BF7" w:rsidRPr="00F038E1">
        <w:t>P1 – Maintain ambient air quality</w:t>
      </w:r>
    </w:p>
    <w:p w14:paraId="34472E92" w14:textId="1258D302" w:rsidR="006C6D59" w:rsidRPr="00F038E1" w:rsidRDefault="73CBC2FC" w:rsidP="00267C44">
      <w:pPr>
        <w:pStyle w:val="BodyText"/>
      </w:pPr>
      <w:r w:rsidRPr="00F038E1">
        <w:t>A</w:t>
      </w:r>
      <w:r w:rsidR="00F07BF7" w:rsidRPr="00F038E1">
        <w:t>mbient air quality is</w:t>
      </w:r>
      <w:r w:rsidR="185F88B9" w:rsidRPr="00F038E1">
        <w:t xml:space="preserve">, at a </w:t>
      </w:r>
      <w:r w:rsidR="185F88B9" w:rsidRPr="00267C44">
        <w:t>minimum</w:t>
      </w:r>
      <w:r w:rsidR="185F88B9" w:rsidRPr="00F038E1">
        <w:t>,</w:t>
      </w:r>
      <w:r w:rsidR="00F07BF7" w:rsidRPr="00F038E1">
        <w:t xml:space="preserve"> maintained across Otago by:</w:t>
      </w:r>
    </w:p>
    <w:p w14:paraId="29D26BB6" w14:textId="6E7DF2DE" w:rsidR="006C6D59" w:rsidRPr="00F038E1" w:rsidRDefault="00361FF8" w:rsidP="00361FF8">
      <w:pPr>
        <w:pStyle w:val="Clause1"/>
      </w:pPr>
      <w:r>
        <w:t>(1)</w:t>
      </w:r>
      <w:r>
        <w:tab/>
      </w:r>
      <w:r w:rsidR="00F07BF7" w:rsidRPr="00F038E1">
        <w:t xml:space="preserve">ensuring </w:t>
      </w:r>
      <w:r w:rsidR="00F07BF7" w:rsidRPr="00F038E1">
        <w:rPr>
          <w:i/>
          <w:iCs/>
        </w:rPr>
        <w:t xml:space="preserve">discharges </w:t>
      </w:r>
      <w:r w:rsidR="00F07BF7" w:rsidRPr="00F038E1">
        <w:t>to air comply with ambient air quality limits</w:t>
      </w:r>
      <w:r w:rsidR="2B85DFA8" w:rsidRPr="00F038E1">
        <w:t xml:space="preserve">, including </w:t>
      </w:r>
      <w:r w:rsidR="2B85DFA8" w:rsidRPr="00F038E1">
        <w:rPr>
          <w:i/>
          <w:iCs/>
        </w:rPr>
        <w:t xml:space="preserve">ambient air quality standards </w:t>
      </w:r>
      <w:r w:rsidR="2B85DFA8" w:rsidRPr="00F038E1">
        <w:t xml:space="preserve">and guidelines, where those </w:t>
      </w:r>
      <w:r w:rsidR="00F07BF7" w:rsidRPr="00F038E1">
        <w:t>have been set</w:t>
      </w:r>
      <w:r w:rsidR="66FE9634" w:rsidRPr="00F038E1">
        <w:t xml:space="preserve"> as limits</w:t>
      </w:r>
      <w:r w:rsidR="00F07BF7" w:rsidRPr="00F038E1">
        <w:t>, and</w:t>
      </w:r>
    </w:p>
    <w:p w14:paraId="087AE256" w14:textId="2A8B7190" w:rsidR="006C6D59" w:rsidRPr="00CF392B" w:rsidRDefault="00361FF8" w:rsidP="00361FF8">
      <w:pPr>
        <w:pStyle w:val="Clause1"/>
      </w:pPr>
      <w:r>
        <w:t>(2)</w:t>
      </w:r>
      <w:r>
        <w:tab/>
      </w:r>
      <w:r w:rsidR="00F07BF7" w:rsidRPr="00F038E1">
        <w:t>where limits</w:t>
      </w:r>
      <w:r w:rsidR="7681F899" w:rsidRPr="00F038E1">
        <w:t xml:space="preserve">, </w:t>
      </w:r>
      <w:r w:rsidR="49073E6A" w:rsidRPr="00F038E1">
        <w:t xml:space="preserve">including </w:t>
      </w:r>
      <w:r w:rsidR="49073E6A" w:rsidRPr="00F038E1">
        <w:rPr>
          <w:i/>
          <w:iCs/>
        </w:rPr>
        <w:t xml:space="preserve">ambient air quality standards </w:t>
      </w:r>
      <w:r w:rsidR="49073E6A" w:rsidRPr="00F038E1">
        <w:t>and guidelines, h</w:t>
      </w:r>
      <w:r w:rsidR="00F07BF7" w:rsidRPr="00F038E1">
        <w:t xml:space="preserve">ave not been set, only allowing </w:t>
      </w:r>
      <w:r w:rsidR="00F07BF7" w:rsidRPr="00F038E1">
        <w:rPr>
          <w:i/>
          <w:iCs/>
        </w:rPr>
        <w:t xml:space="preserve">discharges </w:t>
      </w:r>
      <w:r w:rsidR="00F07BF7" w:rsidRPr="00F038E1">
        <w:t xml:space="preserve">to air if the adverse </w:t>
      </w:r>
      <w:r w:rsidR="00F07BF7" w:rsidRPr="00F038E1">
        <w:rPr>
          <w:i/>
          <w:iCs/>
        </w:rPr>
        <w:t xml:space="preserve">effects </w:t>
      </w:r>
      <w:r w:rsidR="00F07BF7" w:rsidRPr="00F038E1">
        <w:t>on ambient</w:t>
      </w:r>
      <w:r w:rsidR="00FC509B" w:rsidRPr="00F038E1">
        <w:t xml:space="preserve"> </w:t>
      </w:r>
      <w:r w:rsidR="003E29C3" w:rsidRPr="00F038E1">
        <w:t xml:space="preserve">air </w:t>
      </w:r>
      <w:r w:rsidR="00F07BF7" w:rsidRPr="00F038E1">
        <w:t xml:space="preserve">quality are </w:t>
      </w:r>
      <w:r w:rsidR="00F040F1" w:rsidRPr="00F038E1">
        <w:t>avoided, remedied or mitigated</w:t>
      </w:r>
      <w:r w:rsidR="00B6547A" w:rsidRPr="00CF392B">
        <w:t>.</w:t>
      </w:r>
      <w:r w:rsidR="00016E3C">
        <w:rPr>
          <w:rFonts w:ascii="ZWAdobeF" w:hAnsi="ZWAdobeF" w:cs="ZWAdobeF"/>
          <w:sz w:val="2"/>
          <w:szCs w:val="2"/>
        </w:rPr>
        <w:t>144F</w:t>
      </w:r>
    </w:p>
    <w:p w14:paraId="415A9A01" w14:textId="13EEC6A2" w:rsidR="006C6D59" w:rsidRPr="007C7203" w:rsidRDefault="007C7203" w:rsidP="008102D3">
      <w:pPr>
        <w:pStyle w:val="Heading4"/>
      </w:pPr>
      <w:r>
        <w:t>AIR-</w:t>
      </w:r>
      <w:r w:rsidR="00F07BF7" w:rsidRPr="000D3D6A">
        <w:t xml:space="preserve">P2 – Improve </w:t>
      </w:r>
      <w:r w:rsidR="001A6718" w:rsidRPr="000D3D6A">
        <w:t>degraded</w:t>
      </w:r>
      <w:r w:rsidR="00F07BF7" w:rsidRPr="000D3D6A">
        <w:t xml:space="preserve"> ambient air quality</w:t>
      </w:r>
    </w:p>
    <w:p w14:paraId="4BD2F101" w14:textId="3E778B83" w:rsidR="006C6D59" w:rsidRPr="000D3D6A" w:rsidRDefault="005135A6" w:rsidP="00267C44">
      <w:pPr>
        <w:pStyle w:val="BodyText"/>
      </w:pPr>
      <w:r w:rsidRPr="000D3D6A">
        <w:t>Degraded</w:t>
      </w:r>
      <w:r w:rsidR="00F07BF7" w:rsidRPr="000D3D6A">
        <w:t xml:space="preserve"> ambient air quality is </w:t>
      </w:r>
      <w:r w:rsidR="00F07BF7" w:rsidRPr="00267C44">
        <w:t>improved</w:t>
      </w:r>
      <w:r w:rsidR="00F07BF7" w:rsidRPr="000D3D6A">
        <w:t xml:space="preserve"> across Otago by:</w:t>
      </w:r>
    </w:p>
    <w:p w14:paraId="767488A1" w14:textId="4108EF60" w:rsidR="006C6D59" w:rsidRPr="000D3D6A" w:rsidRDefault="00361FF8" w:rsidP="00361FF8">
      <w:pPr>
        <w:pStyle w:val="Clause1"/>
      </w:pPr>
      <w:r>
        <w:t>(1)</w:t>
      </w:r>
      <w:r>
        <w:tab/>
      </w:r>
      <w:r w:rsidR="00F07BF7" w:rsidRPr="000D3D6A">
        <w:t>establishing, maintaining and enforcing plan provisions that set limits and timeframes for improving ambient air quality, including by managing the spatial distribution of activities and transport, and</w:t>
      </w:r>
    </w:p>
    <w:p w14:paraId="3BE079FD" w14:textId="46FE5668" w:rsidR="00200D70" w:rsidRPr="000D3D6A" w:rsidRDefault="00361FF8" w:rsidP="00361FF8">
      <w:pPr>
        <w:pStyle w:val="Clause1"/>
      </w:pPr>
      <w:r>
        <w:t>(2)</w:t>
      </w:r>
      <w:r>
        <w:tab/>
      </w:r>
      <w:r w:rsidR="00F07BF7" w:rsidRPr="000D3D6A">
        <w:t xml:space="preserve">prioritising actions to reduce </w:t>
      </w:r>
      <w:r w:rsidR="00F07BF7" w:rsidRPr="000D3D6A">
        <w:rPr>
          <w:i/>
        </w:rPr>
        <w:t>PM</w:t>
      </w:r>
      <w:r w:rsidR="00F07BF7" w:rsidRPr="000D3D6A">
        <w:rPr>
          <w:i/>
          <w:sz w:val="14"/>
        </w:rPr>
        <w:t xml:space="preserve">10 </w:t>
      </w:r>
      <w:r w:rsidR="00F07BF7" w:rsidRPr="000D3D6A">
        <w:t xml:space="preserve">and </w:t>
      </w:r>
      <w:r w:rsidR="00F07BF7" w:rsidRPr="000D3D6A">
        <w:rPr>
          <w:i/>
        </w:rPr>
        <w:t>PM</w:t>
      </w:r>
      <w:r w:rsidR="00F07BF7" w:rsidRPr="000D3D6A">
        <w:rPr>
          <w:i/>
          <w:sz w:val="14"/>
        </w:rPr>
        <w:t xml:space="preserve">2.5 </w:t>
      </w:r>
      <w:r w:rsidR="00F07BF7" w:rsidRPr="000D3D6A">
        <w:t xml:space="preserve">concentrations in </w:t>
      </w:r>
      <w:r w:rsidR="00F07BF7" w:rsidRPr="000D3D6A">
        <w:rPr>
          <w:i/>
        </w:rPr>
        <w:t>polluted airsheds</w:t>
      </w:r>
      <w:r w:rsidR="00F07BF7" w:rsidRPr="000D3D6A">
        <w:t>, including</w:t>
      </w:r>
      <w:r w:rsidR="00200D70" w:rsidRPr="000D3D6A">
        <w:t>:</w:t>
      </w:r>
    </w:p>
    <w:p w14:paraId="0C5EF736" w14:textId="6B6F42B4" w:rsidR="00200D70" w:rsidRPr="000D3D6A" w:rsidRDefault="00361FF8" w:rsidP="00361FF8">
      <w:pPr>
        <w:pStyle w:val="Clause2"/>
      </w:pPr>
      <w:r>
        <w:t>(a)</w:t>
      </w:r>
      <w:r>
        <w:tab/>
      </w:r>
      <w:r w:rsidR="00F07BF7" w:rsidRPr="000D3D6A">
        <w:t xml:space="preserve">phasing out existing domestic </w:t>
      </w:r>
      <w:r w:rsidR="00F07BF7" w:rsidRPr="000D3D6A">
        <w:rPr>
          <w:i/>
        </w:rPr>
        <w:t xml:space="preserve">solid fuel </w:t>
      </w:r>
      <w:r w:rsidR="00F07BF7" w:rsidRPr="000D3D6A">
        <w:t>burning appliances</w:t>
      </w:r>
      <w:r w:rsidR="00200D70" w:rsidRPr="000D3D6A">
        <w:t>,</w:t>
      </w:r>
      <w:r w:rsidR="00F07BF7" w:rsidRPr="000D3D6A">
        <w:t xml:space="preserve"> and </w:t>
      </w:r>
    </w:p>
    <w:p w14:paraId="646E203F" w14:textId="77777777" w:rsidR="00EF5BE2" w:rsidRDefault="00361FF8" w:rsidP="00361FF8">
      <w:pPr>
        <w:pStyle w:val="Clause2"/>
      </w:pPr>
      <w:r>
        <w:t>(b)</w:t>
      </w:r>
      <w:r>
        <w:tab/>
      </w:r>
      <w:r w:rsidR="00F07BF7" w:rsidRPr="000D3D6A">
        <w:t xml:space="preserve">preventing any </w:t>
      </w:r>
      <w:r w:rsidR="00F07BF7" w:rsidRPr="000D3D6A">
        <w:rPr>
          <w:i/>
        </w:rPr>
        <w:t xml:space="preserve">discharges </w:t>
      </w:r>
      <w:r w:rsidR="00F07BF7" w:rsidRPr="000D3D6A">
        <w:t xml:space="preserve">from new domestic </w:t>
      </w:r>
      <w:r w:rsidR="00F07BF7" w:rsidRPr="000D3D6A">
        <w:rPr>
          <w:i/>
        </w:rPr>
        <w:t xml:space="preserve">solid fuel </w:t>
      </w:r>
      <w:r w:rsidR="00F07BF7" w:rsidRPr="000D3D6A">
        <w:t xml:space="preserve">burning appliances </w:t>
      </w:r>
    </w:p>
    <w:p w14:paraId="4A59A5DA" w14:textId="6FB96453" w:rsidR="0014022E" w:rsidRPr="000D3D6A" w:rsidRDefault="00F07BF7" w:rsidP="00361FF8">
      <w:pPr>
        <w:pStyle w:val="Clause2"/>
      </w:pPr>
      <w:r w:rsidRPr="000D3D6A">
        <w:t>that do not comply with the standards set in the NESAQ.</w:t>
      </w:r>
      <w:r w:rsidR="00016E3C">
        <w:rPr>
          <w:rFonts w:ascii="ZWAdobeF" w:hAnsi="ZWAdobeF" w:cs="ZWAdobeF"/>
          <w:sz w:val="2"/>
          <w:szCs w:val="2"/>
        </w:rPr>
        <w:t>145F</w:t>
      </w:r>
    </w:p>
    <w:p w14:paraId="3D746131" w14:textId="286B6F45" w:rsidR="006C6D59" w:rsidRPr="007C7203" w:rsidRDefault="007C7203" w:rsidP="0091571D">
      <w:pPr>
        <w:pStyle w:val="Heading4"/>
        <w:shd w:val="clear" w:color="auto" w:fill="D9D9D9" w:themeFill="background1" w:themeFillShade="D9"/>
      </w:pPr>
      <w:r>
        <w:lastRenderedPageBreak/>
        <w:t>AIR-</w:t>
      </w:r>
      <w:r w:rsidR="00F07BF7" w:rsidRPr="000D3D6A">
        <w:t>P3 – Providing for discharges to air</w:t>
      </w:r>
      <w:r w:rsidR="00016E3C">
        <w:rPr>
          <w:rFonts w:ascii="ZWAdobeF" w:hAnsi="ZWAdobeF" w:cs="ZWAdobeF"/>
          <w:b w:val="0"/>
          <w:color w:val="auto"/>
          <w:sz w:val="2"/>
          <w:szCs w:val="2"/>
        </w:rPr>
        <w:t>146F</w:t>
      </w:r>
      <w:r w:rsidR="00EE3896">
        <w:rPr>
          <w:rStyle w:val="FootnoteReference"/>
        </w:rPr>
        <w:footnoteReference w:id="101"/>
      </w:r>
    </w:p>
    <w:p w14:paraId="7C710C14" w14:textId="2C0EE9E0" w:rsidR="3A3717ED" w:rsidRPr="000D3D6A" w:rsidRDefault="5D98C45E" w:rsidP="00EE3896">
      <w:pPr>
        <w:pStyle w:val="BodyText"/>
        <w:shd w:val="clear" w:color="auto" w:fill="D9D9D9" w:themeFill="background1" w:themeFillShade="D9"/>
      </w:pPr>
      <w:r w:rsidRPr="000D3D6A">
        <w:t>Provide for</w:t>
      </w:r>
      <w:r w:rsidR="00F07BF7" w:rsidRPr="000D3D6A">
        <w:t xml:space="preserve"> </w:t>
      </w:r>
      <w:r w:rsidR="00F07BF7" w:rsidRPr="000D3D6A">
        <w:rPr>
          <w:i/>
        </w:rPr>
        <w:t>discharges</w:t>
      </w:r>
      <w:r w:rsidR="00F07BF7" w:rsidRPr="000D3D6A">
        <w:t xml:space="preserve"> to air </w:t>
      </w:r>
      <w:r w:rsidR="2B9857DF" w:rsidRPr="00BC58F5">
        <w:t>that</w:t>
      </w:r>
      <w:r w:rsidR="00E21C6B" w:rsidRPr="000D3D6A">
        <w:t xml:space="preserve"> </w:t>
      </w:r>
      <w:r w:rsidR="00F07BF7" w:rsidRPr="000D3D6A">
        <w:t xml:space="preserve">do not adversely affect human health, </w:t>
      </w:r>
      <w:r w:rsidR="00F07BF7" w:rsidRPr="000D3D6A">
        <w:rPr>
          <w:i/>
          <w:iCs/>
        </w:rPr>
        <w:t>amenity</w:t>
      </w:r>
      <w:r w:rsidR="00F07BF7" w:rsidRPr="000D3D6A">
        <w:t xml:space="preserve"> </w:t>
      </w:r>
      <w:r w:rsidR="565C231B" w:rsidRPr="000D3D6A">
        <w:rPr>
          <w:i/>
          <w:iCs/>
        </w:rPr>
        <w:t>values,</w:t>
      </w:r>
      <w:r w:rsidR="00F07BF7" w:rsidRPr="000D3D6A">
        <w:t xml:space="preserve"> </w:t>
      </w:r>
      <w:r w:rsidR="00F07BF7" w:rsidRPr="000D3D6A">
        <w:rPr>
          <w:i/>
        </w:rPr>
        <w:t xml:space="preserve">mana whenua </w:t>
      </w:r>
      <w:r w:rsidR="00F07BF7" w:rsidRPr="000D3D6A">
        <w:t>values and the life supporting capacity of ecosystems.</w:t>
      </w:r>
    </w:p>
    <w:p w14:paraId="6034DA5D" w14:textId="3C986BB4" w:rsidR="006C6D59" w:rsidRPr="007C7203" w:rsidRDefault="007C7203" w:rsidP="0091571D">
      <w:pPr>
        <w:pStyle w:val="Heading4"/>
        <w:shd w:val="clear" w:color="auto" w:fill="D9D9D9" w:themeFill="background1" w:themeFillShade="D9"/>
        <w:rPr>
          <w:rStyle w:val="FootnoteReference"/>
          <w:vertAlign w:val="baseline"/>
        </w:rPr>
      </w:pPr>
      <w:r>
        <w:t>AIR-</w:t>
      </w:r>
      <w:r w:rsidR="00F07BF7" w:rsidRPr="000D3D6A">
        <w:t xml:space="preserve">P4 – </w:t>
      </w:r>
      <w:r w:rsidR="00D007D2" w:rsidRPr="000D3D6A">
        <w:t>Managing</w:t>
      </w:r>
      <w:r w:rsidR="00F07BF7" w:rsidRPr="000D3D6A">
        <w:t xml:space="preserve"> certain discharges</w:t>
      </w:r>
      <w:r w:rsidR="00016E3C">
        <w:rPr>
          <w:rFonts w:ascii="ZWAdobeF" w:hAnsi="ZWAdobeF" w:cs="ZWAdobeF"/>
          <w:b w:val="0"/>
          <w:color w:val="auto"/>
          <w:sz w:val="2"/>
          <w:szCs w:val="2"/>
        </w:rPr>
        <w:t>147F</w:t>
      </w:r>
      <w:r w:rsidR="00EE3896">
        <w:rPr>
          <w:rStyle w:val="FootnoteReference"/>
        </w:rPr>
        <w:footnoteReference w:id="102"/>
      </w:r>
    </w:p>
    <w:p w14:paraId="4B9B423E" w14:textId="1FEF426B" w:rsidR="00D007D2" w:rsidRPr="000D3D6A" w:rsidRDefault="00D007D2" w:rsidP="00EE3896">
      <w:pPr>
        <w:pStyle w:val="BodyText"/>
        <w:shd w:val="clear" w:color="auto" w:fill="D9D9D9" w:themeFill="background1" w:themeFillShade="D9"/>
      </w:pPr>
      <w:r w:rsidRPr="000D3D6A">
        <w:t xml:space="preserve">Manage the </w:t>
      </w:r>
      <w:r w:rsidRPr="00BC58F5">
        <w:t>adverse</w:t>
      </w:r>
      <w:r w:rsidR="007407DB" w:rsidRPr="000D3D6A">
        <w:rPr>
          <w:i/>
          <w:iCs/>
        </w:rPr>
        <w:t xml:space="preserve"> e</w:t>
      </w:r>
      <w:r w:rsidRPr="000D3D6A">
        <w:rPr>
          <w:i/>
          <w:iCs/>
        </w:rPr>
        <w:t xml:space="preserve">ffects </w:t>
      </w:r>
      <w:r w:rsidRPr="000D3D6A">
        <w:t xml:space="preserve">of </w:t>
      </w:r>
      <w:r w:rsidRPr="000D3D6A">
        <w:rPr>
          <w:i/>
          <w:iCs/>
        </w:rPr>
        <w:t>discharge</w:t>
      </w:r>
      <w:r w:rsidR="00960FCB" w:rsidRPr="000D3D6A">
        <w:rPr>
          <w:i/>
          <w:iCs/>
        </w:rPr>
        <w:t xml:space="preserve">s </w:t>
      </w:r>
      <w:r w:rsidR="00960FCB" w:rsidRPr="000D3D6A">
        <w:t>to air</w:t>
      </w:r>
      <w:r w:rsidR="007407DB" w:rsidRPr="000D3D6A">
        <w:t xml:space="preserve"> </w:t>
      </w:r>
      <w:r w:rsidR="00960FCB" w:rsidRPr="000D3D6A">
        <w:t>by:</w:t>
      </w:r>
    </w:p>
    <w:p w14:paraId="329DA613" w14:textId="77345A54" w:rsidR="00960FCB" w:rsidRPr="000D3D6A" w:rsidRDefault="00587658" w:rsidP="00EE3896">
      <w:pPr>
        <w:pStyle w:val="Clause1"/>
        <w:shd w:val="clear" w:color="auto" w:fill="D9D9D9" w:themeFill="background1" w:themeFillShade="D9"/>
      </w:pPr>
      <w:r>
        <w:t>(1)</w:t>
      </w:r>
      <w:r>
        <w:tab/>
      </w:r>
      <w:r w:rsidR="00960FCB" w:rsidRPr="000D3D6A">
        <w:t xml:space="preserve">avoiding noxious or dangerous </w:t>
      </w:r>
      <w:r w:rsidR="00960FCB" w:rsidRPr="000D3D6A">
        <w:rPr>
          <w:i/>
          <w:iCs/>
        </w:rPr>
        <w:t>effects,</w:t>
      </w:r>
    </w:p>
    <w:p w14:paraId="50E97875" w14:textId="0383C5B2" w:rsidR="00513DEA" w:rsidRPr="000D3D6A" w:rsidRDefault="00587658" w:rsidP="00EE3896">
      <w:pPr>
        <w:pStyle w:val="Clause1"/>
        <w:shd w:val="clear" w:color="auto" w:fill="D9D9D9" w:themeFill="background1" w:themeFillShade="D9"/>
      </w:pPr>
      <w:r>
        <w:t>(2)</w:t>
      </w:r>
      <w:r>
        <w:tab/>
      </w:r>
      <w:r w:rsidR="00513DEA" w:rsidRPr="000D3D6A">
        <w:t xml:space="preserve">ensuring </w:t>
      </w:r>
      <w:r w:rsidR="00513DEA" w:rsidRPr="000D3D6A">
        <w:rPr>
          <w:i/>
          <w:iCs/>
        </w:rPr>
        <w:t xml:space="preserve">discharges </w:t>
      </w:r>
      <w:r w:rsidR="00513DEA" w:rsidRPr="000D3D6A">
        <w:t xml:space="preserve">to air do not cause offensive or objectionable </w:t>
      </w:r>
      <w:r w:rsidR="00513DEA" w:rsidRPr="000D3D6A">
        <w:rPr>
          <w:i/>
          <w:iCs/>
        </w:rPr>
        <w:t>effects,</w:t>
      </w:r>
    </w:p>
    <w:p w14:paraId="1B70BD6E" w14:textId="7665FEFA" w:rsidR="00CA495C" w:rsidRPr="000D3D6A" w:rsidRDefault="00587658" w:rsidP="00EE3896">
      <w:pPr>
        <w:pStyle w:val="Clause1"/>
        <w:shd w:val="clear" w:color="auto" w:fill="D9D9D9" w:themeFill="background1" w:themeFillShade="D9"/>
      </w:pPr>
      <w:r>
        <w:t>(3)</w:t>
      </w:r>
      <w:r>
        <w:tab/>
      </w:r>
      <w:r w:rsidR="00513DEA" w:rsidRPr="000D3D6A">
        <w:t>avoiding</w:t>
      </w:r>
      <w:r w:rsidR="004467F9" w:rsidRPr="000D3D6A">
        <w:t xml:space="preserve">, remedying or mitigating other adverse </w:t>
      </w:r>
      <w:r w:rsidR="004467F9" w:rsidRPr="000D3D6A">
        <w:rPr>
          <w:i/>
          <w:iCs/>
        </w:rPr>
        <w:t xml:space="preserve">effects </w:t>
      </w:r>
      <w:r w:rsidR="004467F9" w:rsidRPr="000D3D6A">
        <w:t xml:space="preserve">from </w:t>
      </w:r>
      <w:r w:rsidR="004467F9" w:rsidRPr="000D3D6A">
        <w:rPr>
          <w:i/>
          <w:iCs/>
        </w:rPr>
        <w:t xml:space="preserve">discharges </w:t>
      </w:r>
      <w:r w:rsidR="004467F9" w:rsidRPr="000D3D6A">
        <w:t>to air</w:t>
      </w:r>
      <w:r w:rsidR="00CA495C" w:rsidRPr="000D3D6A">
        <w:t>,</w:t>
      </w:r>
      <w:r w:rsidR="03F9DB67" w:rsidRPr="000D3D6A">
        <w:t xml:space="preserve"> </w:t>
      </w:r>
      <w:r w:rsidR="00CA495C" w:rsidRPr="000D3D6A">
        <w:t xml:space="preserve">including but not limited to </w:t>
      </w:r>
      <w:r w:rsidR="00CA495C" w:rsidRPr="000D3D6A">
        <w:rPr>
          <w:i/>
          <w:iCs/>
        </w:rPr>
        <w:t xml:space="preserve">discharges </w:t>
      </w:r>
      <w:r w:rsidR="00CA495C" w:rsidRPr="000D3D6A">
        <w:t>arising from:</w:t>
      </w:r>
    </w:p>
    <w:p w14:paraId="7DFEA8B7" w14:textId="5877BED6" w:rsidR="00CA495C" w:rsidRPr="000D3D6A" w:rsidRDefault="00587658" w:rsidP="00EE3896">
      <w:pPr>
        <w:pStyle w:val="Clause2"/>
        <w:shd w:val="clear" w:color="auto" w:fill="D9D9D9" w:themeFill="background1" w:themeFillShade="D9"/>
      </w:pPr>
      <w:r>
        <w:t>(a)</w:t>
      </w:r>
      <w:r>
        <w:tab/>
      </w:r>
      <w:r w:rsidR="000200A5" w:rsidRPr="000D3D6A">
        <w:t>outdoor burning of organic material,</w:t>
      </w:r>
    </w:p>
    <w:p w14:paraId="71B2A47C" w14:textId="061CF656" w:rsidR="000200A5" w:rsidRPr="000D3D6A" w:rsidRDefault="00587658" w:rsidP="00EE3896">
      <w:pPr>
        <w:pStyle w:val="Clause2"/>
        <w:shd w:val="clear" w:color="auto" w:fill="D9D9D9" w:themeFill="background1" w:themeFillShade="D9"/>
      </w:pPr>
      <w:r>
        <w:t>(b)</w:t>
      </w:r>
      <w:r>
        <w:tab/>
      </w:r>
      <w:r w:rsidR="000200A5" w:rsidRPr="000D3D6A">
        <w:t>agrichemical and fertiliser applications,</w:t>
      </w:r>
    </w:p>
    <w:p w14:paraId="695125D8" w14:textId="36FDC922" w:rsidR="00965880" w:rsidRPr="000D3D6A" w:rsidRDefault="00587658" w:rsidP="00EE3896">
      <w:pPr>
        <w:pStyle w:val="Clause2"/>
        <w:shd w:val="clear" w:color="auto" w:fill="D9D9D9" w:themeFill="background1" w:themeFillShade="D9"/>
      </w:pPr>
      <w:r>
        <w:t>(c)</w:t>
      </w:r>
      <w:r>
        <w:tab/>
      </w:r>
      <w:r w:rsidR="00965880" w:rsidRPr="00587658">
        <w:rPr>
          <w:i/>
          <w:iCs/>
        </w:rPr>
        <w:t>primary production</w:t>
      </w:r>
      <w:r w:rsidR="00965880" w:rsidRPr="000D3D6A">
        <w:t xml:space="preserve"> activities,</w:t>
      </w:r>
    </w:p>
    <w:p w14:paraId="756864CA" w14:textId="7FFBEC6D" w:rsidR="00965880" w:rsidRPr="000D3D6A" w:rsidRDefault="00587658" w:rsidP="00EE3896">
      <w:pPr>
        <w:pStyle w:val="Clause2"/>
        <w:shd w:val="clear" w:color="auto" w:fill="D9D9D9" w:themeFill="background1" w:themeFillShade="D9"/>
      </w:pPr>
      <w:r>
        <w:t>(d)</w:t>
      </w:r>
      <w:r>
        <w:tab/>
      </w:r>
      <w:r w:rsidR="00965880" w:rsidRPr="000D3D6A">
        <w:t>activities that produce dust, and</w:t>
      </w:r>
    </w:p>
    <w:p w14:paraId="259F1C74" w14:textId="6F72096A" w:rsidR="00CA495C" w:rsidRPr="000D3D6A" w:rsidRDefault="00587658" w:rsidP="00EE3896">
      <w:pPr>
        <w:pStyle w:val="Clause2"/>
        <w:shd w:val="clear" w:color="auto" w:fill="D9D9D9" w:themeFill="background1" w:themeFillShade="D9"/>
      </w:pPr>
      <w:r>
        <w:t>(e)</w:t>
      </w:r>
      <w:r>
        <w:tab/>
      </w:r>
      <w:r w:rsidR="00965880" w:rsidRPr="000D3D6A">
        <w:t>industrial and trade activities.</w:t>
      </w:r>
    </w:p>
    <w:p w14:paraId="1F444ACE" w14:textId="429A09DA" w:rsidR="00392794" w:rsidRPr="000D3D6A" w:rsidRDefault="00587658" w:rsidP="00EE3896">
      <w:pPr>
        <w:pStyle w:val="Clause1"/>
        <w:shd w:val="clear" w:color="auto" w:fill="D9D9D9" w:themeFill="background1" w:themeFillShade="D9"/>
      </w:pPr>
      <w:r>
        <w:t>(4)</w:t>
      </w:r>
      <w:r>
        <w:tab/>
      </w:r>
      <w:r w:rsidR="00392794" w:rsidRPr="000D3D6A">
        <w:t xml:space="preserve">locating new sensitive activities to avoid </w:t>
      </w:r>
      <w:r w:rsidR="00064BC4" w:rsidRPr="000D3D6A">
        <w:t>potential reverse sensitivity effects from existing consented or permitted discharges to air, unless these can be appropriately managed.</w:t>
      </w:r>
    </w:p>
    <w:p w14:paraId="195FCC6E" w14:textId="3E68B6BA" w:rsidR="006C6D59" w:rsidRPr="007C7203" w:rsidRDefault="007C7203" w:rsidP="004513BE">
      <w:pPr>
        <w:pStyle w:val="Heading4"/>
        <w:shd w:val="clear" w:color="auto" w:fill="D9D9D9" w:themeFill="background1" w:themeFillShade="D9"/>
      </w:pPr>
      <w:r>
        <w:t>AIR-</w:t>
      </w:r>
      <w:r w:rsidR="00F07BF7" w:rsidRPr="009B32A0">
        <w:t xml:space="preserve">P6 – Impacts on </w:t>
      </w:r>
      <w:r w:rsidR="00F07BF7" w:rsidRPr="009B32A0">
        <w:rPr>
          <w:i/>
        </w:rPr>
        <w:t xml:space="preserve">mana whenua </w:t>
      </w:r>
      <w:r w:rsidR="00F07BF7" w:rsidRPr="009B32A0">
        <w:t>values</w:t>
      </w:r>
      <w:r w:rsidR="00016E3C">
        <w:rPr>
          <w:rFonts w:ascii="ZWAdobeF" w:hAnsi="ZWAdobeF" w:cs="ZWAdobeF"/>
          <w:b w:val="0"/>
          <w:color w:val="auto"/>
          <w:sz w:val="2"/>
          <w:szCs w:val="2"/>
        </w:rPr>
        <w:t>148F</w:t>
      </w:r>
      <w:r w:rsidR="0052151B">
        <w:rPr>
          <w:rStyle w:val="FootnoteReference"/>
        </w:rPr>
        <w:footnoteReference w:id="103"/>
      </w:r>
    </w:p>
    <w:p w14:paraId="23A19811" w14:textId="4E0BD53C" w:rsidR="006C6D59" w:rsidRPr="000D3D6A" w:rsidRDefault="007F50EA" w:rsidP="0052151B">
      <w:pPr>
        <w:pStyle w:val="BodyText"/>
        <w:shd w:val="clear" w:color="auto" w:fill="D9D9D9" w:themeFill="background1" w:themeFillShade="D9"/>
      </w:pPr>
      <w:r w:rsidRPr="000D3D6A">
        <w:t>Ensure that</w:t>
      </w:r>
      <w:r w:rsidR="00F07BF7" w:rsidRPr="000D3D6A">
        <w:t xml:space="preserve"> </w:t>
      </w:r>
      <w:r w:rsidR="00F07BF7" w:rsidRPr="000D3D6A">
        <w:rPr>
          <w:i/>
        </w:rPr>
        <w:t xml:space="preserve">discharges </w:t>
      </w:r>
      <w:r w:rsidR="00F07BF7" w:rsidRPr="000D3D6A">
        <w:t>to air</w:t>
      </w:r>
      <w:r w:rsidRPr="000D3D6A">
        <w:t xml:space="preserve"> do not</w:t>
      </w:r>
      <w:r w:rsidR="00F07BF7" w:rsidRPr="000D3D6A">
        <w:t xml:space="preserve"> adversely affect </w:t>
      </w:r>
      <w:r w:rsidR="00F07BF7" w:rsidRPr="000D3D6A">
        <w:rPr>
          <w:i/>
        </w:rPr>
        <w:t xml:space="preserve">mana whenua </w:t>
      </w:r>
      <w:r w:rsidR="00F07BF7" w:rsidRPr="000D3D6A">
        <w:t xml:space="preserve">values by having particular regard to values and areas of significance to </w:t>
      </w:r>
      <w:r w:rsidR="00F07BF7" w:rsidRPr="000D3D6A">
        <w:rPr>
          <w:i/>
        </w:rPr>
        <w:t>mana whenua</w:t>
      </w:r>
      <w:r w:rsidR="0023205A" w:rsidRPr="000D3D6A">
        <w:t xml:space="preserve">, including </w:t>
      </w:r>
      <w:r w:rsidR="0023205A" w:rsidRPr="000D3D6A">
        <w:rPr>
          <w:i/>
          <w:iCs/>
        </w:rPr>
        <w:t>wāhi tūpuna</w:t>
      </w:r>
      <w:r w:rsidR="00ED7FD2" w:rsidRPr="000D3D6A">
        <w:rPr>
          <w:i/>
          <w:iCs/>
        </w:rPr>
        <w:t xml:space="preserve">, </w:t>
      </w:r>
      <w:r w:rsidR="0023205A" w:rsidRPr="000D3D6A">
        <w:t xml:space="preserve">wāhi tapu and </w:t>
      </w:r>
      <w:r w:rsidR="00977FE7" w:rsidRPr="000D3D6A">
        <w:t>wāhi taoka.</w:t>
      </w:r>
    </w:p>
    <w:p w14:paraId="676356D0" w14:textId="77777777" w:rsidR="006C6D59" w:rsidRPr="008102D3" w:rsidRDefault="00F07BF7" w:rsidP="008102D3">
      <w:pPr>
        <w:pStyle w:val="Heading3"/>
      </w:pPr>
      <w:bookmarkStart w:id="169" w:name="_Toc194564283"/>
      <w:bookmarkStart w:id="170" w:name="_Toc194564549"/>
      <w:r w:rsidRPr="009B32A0">
        <w:t>Methods</w:t>
      </w:r>
      <w:bookmarkEnd w:id="169"/>
      <w:bookmarkEnd w:id="170"/>
    </w:p>
    <w:p w14:paraId="3470A8C2" w14:textId="3BBC3E73" w:rsidR="006C6D59" w:rsidRPr="007C7203" w:rsidRDefault="007C7203" w:rsidP="008102D3">
      <w:pPr>
        <w:pStyle w:val="Heading4"/>
      </w:pPr>
      <w:r>
        <w:t>AIR-</w:t>
      </w:r>
      <w:r w:rsidR="00F07BF7" w:rsidRPr="009B32A0">
        <w:t xml:space="preserve">M1 – Review </w:t>
      </w:r>
      <w:r w:rsidR="00F07BF7" w:rsidRPr="009B32A0">
        <w:rPr>
          <w:i/>
        </w:rPr>
        <w:t xml:space="preserve">airshed </w:t>
      </w:r>
      <w:r w:rsidR="00F07BF7" w:rsidRPr="009B32A0">
        <w:t>boundaries</w:t>
      </w:r>
    </w:p>
    <w:p w14:paraId="6106E7BA" w14:textId="0F414862" w:rsidR="006C6D59" w:rsidRPr="000D3D6A" w:rsidRDefault="00F07BF7" w:rsidP="00BC58F5">
      <w:pPr>
        <w:pStyle w:val="BodyText"/>
      </w:pPr>
      <w:r w:rsidRPr="000D3D6A">
        <w:t xml:space="preserve">Prior to implementing </w:t>
      </w:r>
      <w:r w:rsidR="007C7203">
        <w:t>AIR-</w:t>
      </w:r>
      <w:r w:rsidRPr="000D3D6A">
        <w:t>M2, and</w:t>
      </w:r>
      <w:r w:rsidR="00B32DF5" w:rsidRPr="000D3D6A">
        <w:t xml:space="preserve"> within 12 </w:t>
      </w:r>
      <w:r w:rsidR="00B32DF5" w:rsidRPr="00BC58F5">
        <w:t>months</w:t>
      </w:r>
      <w:r w:rsidR="00B32DF5" w:rsidRPr="000D3D6A">
        <w:t xml:space="preserve"> of the AIR chapter being made operative,</w:t>
      </w:r>
      <w:r w:rsidRPr="000D3D6A">
        <w:t xml:space="preserve"> the Otago Regional Council must review existing </w:t>
      </w:r>
      <w:r w:rsidRPr="000D3D6A">
        <w:rPr>
          <w:i/>
        </w:rPr>
        <w:t xml:space="preserve">airshed </w:t>
      </w:r>
      <w:r w:rsidRPr="000D3D6A">
        <w:t xml:space="preserve">boundaries and apply to the Ministry for the Environment to gazette amended boundaries where </w:t>
      </w:r>
      <w:r w:rsidRPr="000D3D6A">
        <w:rPr>
          <w:i/>
        </w:rPr>
        <w:t xml:space="preserve">airsheds </w:t>
      </w:r>
      <w:r w:rsidRPr="000D3D6A">
        <w:t>do not account for:</w:t>
      </w:r>
    </w:p>
    <w:p w14:paraId="60F4AED3" w14:textId="6E7F040E" w:rsidR="006C6D59" w:rsidRPr="000D3D6A" w:rsidRDefault="00E07044" w:rsidP="00587658">
      <w:pPr>
        <w:pStyle w:val="Clause1"/>
      </w:pPr>
      <w:r>
        <w:t>(1)</w:t>
      </w:r>
      <w:r>
        <w:tab/>
      </w:r>
      <w:r w:rsidR="00F07BF7" w:rsidRPr="000D3D6A">
        <w:t>current or anticipated areas of development,</w:t>
      </w:r>
    </w:p>
    <w:p w14:paraId="25E3AFD8" w14:textId="0CA7C971" w:rsidR="006C6D59" w:rsidRPr="000D3D6A" w:rsidRDefault="00E07044" w:rsidP="00587658">
      <w:pPr>
        <w:pStyle w:val="Clause1"/>
      </w:pPr>
      <w:r>
        <w:t>(2)</w:t>
      </w:r>
      <w:r>
        <w:tab/>
      </w:r>
      <w:r w:rsidR="00F07BF7" w:rsidRPr="000D3D6A">
        <w:t>weather patterns and geography, or</w:t>
      </w:r>
    </w:p>
    <w:p w14:paraId="2ADDA71E" w14:textId="3977B38A" w:rsidR="006C6D59" w:rsidRPr="000D3D6A" w:rsidRDefault="00E07044" w:rsidP="00587658">
      <w:pPr>
        <w:pStyle w:val="Clause1"/>
      </w:pPr>
      <w:r>
        <w:t>(3)</w:t>
      </w:r>
      <w:r>
        <w:tab/>
      </w:r>
      <w:r w:rsidR="00F07BF7" w:rsidRPr="000D3D6A">
        <w:t xml:space="preserve">existing areas of </w:t>
      </w:r>
      <w:r w:rsidR="00D66CAE" w:rsidRPr="000D3D6A">
        <w:t>degraded</w:t>
      </w:r>
      <w:r w:rsidR="00F07BF7" w:rsidRPr="000D3D6A">
        <w:t xml:space="preserve"> air quality.</w:t>
      </w:r>
    </w:p>
    <w:p w14:paraId="6929B7B5" w14:textId="5236CB58" w:rsidR="006C6D59" w:rsidRPr="007C7203" w:rsidRDefault="007C7203" w:rsidP="004513BE">
      <w:pPr>
        <w:pStyle w:val="Heading4"/>
        <w:shd w:val="clear" w:color="auto" w:fill="D9D9D9" w:themeFill="background1" w:themeFillShade="D9"/>
      </w:pPr>
      <w:r>
        <w:t>AIR-</w:t>
      </w:r>
      <w:r w:rsidR="00F07BF7" w:rsidRPr="001474B3">
        <w:t>M2 – Regional plans</w:t>
      </w:r>
      <w:r w:rsidR="00016E3C">
        <w:rPr>
          <w:rFonts w:ascii="ZWAdobeF" w:hAnsi="ZWAdobeF" w:cs="ZWAdobeF"/>
          <w:b w:val="0"/>
          <w:color w:val="auto"/>
          <w:sz w:val="2"/>
          <w:szCs w:val="2"/>
        </w:rPr>
        <w:t>149F</w:t>
      </w:r>
      <w:r w:rsidR="0052151B">
        <w:rPr>
          <w:rStyle w:val="FootnoteReference"/>
        </w:rPr>
        <w:footnoteReference w:id="104"/>
      </w:r>
    </w:p>
    <w:p w14:paraId="541DBBF8" w14:textId="0178EB45" w:rsidR="006C6D59" w:rsidRPr="001474B3" w:rsidRDefault="00F07BF7" w:rsidP="0052151B">
      <w:pPr>
        <w:pStyle w:val="BodyText"/>
        <w:shd w:val="clear" w:color="auto" w:fill="D9D9D9" w:themeFill="background1" w:themeFillShade="D9"/>
      </w:pPr>
      <w:r w:rsidRPr="001474B3">
        <w:t xml:space="preserve">Otago Regional Council must prepare or </w:t>
      </w:r>
      <w:r w:rsidRPr="00BC58F5">
        <w:t>amend</w:t>
      </w:r>
      <w:r w:rsidRPr="001474B3">
        <w:t xml:space="preserve"> and maintain its</w:t>
      </w:r>
      <w:r w:rsidR="3921148A" w:rsidRPr="001474B3">
        <w:t xml:space="preserve"> </w:t>
      </w:r>
      <w:r w:rsidRPr="001474B3">
        <w:rPr>
          <w:i/>
        </w:rPr>
        <w:t xml:space="preserve">regional plans </w:t>
      </w:r>
      <w:r w:rsidRPr="001474B3">
        <w:t>to:</w:t>
      </w:r>
    </w:p>
    <w:p w14:paraId="13C0F556" w14:textId="4376013D" w:rsidR="006C6D59" w:rsidRPr="001474B3" w:rsidRDefault="00E07044" w:rsidP="0052151B">
      <w:pPr>
        <w:pStyle w:val="Clause1"/>
        <w:shd w:val="clear" w:color="auto" w:fill="D9D9D9" w:themeFill="background1" w:themeFillShade="D9"/>
      </w:pPr>
      <w:r>
        <w:t>(1A)</w:t>
      </w:r>
      <w:r>
        <w:tab/>
      </w:r>
      <w:r w:rsidR="00FB19FC" w:rsidRPr="001474B3">
        <w:t xml:space="preserve">set limits (including </w:t>
      </w:r>
      <w:r w:rsidR="00FB19FC" w:rsidRPr="001474B3">
        <w:rPr>
          <w:i/>
          <w:iCs/>
        </w:rPr>
        <w:t xml:space="preserve">ambient air quality standards </w:t>
      </w:r>
      <w:r w:rsidR="00FB19FC" w:rsidRPr="001474B3">
        <w:t xml:space="preserve">and </w:t>
      </w:r>
      <w:r w:rsidR="00FB19FC" w:rsidRPr="001474B3">
        <w:rPr>
          <w:i/>
          <w:iCs/>
        </w:rPr>
        <w:t>guidelines</w:t>
      </w:r>
      <w:r w:rsidR="00546284" w:rsidRPr="001474B3">
        <w:t>) to maintain ambient air quality in accordance with AIR-P1, and improve ambient air quality in accordance with AIR-P2,</w:t>
      </w:r>
    </w:p>
    <w:p w14:paraId="242A32CF" w14:textId="1C9AA332" w:rsidR="006242E4" w:rsidRPr="001474B3" w:rsidRDefault="00E07044" w:rsidP="0052151B">
      <w:pPr>
        <w:pStyle w:val="Clause1"/>
        <w:shd w:val="clear" w:color="auto" w:fill="D9D9D9" w:themeFill="background1" w:themeFillShade="D9"/>
      </w:pPr>
      <w:r>
        <w:lastRenderedPageBreak/>
        <w:t>(1)</w:t>
      </w:r>
      <w:r>
        <w:tab/>
      </w:r>
      <w:r w:rsidR="00A57A42" w:rsidRPr="001474B3">
        <w:t>manage</w:t>
      </w:r>
      <w:r w:rsidR="00E428DF" w:rsidRPr="001474B3">
        <w:t xml:space="preserve"> the adverse effects of discharges to air by avoiding </w:t>
      </w:r>
      <w:r w:rsidR="00746419" w:rsidRPr="001474B3">
        <w:t>noxious or dangerous</w:t>
      </w:r>
      <w:r w:rsidR="00AD233A" w:rsidRPr="001474B3">
        <w:t xml:space="preserve"> effects and ensuring discharges to air do not</w:t>
      </w:r>
      <w:r w:rsidR="007A5024" w:rsidRPr="001474B3">
        <w:t xml:space="preserve"> cause offensive or object</w:t>
      </w:r>
      <w:r w:rsidR="000339BD" w:rsidRPr="001474B3">
        <w:t>ionable effects,</w:t>
      </w:r>
    </w:p>
    <w:p w14:paraId="6C9093D2" w14:textId="483B7B16" w:rsidR="006C6D59" w:rsidRPr="00CF392B" w:rsidRDefault="00E07044" w:rsidP="0052151B">
      <w:pPr>
        <w:pStyle w:val="Clause1"/>
        <w:shd w:val="clear" w:color="auto" w:fill="D9D9D9" w:themeFill="background1" w:themeFillShade="D9"/>
      </w:pPr>
      <w:r>
        <w:t>(2)</w:t>
      </w:r>
      <w:r>
        <w:tab/>
      </w:r>
      <w:r w:rsidR="00FB19FC" w:rsidRPr="001474B3">
        <w:t>i</w:t>
      </w:r>
      <w:r w:rsidR="00F07BF7" w:rsidRPr="001474B3">
        <w:t xml:space="preserve">nclude provisions to </w:t>
      </w:r>
      <w:r w:rsidR="00C021E4" w:rsidRPr="001474B3">
        <w:t xml:space="preserve">avoid, remedy, or </w:t>
      </w:r>
      <w:r w:rsidR="00F07BF7" w:rsidRPr="001474B3">
        <w:t xml:space="preserve">mitigate </w:t>
      </w:r>
      <w:r w:rsidR="009329D7" w:rsidRPr="001474B3">
        <w:t>other</w:t>
      </w:r>
      <w:r w:rsidR="000D3D6A" w:rsidRPr="001474B3">
        <w:t xml:space="preserve"> </w:t>
      </w:r>
      <w:r w:rsidR="00F07BF7" w:rsidRPr="001474B3">
        <w:t xml:space="preserve">adverse </w:t>
      </w:r>
      <w:r w:rsidR="00F07BF7" w:rsidRPr="001474B3">
        <w:rPr>
          <w:i/>
        </w:rPr>
        <w:t xml:space="preserve">effects </w:t>
      </w:r>
      <w:r w:rsidR="00F07BF7" w:rsidRPr="001474B3">
        <w:t xml:space="preserve">from </w:t>
      </w:r>
      <w:r w:rsidR="00F07BF7" w:rsidRPr="001474B3">
        <w:rPr>
          <w:i/>
        </w:rPr>
        <w:t xml:space="preserve">discharges </w:t>
      </w:r>
      <w:r w:rsidR="00F07BF7" w:rsidRPr="001474B3">
        <w:t>to air,</w:t>
      </w:r>
    </w:p>
    <w:p w14:paraId="0183C63F" w14:textId="6F60550F" w:rsidR="006C6D59" w:rsidRPr="001474B3" w:rsidRDefault="00E07044" w:rsidP="0052151B">
      <w:pPr>
        <w:pStyle w:val="Clause1"/>
        <w:shd w:val="clear" w:color="auto" w:fill="D9D9D9" w:themeFill="background1" w:themeFillShade="D9"/>
      </w:pPr>
      <w:r>
        <w:t>(3)</w:t>
      </w:r>
      <w:r>
        <w:tab/>
      </w:r>
      <w:r w:rsidR="0045108B" w:rsidRPr="001474B3">
        <w:t>prioritise the</w:t>
      </w:r>
      <w:r w:rsidR="003D0F03" w:rsidRPr="001474B3">
        <w:t xml:space="preserve"> </w:t>
      </w:r>
      <w:r w:rsidR="00F07BF7" w:rsidRPr="001474B3">
        <w:t xml:space="preserve">actions set out in </w:t>
      </w:r>
      <w:r w:rsidR="007C7203">
        <w:t>AIR-</w:t>
      </w:r>
      <w:r w:rsidR="00F07BF7" w:rsidRPr="001474B3">
        <w:t>P2</w:t>
      </w:r>
      <w:r w:rsidR="000D3D6A" w:rsidRPr="001474B3">
        <w:t xml:space="preserve"> </w:t>
      </w:r>
      <w:r w:rsidR="00EF1416" w:rsidRPr="001474B3">
        <w:t xml:space="preserve">to reduce </w:t>
      </w:r>
      <w:r w:rsidR="00EF1416" w:rsidRPr="001474B3">
        <w:rPr>
          <w:i/>
          <w:iCs/>
        </w:rPr>
        <w:t>PM</w:t>
      </w:r>
      <w:r w:rsidR="0040064A" w:rsidRPr="001474B3">
        <w:rPr>
          <w:i/>
          <w:iCs/>
          <w:vertAlign w:val="subscript"/>
        </w:rPr>
        <w:t>10</w:t>
      </w:r>
      <w:r w:rsidR="009E0D25" w:rsidRPr="001474B3">
        <w:rPr>
          <w:i/>
          <w:iCs/>
        </w:rPr>
        <w:t>and PM</w:t>
      </w:r>
      <w:r w:rsidR="00950AAD" w:rsidRPr="001474B3">
        <w:rPr>
          <w:i/>
          <w:iCs/>
          <w:vertAlign w:val="subscript"/>
        </w:rPr>
        <w:t>2.5</w:t>
      </w:r>
      <w:r w:rsidR="00950AAD" w:rsidRPr="001474B3">
        <w:rPr>
          <w:i/>
          <w:iCs/>
        </w:rPr>
        <w:t xml:space="preserve"> </w:t>
      </w:r>
      <w:r w:rsidR="00950AAD" w:rsidRPr="001474B3">
        <w:t xml:space="preserve">concentrations in </w:t>
      </w:r>
      <w:r w:rsidR="00950AAD" w:rsidRPr="001474B3">
        <w:rPr>
          <w:i/>
          <w:iCs/>
        </w:rPr>
        <w:t>polluted airsheds,</w:t>
      </w:r>
    </w:p>
    <w:p w14:paraId="6CB56764" w14:textId="389D378B" w:rsidR="006C6D59" w:rsidRPr="001474B3" w:rsidRDefault="00E07044" w:rsidP="0052151B">
      <w:pPr>
        <w:pStyle w:val="Clause1"/>
        <w:shd w:val="clear" w:color="auto" w:fill="D9D9D9" w:themeFill="background1" w:themeFillShade="D9"/>
      </w:pPr>
      <w:r>
        <w:t>(4)</w:t>
      </w:r>
      <w:r>
        <w:tab/>
      </w:r>
      <w:r w:rsidR="00F07BF7" w:rsidRPr="001474B3">
        <w:t xml:space="preserve">mitigate the adverse </w:t>
      </w:r>
      <w:r w:rsidR="00F07BF7" w:rsidRPr="001474B3">
        <w:rPr>
          <w:i/>
        </w:rPr>
        <w:t xml:space="preserve">effects </w:t>
      </w:r>
      <w:r w:rsidR="00F07BF7" w:rsidRPr="001474B3">
        <w:t xml:space="preserve">of </w:t>
      </w:r>
      <w:r w:rsidR="00F07BF7" w:rsidRPr="001474B3">
        <w:rPr>
          <w:i/>
        </w:rPr>
        <w:t xml:space="preserve">discharges </w:t>
      </w:r>
      <w:r w:rsidR="00F07BF7" w:rsidRPr="001474B3">
        <w:t xml:space="preserve">to air in areas adjacent to </w:t>
      </w:r>
      <w:r w:rsidR="00F07BF7" w:rsidRPr="001474B3">
        <w:rPr>
          <w:i/>
        </w:rPr>
        <w:t xml:space="preserve">polluted airsheds </w:t>
      </w:r>
      <w:r w:rsidR="00F07BF7" w:rsidRPr="001474B3">
        <w:t xml:space="preserve">where the </w:t>
      </w:r>
      <w:r w:rsidR="00F07BF7" w:rsidRPr="001474B3">
        <w:rPr>
          <w:i/>
        </w:rPr>
        <w:t xml:space="preserve">discharge </w:t>
      </w:r>
      <w:r w:rsidR="00F07BF7" w:rsidRPr="001474B3">
        <w:t xml:space="preserve">will adversely affect air quality in the </w:t>
      </w:r>
      <w:r w:rsidR="00F07BF7" w:rsidRPr="001474B3">
        <w:rPr>
          <w:i/>
        </w:rPr>
        <w:t>polluted airshed</w:t>
      </w:r>
      <w:r w:rsidR="00F07BF7" w:rsidRPr="001474B3">
        <w:t>, and</w:t>
      </w:r>
    </w:p>
    <w:p w14:paraId="49A73037" w14:textId="4860F2B1" w:rsidR="000809CA" w:rsidRPr="001474B3" w:rsidRDefault="00A96EC1" w:rsidP="0052151B">
      <w:pPr>
        <w:pStyle w:val="Clause1"/>
        <w:shd w:val="clear" w:color="auto" w:fill="D9D9D9" w:themeFill="background1" w:themeFillShade="D9"/>
      </w:pPr>
      <w:r w:rsidRPr="001474B3">
        <w:t>(</w:t>
      </w:r>
      <w:r w:rsidR="00E07044">
        <w:t>6</w:t>
      </w:r>
      <w:r w:rsidRPr="001474B3">
        <w:t>)</w:t>
      </w:r>
      <w:r w:rsidRPr="001474B3">
        <w:tab/>
      </w:r>
      <w:r w:rsidR="00265085">
        <w:t>i</w:t>
      </w:r>
      <w:r w:rsidR="000809CA" w:rsidRPr="001474B3">
        <w:t xml:space="preserve">nclude measures to ensure that discharges to air do not adversely affect </w:t>
      </w:r>
      <w:r w:rsidR="000809CA" w:rsidRPr="001474B3">
        <w:rPr>
          <w:i/>
          <w:iCs/>
        </w:rPr>
        <w:t xml:space="preserve">mana whenua </w:t>
      </w:r>
      <w:r w:rsidR="000809CA" w:rsidRPr="001474B3">
        <w:t>values.</w:t>
      </w:r>
    </w:p>
    <w:p w14:paraId="28F508EF" w14:textId="53786BFC" w:rsidR="006C6D59" w:rsidRPr="008102D3" w:rsidRDefault="007C7203" w:rsidP="008102D3">
      <w:pPr>
        <w:pStyle w:val="Heading4"/>
      </w:pPr>
      <w:r>
        <w:t>AIR-</w:t>
      </w:r>
      <w:r w:rsidR="00F07BF7" w:rsidRPr="009B32A0">
        <w:t>M3 – Territorial authorities</w:t>
      </w:r>
    </w:p>
    <w:p w14:paraId="5B64901D" w14:textId="1BFE3D93" w:rsidR="006C6D59" w:rsidRPr="00270F82" w:rsidRDefault="00EE588F" w:rsidP="00BC58F5">
      <w:pPr>
        <w:pStyle w:val="BodyText"/>
      </w:pPr>
      <w:r w:rsidRPr="00270F82">
        <w:rPr>
          <w:i/>
        </w:rPr>
        <w:t>T</w:t>
      </w:r>
      <w:r w:rsidR="00F07BF7" w:rsidRPr="00270F82">
        <w:rPr>
          <w:i/>
        </w:rPr>
        <w:t>erritorial</w:t>
      </w:r>
      <w:r w:rsidR="00F07BF7" w:rsidRPr="00270F82">
        <w:rPr>
          <w:iCs/>
        </w:rPr>
        <w:t xml:space="preserve"> </w:t>
      </w:r>
      <w:r w:rsidR="00F07BF7" w:rsidRPr="00270F82">
        <w:rPr>
          <w:i/>
        </w:rPr>
        <w:t xml:space="preserve">authorities </w:t>
      </w:r>
      <w:r w:rsidR="00F07BF7" w:rsidRPr="00270F82">
        <w:t xml:space="preserve">must prepare </w:t>
      </w:r>
      <w:r w:rsidR="00F07BF7" w:rsidRPr="00BC58F5">
        <w:t>or</w:t>
      </w:r>
      <w:r w:rsidR="00F07BF7" w:rsidRPr="00270F82">
        <w:t xml:space="preserve"> amend and maintain their </w:t>
      </w:r>
      <w:r w:rsidR="00F07BF7" w:rsidRPr="00270F82">
        <w:rPr>
          <w:i/>
        </w:rPr>
        <w:t xml:space="preserve">district plans </w:t>
      </w:r>
      <w:r w:rsidR="00F07BF7" w:rsidRPr="00270F82">
        <w:t>to include provisions that direct an urban form that assists in achieving good air quality by:</w:t>
      </w:r>
    </w:p>
    <w:p w14:paraId="3BF999D4" w14:textId="7270A83C" w:rsidR="006C6D59" w:rsidRPr="00270F82" w:rsidRDefault="00E07044" w:rsidP="00E07044">
      <w:pPr>
        <w:pStyle w:val="Clause1"/>
      </w:pPr>
      <w:r>
        <w:t>(1)</w:t>
      </w:r>
      <w:r>
        <w:tab/>
      </w:r>
      <w:r w:rsidR="009F3F5B" w:rsidRPr="00270F82">
        <w:t xml:space="preserve">encouraging </w:t>
      </w:r>
      <w:r w:rsidR="00B871AE" w:rsidRPr="00270F82">
        <w:t>or facilitating a reduced</w:t>
      </w:r>
      <w:r w:rsidR="00F07BF7" w:rsidRPr="00270F82">
        <w:t xml:space="preserve"> reliance on private</w:t>
      </w:r>
      <w:r w:rsidR="00554ED4" w:rsidRPr="00270F82">
        <w:t xml:space="preserve"> non-electric</w:t>
      </w:r>
      <w:r w:rsidR="00F07BF7" w:rsidRPr="00270F82">
        <w:t xml:space="preserve"> motor vehicles and enabling the adoption of </w:t>
      </w:r>
      <w:r w:rsidR="00F07BF7" w:rsidRPr="00270F82">
        <w:rPr>
          <w:i/>
        </w:rPr>
        <w:t>active transport</w:t>
      </w:r>
      <w:r w:rsidR="00F07BF7" w:rsidRPr="00270F82">
        <w:t xml:space="preserve">, shared transport and </w:t>
      </w:r>
      <w:r w:rsidR="00F07BF7" w:rsidRPr="00270F82">
        <w:rPr>
          <w:i/>
        </w:rPr>
        <w:t xml:space="preserve">public transport </w:t>
      </w:r>
      <w:r w:rsidR="00F07BF7" w:rsidRPr="00270F82">
        <w:t xml:space="preserve">options to assist in achieving good air quality, </w:t>
      </w:r>
    </w:p>
    <w:p w14:paraId="718F2611" w14:textId="4FDC5F5A" w:rsidR="006C6D59" w:rsidRPr="00270F82" w:rsidRDefault="00E07044" w:rsidP="00E07044">
      <w:pPr>
        <w:pStyle w:val="Clause1"/>
      </w:pPr>
      <w:r>
        <w:t>(2)</w:t>
      </w:r>
      <w:r>
        <w:tab/>
      </w:r>
      <w:r w:rsidR="00F07BF7" w:rsidRPr="00270F82">
        <w:t>managing the spatial distribution of activities</w:t>
      </w:r>
      <w:r w:rsidR="003A2CBD">
        <w:t>,</w:t>
      </w:r>
    </w:p>
    <w:p w14:paraId="3810787A" w14:textId="2163B8B9" w:rsidR="00712C69" w:rsidRPr="00270F82" w:rsidRDefault="00E07044" w:rsidP="00E07044">
      <w:pPr>
        <w:pStyle w:val="Clause1"/>
      </w:pPr>
      <w:r>
        <w:t>(3)</w:t>
      </w:r>
      <w:r>
        <w:tab/>
      </w:r>
      <w:r w:rsidR="0055301D" w:rsidRPr="00270F82">
        <w:t>managing new sensitive activities to avoid reverse sensitivity effects in relation to consented and permitted activities that discharge to air.</w:t>
      </w:r>
    </w:p>
    <w:p w14:paraId="6D55D717" w14:textId="43C545BE" w:rsidR="006C6D59" w:rsidRPr="008102D3" w:rsidRDefault="007C7203" w:rsidP="008102D3">
      <w:pPr>
        <w:pStyle w:val="Heading4"/>
      </w:pPr>
      <w:r>
        <w:t>AIR-</w:t>
      </w:r>
      <w:r w:rsidR="00F07BF7" w:rsidRPr="009B32A0">
        <w:t>M4 – Monitoring and reporting</w:t>
      </w:r>
    </w:p>
    <w:p w14:paraId="11297150" w14:textId="77777777" w:rsidR="006C6D59" w:rsidRPr="009B32A0" w:rsidRDefault="00F07BF7" w:rsidP="00BC58F5">
      <w:pPr>
        <w:pStyle w:val="BodyText"/>
      </w:pPr>
      <w:r w:rsidRPr="009B32A0">
        <w:t xml:space="preserve">Otago Regional Council must monitor </w:t>
      </w:r>
      <w:r w:rsidRPr="00BC58F5">
        <w:t>and</w:t>
      </w:r>
      <w:r w:rsidRPr="009B32A0">
        <w:t xml:space="preserve"> report no less frequently than annually on:</w:t>
      </w:r>
    </w:p>
    <w:p w14:paraId="7FFC141C" w14:textId="15930A5D" w:rsidR="006C6D59" w:rsidRPr="009B32A0" w:rsidRDefault="00E07044" w:rsidP="00B316C8">
      <w:pPr>
        <w:pStyle w:val="Clause1"/>
      </w:pPr>
      <w:r>
        <w:t>(1)</w:t>
      </w:r>
      <w:r>
        <w:tab/>
      </w:r>
      <w:r w:rsidR="00F07BF7" w:rsidRPr="009B32A0">
        <w:t>air quality in accordance with the NESAQ to identify changes in ambient air quality within</w:t>
      </w:r>
      <w:r w:rsidR="00B316C8">
        <w:t xml:space="preserve"> </w:t>
      </w:r>
      <w:r w:rsidR="00F07BF7" w:rsidRPr="009B32A0">
        <w:rPr>
          <w:i/>
        </w:rPr>
        <w:t>airsheds</w:t>
      </w:r>
      <w:r w:rsidR="00F07BF7" w:rsidRPr="009B32A0">
        <w:t>, and</w:t>
      </w:r>
    </w:p>
    <w:p w14:paraId="049C6EE3" w14:textId="09A5C6C0" w:rsidR="006C6D59" w:rsidRPr="009B32A0" w:rsidRDefault="00E07044" w:rsidP="00E07044">
      <w:pPr>
        <w:pStyle w:val="Clause1"/>
      </w:pPr>
      <w:r>
        <w:t>(2)</w:t>
      </w:r>
      <w:r>
        <w:tab/>
      </w:r>
      <w:r w:rsidR="00F07BF7" w:rsidRPr="009B32A0">
        <w:t xml:space="preserve">progress towards attainment of the </w:t>
      </w:r>
      <w:r w:rsidR="00F07BF7" w:rsidRPr="009B32A0">
        <w:rPr>
          <w:i/>
        </w:rPr>
        <w:t>ambient air quality standards</w:t>
      </w:r>
      <w:r w:rsidR="00F07BF7" w:rsidRPr="009B32A0">
        <w:t>.</w:t>
      </w:r>
    </w:p>
    <w:p w14:paraId="1633E10E" w14:textId="70592525" w:rsidR="006C6D59" w:rsidRPr="007C7203" w:rsidRDefault="007C7203" w:rsidP="007C7203">
      <w:pPr>
        <w:pStyle w:val="Heading4"/>
      </w:pPr>
      <w:r>
        <w:t>AIR-</w:t>
      </w:r>
      <w:r w:rsidR="00F07BF7" w:rsidRPr="00D84063">
        <w:t>M5 – Incentives and other mechanisms</w:t>
      </w:r>
    </w:p>
    <w:p w14:paraId="5F4DA117" w14:textId="2A14357D" w:rsidR="006C6D59" w:rsidRPr="00D84063" w:rsidRDefault="00F07BF7" w:rsidP="00E30874">
      <w:pPr>
        <w:pStyle w:val="BodyText"/>
      </w:pPr>
      <w:r w:rsidRPr="00D84063">
        <w:t>In</w:t>
      </w:r>
      <w:r w:rsidR="003C33A5" w:rsidRPr="00D84063">
        <w:t xml:space="preserve"> partnership with Kāi Tahu ki Otago</w:t>
      </w:r>
      <w:r w:rsidR="00645B92" w:rsidRPr="00D84063">
        <w:t xml:space="preserve"> </w:t>
      </w:r>
      <w:r w:rsidR="00645B92" w:rsidRPr="00E30874">
        <w:t>and</w:t>
      </w:r>
      <w:r w:rsidR="00645B92" w:rsidRPr="00D84063">
        <w:t xml:space="preserve"> in </w:t>
      </w:r>
      <w:r w:rsidRPr="00D84063">
        <w:t xml:space="preserve">collaboration with </w:t>
      </w:r>
      <w:r w:rsidRPr="00D84063">
        <w:rPr>
          <w:i/>
        </w:rPr>
        <w:t>territorial authorities</w:t>
      </w:r>
      <w:r w:rsidRPr="00D84063">
        <w:t>, key stakeholders and industry, Otago Regional Council must, on an on-going basis, use other mechanisms or incentives to assist with achieving the air quality objectives, including:</w:t>
      </w:r>
    </w:p>
    <w:p w14:paraId="4029D0BE" w14:textId="6B9908A0" w:rsidR="006C6D59" w:rsidRPr="00D84063" w:rsidRDefault="00E07044" w:rsidP="00E07044">
      <w:pPr>
        <w:pStyle w:val="Clause1"/>
      </w:pPr>
      <w:r>
        <w:t>(1)</w:t>
      </w:r>
      <w:r>
        <w:tab/>
      </w:r>
      <w:r w:rsidR="00F07BF7" w:rsidRPr="00D84063">
        <w:t>improving community awareness of air quality issues in Otago associated with home heating,</w:t>
      </w:r>
    </w:p>
    <w:p w14:paraId="1F39EFD4" w14:textId="384978A6" w:rsidR="006C6D59" w:rsidRPr="00D84063" w:rsidRDefault="00E07044" w:rsidP="00E07044">
      <w:pPr>
        <w:pStyle w:val="Clause1"/>
      </w:pPr>
      <w:r>
        <w:t>(2)</w:t>
      </w:r>
      <w:r>
        <w:tab/>
      </w:r>
      <w:r w:rsidR="00F07BF7" w:rsidRPr="00D84063">
        <w:t>educating communities and promoting the use of alternative methods for home heating including the use of new technology (including low emission or ultra-low emission home heating appliances) and cleaner fuels or energy sources,</w:t>
      </w:r>
    </w:p>
    <w:p w14:paraId="0CB25396" w14:textId="1CF28C86" w:rsidR="006C6D59" w:rsidRPr="00D84063" w:rsidRDefault="00E07044" w:rsidP="00E07044">
      <w:pPr>
        <w:pStyle w:val="Clause1"/>
      </w:pPr>
      <w:r>
        <w:t>(3)</w:t>
      </w:r>
      <w:r>
        <w:tab/>
      </w:r>
      <w:r w:rsidR="00F07BF7" w:rsidRPr="00D84063">
        <w:t xml:space="preserve">advocating, promoting and supporting upgrading Otago’s housing stock and changes to the Building Act 2004 and Building Code to require houses to create and maintain warmth more efficiently and reduce reliance on non-compliant domestic </w:t>
      </w:r>
      <w:r w:rsidR="00F07BF7" w:rsidRPr="00D84063">
        <w:rPr>
          <w:i/>
        </w:rPr>
        <w:t xml:space="preserve">solid fuel </w:t>
      </w:r>
      <w:r w:rsidR="00F07BF7" w:rsidRPr="00D84063">
        <w:t>burning appliances as described in AIR-P2,</w:t>
      </w:r>
    </w:p>
    <w:p w14:paraId="303D647B" w14:textId="29D5E968" w:rsidR="006C6D59" w:rsidRPr="00D84063" w:rsidRDefault="004562C6" w:rsidP="00E07044">
      <w:pPr>
        <w:pStyle w:val="Clause1"/>
      </w:pPr>
      <w:r>
        <w:t>(4)</w:t>
      </w:r>
      <w:r>
        <w:tab/>
      </w:r>
      <w:r w:rsidR="00F07BF7" w:rsidRPr="00D84063">
        <w:t xml:space="preserve">advocating to energy providers to improve the </w:t>
      </w:r>
      <w:r w:rsidR="00F07BF7" w:rsidRPr="00D84063">
        <w:rPr>
          <w:i/>
        </w:rPr>
        <w:t>resilience</w:t>
      </w:r>
      <w:r w:rsidR="00CB0134" w:rsidRPr="00D84063">
        <w:rPr>
          <w:i/>
        </w:rPr>
        <w:t xml:space="preserve"> </w:t>
      </w:r>
      <w:r w:rsidR="00CB0134" w:rsidRPr="00D84063">
        <w:rPr>
          <w:iCs/>
        </w:rPr>
        <w:t>and reliability</w:t>
      </w:r>
      <w:r w:rsidR="00F07BF7" w:rsidRPr="00D84063">
        <w:rPr>
          <w:i/>
        </w:rPr>
        <w:t xml:space="preserve"> </w:t>
      </w:r>
      <w:r w:rsidR="00F07BF7" w:rsidRPr="00D84063">
        <w:t>of electricity infrastructure so alternative sources of heating are available and reliable,</w:t>
      </w:r>
    </w:p>
    <w:p w14:paraId="3E4484FF" w14:textId="4CA10B3F" w:rsidR="006C6D59" w:rsidRPr="009B32A0" w:rsidRDefault="004562C6" w:rsidP="004562C6">
      <w:pPr>
        <w:pStyle w:val="Clause1"/>
      </w:pPr>
      <w:r>
        <w:t>(5)</w:t>
      </w:r>
      <w:r>
        <w:tab/>
      </w:r>
      <w:r w:rsidR="00F07BF7" w:rsidRPr="00D84063">
        <w:t xml:space="preserve">measures to encourage the use of </w:t>
      </w:r>
      <w:r w:rsidR="00F07BF7" w:rsidRPr="00D84063">
        <w:rPr>
          <w:i/>
        </w:rPr>
        <w:t xml:space="preserve">active transport, </w:t>
      </w:r>
      <w:r w:rsidR="00F07BF7" w:rsidRPr="00D84063">
        <w:t xml:space="preserve">shared transport and </w:t>
      </w:r>
      <w:r w:rsidR="00F07BF7" w:rsidRPr="00D84063">
        <w:rPr>
          <w:i/>
        </w:rPr>
        <w:t>public transport</w:t>
      </w:r>
      <w:r w:rsidR="00F07BF7" w:rsidRPr="009B32A0">
        <w:rPr>
          <w:i/>
        </w:rPr>
        <w:t xml:space="preserve"> </w:t>
      </w:r>
      <w:r w:rsidR="00F07BF7" w:rsidRPr="009B32A0">
        <w:t>over the use of private motor vehicles, and</w:t>
      </w:r>
    </w:p>
    <w:p w14:paraId="65AEFAF5" w14:textId="2FF75B6B" w:rsidR="006C6D59" w:rsidRPr="009B32A0" w:rsidRDefault="004562C6" w:rsidP="00372ABF">
      <w:pPr>
        <w:pStyle w:val="Clause1"/>
        <w:widowControl/>
      </w:pPr>
      <w:r>
        <w:lastRenderedPageBreak/>
        <w:t>(6)</w:t>
      </w:r>
      <w:r>
        <w:tab/>
      </w:r>
      <w:r w:rsidR="00F07BF7" w:rsidRPr="009B32A0">
        <w:t xml:space="preserve">providing financial incentives (such as funding schemes, subsidies or rates relief) and support to improve home heating efficiency and assist with the transition towards cleaner heating, improved energy efficiency and home insulation, including the replacement of </w:t>
      </w:r>
      <w:r w:rsidR="00F07BF7" w:rsidRPr="009B32A0">
        <w:rPr>
          <w:i/>
        </w:rPr>
        <w:t xml:space="preserve">solid fuel </w:t>
      </w:r>
      <w:r w:rsidR="00F07BF7" w:rsidRPr="009B32A0">
        <w:t>burners that do not comply with the NESAQ standards.</w:t>
      </w:r>
    </w:p>
    <w:p w14:paraId="66A49A8C" w14:textId="6E27A17D" w:rsidR="006C6D59" w:rsidRPr="00E30874" w:rsidRDefault="00F07BF7" w:rsidP="00E30874">
      <w:pPr>
        <w:pStyle w:val="Heading3"/>
      </w:pPr>
      <w:bookmarkStart w:id="171" w:name="_Toc194564284"/>
      <w:bookmarkStart w:id="172" w:name="_Toc194564550"/>
      <w:r w:rsidRPr="009B32A0">
        <w:t>Explanation</w:t>
      </w:r>
      <w:bookmarkEnd w:id="171"/>
      <w:bookmarkEnd w:id="172"/>
    </w:p>
    <w:p w14:paraId="01793471" w14:textId="4FDC50C2" w:rsidR="006C6D59" w:rsidRPr="00E30874" w:rsidRDefault="007C7203" w:rsidP="00E30874">
      <w:pPr>
        <w:pStyle w:val="Heading4"/>
      </w:pPr>
      <w:r>
        <w:t>AIR-</w:t>
      </w:r>
      <w:r w:rsidR="00F07BF7" w:rsidRPr="009B32A0">
        <w:t>E1 – Explanation</w:t>
      </w:r>
    </w:p>
    <w:p w14:paraId="21DD80D6" w14:textId="3A2DDD1D" w:rsidR="006C6D59" w:rsidRPr="009B32A0" w:rsidRDefault="00F07BF7" w:rsidP="00E30874">
      <w:pPr>
        <w:pStyle w:val="BodyText"/>
      </w:pPr>
      <w:r w:rsidRPr="009B32A0">
        <w:t xml:space="preserve">The policies in this chapter are </w:t>
      </w:r>
      <w:r w:rsidRPr="00E30874">
        <w:t>designed</w:t>
      </w:r>
      <w:r w:rsidRPr="009B32A0">
        <w:t xml:space="preserve"> to achieve and maintain good air quality for Otago by requiring improvements where air quality is poor, maintaining it where it is good. Managing air quality does not include emissions from ships which are managed under separate national regulation. The policies in this chapter focus on preventing further decline in air quality by preventing use of new domestic </w:t>
      </w:r>
      <w:r w:rsidRPr="009B32A0">
        <w:rPr>
          <w:i/>
        </w:rPr>
        <w:t xml:space="preserve">solid fuel </w:t>
      </w:r>
      <w:r w:rsidRPr="009B32A0">
        <w:t xml:space="preserve">burning appliances that do not comply with the NESAQ, and phasing out the use of existing domestic </w:t>
      </w:r>
      <w:r w:rsidRPr="009B32A0">
        <w:rPr>
          <w:i/>
        </w:rPr>
        <w:t xml:space="preserve">solid fuel </w:t>
      </w:r>
      <w:r w:rsidRPr="009B32A0">
        <w:t xml:space="preserve">burning appliances that are non-compliant. The policies also require the boundaries of </w:t>
      </w:r>
      <w:r w:rsidRPr="009B32A0">
        <w:rPr>
          <w:i/>
        </w:rPr>
        <w:t xml:space="preserve">airsheds </w:t>
      </w:r>
      <w:r w:rsidRPr="009B32A0">
        <w:t xml:space="preserve">be amended to accurately reflect current and anticipated areas of urban growth. This is required to ensure monitoring of ambient air quality is accurate and that all activities that contribute to poor ambient air quality within an </w:t>
      </w:r>
      <w:r w:rsidRPr="009B32A0">
        <w:rPr>
          <w:i/>
        </w:rPr>
        <w:t xml:space="preserve">airshed </w:t>
      </w:r>
      <w:r w:rsidRPr="009B32A0">
        <w:t>are subject to the same measures to improve ambient air quality. This policy framework also directs future reviews of the</w:t>
      </w:r>
      <w:r w:rsidR="005D4C72">
        <w:t xml:space="preserve"> </w:t>
      </w:r>
      <w:r w:rsidR="005D4C72" w:rsidRPr="00D84063">
        <w:t>Air Plan</w:t>
      </w:r>
      <w:r w:rsidRPr="00D84063">
        <w:t xml:space="preserve"> to</w:t>
      </w:r>
      <w:r w:rsidRPr="009B32A0">
        <w:t xml:space="preserve"> manage the adverse effects of discharges to air.</w:t>
      </w:r>
    </w:p>
    <w:p w14:paraId="20D41AEF" w14:textId="77777777" w:rsidR="006C6D59" w:rsidRPr="007C7203" w:rsidRDefault="00F07BF7" w:rsidP="00E30874">
      <w:pPr>
        <w:pStyle w:val="Heading3"/>
      </w:pPr>
      <w:bookmarkStart w:id="173" w:name="_Toc194564285"/>
      <w:bookmarkStart w:id="174" w:name="_Toc194564551"/>
      <w:r w:rsidRPr="009B32A0">
        <w:t>Principal reasons</w:t>
      </w:r>
      <w:bookmarkEnd w:id="173"/>
      <w:bookmarkEnd w:id="174"/>
    </w:p>
    <w:p w14:paraId="775D67DA" w14:textId="1B23DDA4" w:rsidR="006C6D59" w:rsidRPr="00E30874" w:rsidRDefault="007C7203" w:rsidP="00E30874">
      <w:pPr>
        <w:pStyle w:val="Heading4"/>
      </w:pPr>
      <w:r>
        <w:t>AIR-</w:t>
      </w:r>
      <w:r w:rsidR="00F07BF7" w:rsidRPr="009B32A0">
        <w:t>PR1</w:t>
      </w:r>
      <w:r w:rsidR="00016E3C">
        <w:rPr>
          <w:rFonts w:ascii="ZWAdobeF" w:hAnsi="ZWAdobeF" w:cs="ZWAdobeF"/>
          <w:b w:val="0"/>
          <w:color w:val="auto"/>
          <w:sz w:val="2"/>
          <w:szCs w:val="2"/>
        </w:rPr>
        <w:t>150F</w:t>
      </w:r>
      <w:r w:rsidR="0052151B">
        <w:rPr>
          <w:rStyle w:val="FootnoteReference"/>
        </w:rPr>
        <w:footnoteReference w:id="105"/>
      </w:r>
    </w:p>
    <w:p w14:paraId="5566083C" w14:textId="77777777" w:rsidR="006C6D59" w:rsidRPr="009B32A0" w:rsidRDefault="00F07BF7" w:rsidP="00E30874">
      <w:pPr>
        <w:pStyle w:val="BodyText"/>
      </w:pPr>
      <w:r w:rsidRPr="009B32A0">
        <w:t xml:space="preserve">Clean air is vital for supporting a </w:t>
      </w:r>
      <w:r w:rsidRPr="00E30874">
        <w:t>healthy</w:t>
      </w:r>
      <w:r w:rsidRPr="009B32A0">
        <w:t xml:space="preserve"> population and </w:t>
      </w:r>
      <w:r w:rsidRPr="009B32A0">
        <w:rPr>
          <w:i/>
        </w:rPr>
        <w:t>environment</w:t>
      </w:r>
      <w:r w:rsidRPr="009B32A0">
        <w:t>. Air quality monitoring shows that for most of the year air quality in the Otago Region is very good. During winter months however, temperatures drop and emissions from home heating increase. This, coupled with the topography of some areas and cold, calm conditions, leads to poor winter air quality in many towns and cities across the region. At times, parts of Otago have some of the poorest air quality in New Zealand. This is intensifying through urban growth.</w:t>
      </w:r>
    </w:p>
    <w:p w14:paraId="6DF2F90C" w14:textId="1079F4C0" w:rsidR="006C6D59" w:rsidRPr="007C7203" w:rsidRDefault="00F07BF7" w:rsidP="0052151B">
      <w:pPr>
        <w:pStyle w:val="BodyText"/>
        <w:shd w:val="clear" w:color="auto" w:fill="D9D9D9" w:themeFill="background1" w:themeFillShade="D9"/>
      </w:pPr>
      <w:r w:rsidRPr="009B32A0">
        <w:t xml:space="preserve">The provisions in </w:t>
      </w:r>
      <w:r w:rsidRPr="005D6188">
        <w:t>this chapter set out the framework for a review of the Air Plan and supports ORC’s obligation to both observe and enforce the NESAQ. Implementation of the provisions in this chapter will occur primarily through regional</w:t>
      </w:r>
      <w:r w:rsidR="005524A0" w:rsidRPr="005D6188">
        <w:t xml:space="preserve"> </w:t>
      </w:r>
      <w:r w:rsidR="005524A0" w:rsidRPr="005D6188">
        <w:rPr>
          <w:i/>
          <w:iCs/>
        </w:rPr>
        <w:t>plans</w:t>
      </w:r>
      <w:r w:rsidRPr="005D6188">
        <w:t xml:space="preserve"> and </w:t>
      </w:r>
      <w:r w:rsidRPr="005D6188">
        <w:rPr>
          <w:i/>
        </w:rPr>
        <w:t xml:space="preserve">district plan </w:t>
      </w:r>
      <w:r w:rsidRPr="005D6188">
        <w:t xml:space="preserve">provisions, however a collaborative approach with central government, other </w:t>
      </w:r>
      <w:r w:rsidRPr="005D6188">
        <w:rPr>
          <w:i/>
        </w:rPr>
        <w:t>local authorities</w:t>
      </w:r>
      <w:r w:rsidRPr="005D6188">
        <w:t>, stakeholders</w:t>
      </w:r>
      <w:r w:rsidR="00793143" w:rsidRPr="005D6188">
        <w:t>, communities</w:t>
      </w:r>
      <w:r w:rsidRPr="005D6188">
        <w:t xml:space="preserve"> and industry</w:t>
      </w:r>
      <w:r w:rsidR="00793143" w:rsidRPr="005D6188">
        <w:t xml:space="preserve">, and in partnership with Kāi Tahu as </w:t>
      </w:r>
      <w:r w:rsidR="00793143" w:rsidRPr="005D6188">
        <w:rPr>
          <w:i/>
          <w:iCs/>
        </w:rPr>
        <w:t>mana whenua,</w:t>
      </w:r>
      <w:r w:rsidR="00793143" w:rsidRPr="005D6188">
        <w:t xml:space="preserve"> </w:t>
      </w:r>
      <w:r w:rsidRPr="005D6188">
        <w:t>will support the achievement of the objectives over time.</w:t>
      </w:r>
    </w:p>
    <w:p w14:paraId="1D4941A4" w14:textId="77777777" w:rsidR="006C6D59" w:rsidRPr="009B32A0" w:rsidRDefault="00F07BF7" w:rsidP="00E30874">
      <w:pPr>
        <w:pStyle w:val="Heading3"/>
      </w:pPr>
      <w:bookmarkStart w:id="175" w:name="_Toc194564286"/>
      <w:bookmarkStart w:id="176" w:name="_Toc194564552"/>
      <w:r w:rsidRPr="009B32A0">
        <w:t>Anticipated environmental results</w:t>
      </w:r>
      <w:bookmarkEnd w:id="175"/>
      <w:bookmarkEnd w:id="176"/>
    </w:p>
    <w:p w14:paraId="1276C0D5" w14:textId="446C4CBD" w:rsidR="006C6D59" w:rsidRPr="005D6188" w:rsidRDefault="007C7203" w:rsidP="007C7203">
      <w:pPr>
        <w:pStyle w:val="BodyText"/>
        <w:tabs>
          <w:tab w:val="left" w:pos="2280"/>
        </w:tabs>
        <w:spacing w:before="119"/>
        <w:ind w:left="2268" w:hanging="2268"/>
      </w:pPr>
      <w:r>
        <w:rPr>
          <w:b/>
          <w:color w:val="1F3863"/>
        </w:rPr>
        <w:t>AIR-</w:t>
      </w:r>
      <w:r w:rsidR="00F07BF7" w:rsidRPr="009B32A0">
        <w:rPr>
          <w:b/>
          <w:color w:val="1F3863"/>
        </w:rPr>
        <w:t>AER1</w:t>
      </w:r>
      <w:r w:rsidR="00F07BF7" w:rsidRPr="009B32A0">
        <w:rPr>
          <w:b/>
          <w:color w:val="1F3863"/>
        </w:rPr>
        <w:tab/>
      </w:r>
      <w:r w:rsidR="00F07BF7" w:rsidRPr="005D6188">
        <w:t>Where air quality is</w:t>
      </w:r>
      <w:r w:rsidR="00336F9E" w:rsidRPr="005D6188">
        <w:t xml:space="preserve"> degraded</w:t>
      </w:r>
      <w:r w:rsidR="00F07BF7" w:rsidRPr="005D6188">
        <w:t xml:space="preserve"> there is a decreasing trend in concentrations of</w:t>
      </w:r>
      <w:r w:rsidR="006A3AD8" w:rsidRPr="005D6188">
        <w:t xml:space="preserve"> </w:t>
      </w:r>
      <w:r w:rsidR="00F07BF7" w:rsidRPr="005D6188">
        <w:rPr>
          <w:i/>
          <w:position w:val="2"/>
        </w:rPr>
        <w:t>PM</w:t>
      </w:r>
      <w:r w:rsidR="00F07BF7" w:rsidRPr="005D6188">
        <w:rPr>
          <w:i/>
          <w:sz w:val="14"/>
        </w:rPr>
        <w:t xml:space="preserve">10 </w:t>
      </w:r>
      <w:r w:rsidR="00F07BF7" w:rsidRPr="005D6188">
        <w:rPr>
          <w:position w:val="2"/>
        </w:rPr>
        <w:t xml:space="preserve">and </w:t>
      </w:r>
      <w:r w:rsidR="00F07BF7" w:rsidRPr="005D6188">
        <w:rPr>
          <w:i/>
          <w:position w:val="2"/>
        </w:rPr>
        <w:t>PM</w:t>
      </w:r>
      <w:r w:rsidR="00F07BF7" w:rsidRPr="005D6188">
        <w:rPr>
          <w:i/>
          <w:sz w:val="14"/>
        </w:rPr>
        <w:t>2.5</w:t>
      </w:r>
      <w:r w:rsidR="00F07BF7" w:rsidRPr="005D6188">
        <w:rPr>
          <w:position w:val="2"/>
        </w:rPr>
        <w:t>.</w:t>
      </w:r>
    </w:p>
    <w:p w14:paraId="70D0539D" w14:textId="790DEDA8" w:rsidR="006C6D59" w:rsidRPr="005D6188" w:rsidRDefault="007C7203" w:rsidP="007C7203">
      <w:pPr>
        <w:pStyle w:val="BodyText"/>
        <w:tabs>
          <w:tab w:val="left" w:pos="2280"/>
        </w:tabs>
        <w:spacing w:before="184" w:line="256" w:lineRule="auto"/>
        <w:ind w:left="2280" w:right="175" w:hanging="2268"/>
      </w:pPr>
      <w:r>
        <w:rPr>
          <w:b/>
          <w:color w:val="1F3863"/>
        </w:rPr>
        <w:t>AIR-</w:t>
      </w:r>
      <w:r w:rsidR="00F07BF7" w:rsidRPr="005D6188">
        <w:rPr>
          <w:b/>
          <w:color w:val="1F3863"/>
        </w:rPr>
        <w:t>AER2</w:t>
      </w:r>
      <w:r w:rsidR="00F07BF7" w:rsidRPr="005D6188">
        <w:rPr>
          <w:b/>
          <w:color w:val="1F3863"/>
        </w:rPr>
        <w:tab/>
      </w:r>
      <w:r w:rsidR="00F07BF7" w:rsidRPr="005D6188">
        <w:t xml:space="preserve">Otago has an urban form that takes into account the </w:t>
      </w:r>
      <w:r w:rsidR="00F07BF7" w:rsidRPr="005D6188">
        <w:rPr>
          <w:i/>
        </w:rPr>
        <w:t xml:space="preserve">effects </w:t>
      </w:r>
      <w:r w:rsidR="00F07BF7" w:rsidRPr="005D6188">
        <w:t xml:space="preserve">of activities, and any </w:t>
      </w:r>
      <w:r w:rsidR="00F07BF7" w:rsidRPr="005D6188">
        <w:rPr>
          <w:i/>
        </w:rPr>
        <w:t xml:space="preserve">discharges </w:t>
      </w:r>
      <w:r w:rsidR="00F07BF7" w:rsidRPr="005D6188">
        <w:t>to air they create, on Otago’s air quality.</w:t>
      </w:r>
    </w:p>
    <w:p w14:paraId="2E99AA3A" w14:textId="49595FD1" w:rsidR="006C6D59" w:rsidRPr="005D6188" w:rsidRDefault="007C7203" w:rsidP="007C7203">
      <w:pPr>
        <w:pStyle w:val="BodyText"/>
        <w:tabs>
          <w:tab w:val="left" w:pos="2280"/>
        </w:tabs>
        <w:ind w:left="2280" w:right="349" w:hanging="2268"/>
      </w:pPr>
      <w:r>
        <w:rPr>
          <w:b/>
          <w:color w:val="1F3863"/>
        </w:rPr>
        <w:t>AIR-</w:t>
      </w:r>
      <w:r w:rsidR="00F07BF7" w:rsidRPr="005D6188">
        <w:rPr>
          <w:b/>
          <w:color w:val="1F3863"/>
        </w:rPr>
        <w:t>AER3</w:t>
      </w:r>
      <w:r w:rsidR="00F07BF7" w:rsidRPr="005D6188">
        <w:rPr>
          <w:b/>
          <w:color w:val="1F3863"/>
        </w:rPr>
        <w:tab/>
      </w:r>
      <w:r w:rsidR="00F07BF7" w:rsidRPr="005D6188">
        <w:t>Homes have cleaner forms of heating and non-compliant burners are no longer in use.</w:t>
      </w:r>
    </w:p>
    <w:p w14:paraId="58242F77" w14:textId="7CEBFB1A" w:rsidR="006C6D59" w:rsidRPr="005D6188" w:rsidRDefault="007C7203" w:rsidP="007C7203">
      <w:pPr>
        <w:pStyle w:val="BodyText"/>
        <w:tabs>
          <w:tab w:val="left" w:pos="2280"/>
        </w:tabs>
        <w:ind w:left="2280" w:right="349" w:hanging="2268"/>
      </w:pPr>
      <w:r>
        <w:rPr>
          <w:b/>
          <w:color w:val="1F3863"/>
        </w:rPr>
        <w:lastRenderedPageBreak/>
        <w:t>AIR-</w:t>
      </w:r>
      <w:r w:rsidR="00F07BF7" w:rsidRPr="005D6188">
        <w:rPr>
          <w:b/>
          <w:color w:val="1F3863"/>
        </w:rPr>
        <w:t>AER4</w:t>
      </w:r>
      <w:r w:rsidR="00F07BF7" w:rsidRPr="005D6188">
        <w:rPr>
          <w:b/>
          <w:color w:val="1F3863"/>
        </w:rPr>
        <w:tab/>
      </w:r>
      <w:r w:rsidR="00F07BF7" w:rsidRPr="005D6188">
        <w:t xml:space="preserve">There is a decrease in the number of complaints regarding offensive, objectionable, noxious or dangerous </w:t>
      </w:r>
      <w:r w:rsidR="00F07BF7" w:rsidRPr="005D6188">
        <w:rPr>
          <w:i/>
        </w:rPr>
        <w:t xml:space="preserve">discharges </w:t>
      </w:r>
      <w:r w:rsidR="00F07BF7" w:rsidRPr="005D6188">
        <w:t>into air.</w:t>
      </w:r>
    </w:p>
    <w:p w14:paraId="7F3DC224" w14:textId="061747E2" w:rsidR="006C6D59" w:rsidRPr="005D6188" w:rsidRDefault="007C7203" w:rsidP="007C7203">
      <w:pPr>
        <w:pStyle w:val="BodyText"/>
        <w:tabs>
          <w:tab w:val="left" w:pos="2280"/>
        </w:tabs>
        <w:ind w:left="2388" w:hanging="2388"/>
      </w:pPr>
      <w:r>
        <w:rPr>
          <w:b/>
          <w:color w:val="1F3863"/>
        </w:rPr>
        <w:t>AIR-</w:t>
      </w:r>
      <w:r w:rsidR="00F07BF7" w:rsidRPr="005D6188">
        <w:rPr>
          <w:b/>
          <w:color w:val="1F3863"/>
        </w:rPr>
        <w:t>AER5</w:t>
      </w:r>
      <w:r w:rsidR="00F07BF7" w:rsidRPr="005D6188">
        <w:rPr>
          <w:b/>
          <w:color w:val="1F3863"/>
        </w:rPr>
        <w:tab/>
      </w:r>
      <w:r w:rsidR="00F07BF7" w:rsidRPr="005D6188">
        <w:t>Where air quality</w:t>
      </w:r>
      <w:r w:rsidR="00ED1A21" w:rsidRPr="005D6188">
        <w:t xml:space="preserve"> complies with ambient air quality limits</w:t>
      </w:r>
      <w:r w:rsidR="00F07BF7" w:rsidRPr="005D6188">
        <w:t xml:space="preserve"> it is</w:t>
      </w:r>
      <w:r w:rsidR="00BB4629" w:rsidRPr="005D6188">
        <w:t xml:space="preserve"> maintained.</w:t>
      </w:r>
      <w:r w:rsidR="00F07BF7" w:rsidRPr="005D6188">
        <w:t xml:space="preserve"> </w:t>
      </w:r>
    </w:p>
    <w:p w14:paraId="7F4DDE14" w14:textId="56E078F1" w:rsidR="006C6D59" w:rsidRPr="005D6188" w:rsidRDefault="007C7203" w:rsidP="007C7203">
      <w:pPr>
        <w:pStyle w:val="BodyText"/>
        <w:tabs>
          <w:tab w:val="left" w:pos="2280"/>
        </w:tabs>
        <w:spacing w:before="183"/>
        <w:ind w:left="2410" w:hanging="2410"/>
      </w:pPr>
      <w:r>
        <w:rPr>
          <w:b/>
          <w:color w:val="1F3863"/>
        </w:rPr>
        <w:t>AIR-</w:t>
      </w:r>
      <w:r w:rsidR="00F07BF7" w:rsidRPr="005D6188">
        <w:rPr>
          <w:b/>
          <w:color w:val="1F3863"/>
        </w:rPr>
        <w:t>AER6</w:t>
      </w:r>
      <w:r w:rsidR="00F07BF7" w:rsidRPr="005D6188">
        <w:rPr>
          <w:b/>
          <w:color w:val="1F3863"/>
        </w:rPr>
        <w:tab/>
      </w:r>
      <w:r w:rsidR="00F07BF7" w:rsidRPr="005D6188">
        <w:t>Otago is compliant with NESAQ requirements.</w:t>
      </w:r>
    </w:p>
    <w:p w14:paraId="694DA0F8" w14:textId="77777777" w:rsidR="006C6D59" w:rsidRPr="009B32A0" w:rsidRDefault="006C6D59">
      <w:pPr>
        <w:sectPr w:rsidR="006C6D59" w:rsidRPr="009B32A0" w:rsidSect="00356F95">
          <w:pgSz w:w="11910" w:h="16840"/>
          <w:pgMar w:top="1380" w:right="1260" w:bottom="1200" w:left="1320" w:header="0" w:footer="866" w:gutter="0"/>
          <w:cols w:space="720"/>
        </w:sectPr>
      </w:pPr>
    </w:p>
    <w:p w14:paraId="62254619" w14:textId="77777777" w:rsidR="006C6D59" w:rsidRPr="00E040A7" w:rsidRDefault="00F07BF7" w:rsidP="00E040A7">
      <w:pPr>
        <w:pStyle w:val="Heading2"/>
      </w:pPr>
      <w:bookmarkStart w:id="177" w:name="_Toc194564553"/>
      <w:r w:rsidRPr="009B32A0">
        <w:lastRenderedPageBreak/>
        <w:t>CE – Coastal environment</w:t>
      </w:r>
      <w:bookmarkEnd w:id="177"/>
    </w:p>
    <w:p w14:paraId="3842D4AB" w14:textId="77777777" w:rsidR="006C6D59" w:rsidRPr="009B32A0" w:rsidRDefault="00F07BF7" w:rsidP="001B63F0">
      <w:pPr>
        <w:pStyle w:val="Heading3"/>
      </w:pPr>
      <w:bookmarkStart w:id="178" w:name="_Toc194564288"/>
      <w:bookmarkStart w:id="179" w:name="_Toc194564554"/>
      <w:r w:rsidRPr="009B32A0">
        <w:t>Objectives</w:t>
      </w:r>
      <w:bookmarkEnd w:id="178"/>
      <w:bookmarkEnd w:id="179"/>
    </w:p>
    <w:p w14:paraId="4C45D1D3" w14:textId="49FA9AEB" w:rsidR="00E33031" w:rsidRPr="009A3ADC" w:rsidRDefault="00BA1F6D" w:rsidP="00FA3866">
      <w:pPr>
        <w:pStyle w:val="Heading4"/>
        <w:shd w:val="clear" w:color="auto" w:fill="D9D9D9" w:themeFill="background1" w:themeFillShade="D9"/>
      </w:pPr>
      <w:r>
        <w:t>CE-</w:t>
      </w:r>
      <w:r w:rsidR="00C92B50" w:rsidRPr="009A3ADC">
        <w:t>O1A – Te Mauri o te Moana</w:t>
      </w:r>
      <w:r w:rsidR="00016E3C">
        <w:rPr>
          <w:rFonts w:ascii="ZWAdobeF" w:hAnsi="ZWAdobeF" w:cs="ZWAdobeF"/>
          <w:b w:val="0"/>
          <w:color w:val="auto"/>
          <w:sz w:val="2"/>
          <w:szCs w:val="2"/>
        </w:rPr>
        <w:t>151F</w:t>
      </w:r>
      <w:r w:rsidR="00820E5E">
        <w:rPr>
          <w:rStyle w:val="FootnoteReference"/>
        </w:rPr>
        <w:footnoteReference w:id="106"/>
      </w:r>
    </w:p>
    <w:p w14:paraId="3A5A13DA" w14:textId="5FB32B1F" w:rsidR="00F442D1" w:rsidRPr="009A3ADC" w:rsidRDefault="00C92B50" w:rsidP="00820E5E">
      <w:pPr>
        <w:pStyle w:val="BodyText"/>
        <w:shd w:val="clear" w:color="auto" w:fill="D9D9D9" w:themeFill="background1" w:themeFillShade="D9"/>
        <w:spacing w:before="178"/>
      </w:pPr>
      <w:r w:rsidRPr="009A3ADC">
        <w:t>The health</w:t>
      </w:r>
      <w:r w:rsidR="00087A0B" w:rsidRPr="009A3ADC">
        <w:t xml:space="preserve"> </w:t>
      </w:r>
      <w:r w:rsidRPr="009A3ADC">
        <w:t xml:space="preserve">of Otago’s </w:t>
      </w:r>
      <w:r w:rsidRPr="009A3ADC">
        <w:rPr>
          <w:i/>
          <w:iCs/>
        </w:rPr>
        <w:t>coastal water</w:t>
      </w:r>
      <w:r w:rsidRPr="009A3ADC">
        <w:t xml:space="preserve"> is</w:t>
      </w:r>
      <w:r w:rsidR="00F442D1" w:rsidRPr="009A3ADC">
        <w:t>:</w:t>
      </w:r>
    </w:p>
    <w:p w14:paraId="57ED5F69" w14:textId="2F02619A" w:rsidR="00F442D1" w:rsidRPr="009A3ADC" w:rsidRDefault="00F442D1" w:rsidP="00820E5E">
      <w:pPr>
        <w:pStyle w:val="Clause1"/>
        <w:shd w:val="clear" w:color="auto" w:fill="D9D9D9" w:themeFill="background1" w:themeFillShade="D9"/>
      </w:pPr>
      <w:r>
        <w:t>(</w:t>
      </w:r>
      <w:r w:rsidR="00087A0B">
        <w:t>a</w:t>
      </w:r>
      <w:r>
        <w:t xml:space="preserve">) </w:t>
      </w:r>
      <w:r>
        <w:tab/>
      </w:r>
      <w:r w:rsidR="00C92B50">
        <w:t>protected</w:t>
      </w:r>
      <w:r>
        <w:t xml:space="preserve"> from inappropriate activities so as to protect the health and well-being of the wider environment and the mauri of coastal waters</w:t>
      </w:r>
      <w:r w:rsidR="00C92B50">
        <w:t>, and</w:t>
      </w:r>
    </w:p>
    <w:p w14:paraId="020B951A" w14:textId="0E2BA03C" w:rsidR="00370B66" w:rsidRPr="00A36D91" w:rsidRDefault="00F442D1" w:rsidP="00820E5E">
      <w:pPr>
        <w:pStyle w:val="Clause1"/>
        <w:shd w:val="clear" w:color="auto" w:fill="D9D9D9" w:themeFill="background1" w:themeFillShade="D9"/>
      </w:pPr>
      <w:r w:rsidRPr="009A3ADC">
        <w:t>(</w:t>
      </w:r>
      <w:r w:rsidR="00087A0B" w:rsidRPr="009A3ADC">
        <w:t>b</w:t>
      </w:r>
      <w:r w:rsidRPr="009A3ADC">
        <w:t xml:space="preserve">) </w:t>
      </w:r>
      <w:r w:rsidRPr="009A3ADC">
        <w:tab/>
      </w:r>
      <w:r w:rsidR="00C92B50" w:rsidRPr="009A3ADC">
        <w:t xml:space="preserve">restored where it is degraded, including through enhancing </w:t>
      </w:r>
      <w:r w:rsidR="00C92B50" w:rsidRPr="009A3ADC">
        <w:rPr>
          <w:i/>
          <w:iCs/>
        </w:rPr>
        <w:t xml:space="preserve">coastal water </w:t>
      </w:r>
      <w:r w:rsidR="00C92B50" w:rsidRPr="009A3ADC">
        <w:t>quality where it has deteriorated from its natural condition.</w:t>
      </w:r>
    </w:p>
    <w:p w14:paraId="76E583BA" w14:textId="2E160802" w:rsidR="006C6D59" w:rsidRPr="009B32A0" w:rsidRDefault="00BA1F6D" w:rsidP="00FA3866">
      <w:pPr>
        <w:pStyle w:val="Heading4"/>
        <w:shd w:val="clear" w:color="auto" w:fill="D9D9D9" w:themeFill="background1" w:themeFillShade="D9"/>
      </w:pPr>
      <w:r>
        <w:t>CE-</w:t>
      </w:r>
      <w:r w:rsidR="00F07BF7" w:rsidRPr="009B32A0">
        <w:t xml:space="preserve">O1 – </w:t>
      </w:r>
      <w:r w:rsidR="00F07BF7" w:rsidRPr="009A3ADC">
        <w:t>Safeguarding the coastal environment</w:t>
      </w:r>
      <w:r w:rsidR="00984A91" w:rsidRPr="009A3ADC">
        <w:t xml:space="preserve"> (Te Hauora o Te Tai o Arai Te Uru)</w:t>
      </w:r>
      <w:r w:rsidR="00016E3C">
        <w:rPr>
          <w:rFonts w:ascii="ZWAdobeF" w:hAnsi="ZWAdobeF" w:cs="ZWAdobeF"/>
          <w:b w:val="0"/>
          <w:color w:val="auto"/>
          <w:sz w:val="2"/>
          <w:szCs w:val="2"/>
        </w:rPr>
        <w:t>152F</w:t>
      </w:r>
      <w:r w:rsidR="00E06E51">
        <w:rPr>
          <w:rStyle w:val="FootnoteReference"/>
        </w:rPr>
        <w:footnoteReference w:id="107"/>
      </w:r>
    </w:p>
    <w:p w14:paraId="5DFB6E14" w14:textId="33185D3E" w:rsidR="006C6D59" w:rsidRPr="009A3ADC" w:rsidRDefault="00F07BF7" w:rsidP="009972C5">
      <w:pPr>
        <w:pStyle w:val="BodyText"/>
        <w:shd w:val="clear" w:color="auto" w:fill="D9D9D9" w:themeFill="background1" w:themeFillShade="D9"/>
      </w:pPr>
      <w:r w:rsidRPr="009A3ADC">
        <w:t xml:space="preserve">The </w:t>
      </w:r>
      <w:r w:rsidR="00780A2A" w:rsidRPr="009A3ADC">
        <w:t xml:space="preserve">health, </w:t>
      </w:r>
      <w:r w:rsidRPr="003B453A">
        <w:t>integrity</w:t>
      </w:r>
      <w:r w:rsidRPr="009A3ADC">
        <w:t xml:space="preserve">, form, functioning and </w:t>
      </w:r>
      <w:r w:rsidRPr="009A3ADC">
        <w:rPr>
          <w:i/>
          <w:iCs/>
        </w:rPr>
        <w:t>resilience</w:t>
      </w:r>
      <w:r w:rsidRPr="009A3ADC">
        <w:t xml:space="preserve"> of Otago's coastal environment is safeguarded so that:</w:t>
      </w:r>
    </w:p>
    <w:p w14:paraId="4AC9E0E3" w14:textId="39AE0EA4" w:rsidR="006C6D59" w:rsidRPr="009A3ADC" w:rsidRDefault="00EF5794" w:rsidP="009972C5">
      <w:pPr>
        <w:pStyle w:val="Clause1"/>
        <w:shd w:val="clear" w:color="auto" w:fill="D9D9D9" w:themeFill="background1" w:themeFillShade="D9"/>
      </w:pPr>
      <w:r w:rsidRPr="009A3ADC">
        <w:rPr>
          <w:iCs/>
        </w:rPr>
        <w:t>(2)</w:t>
      </w:r>
      <w:r w:rsidRPr="009A3ADC">
        <w:rPr>
          <w:i/>
        </w:rPr>
        <w:t xml:space="preserve"> </w:t>
      </w:r>
      <w:r w:rsidRPr="009A3ADC">
        <w:rPr>
          <w:i/>
        </w:rPr>
        <w:tab/>
      </w:r>
      <w:r w:rsidR="00F07BF7" w:rsidRPr="009A3ADC">
        <w:rPr>
          <w:i/>
        </w:rPr>
        <w:t xml:space="preserve">coastal water </w:t>
      </w:r>
      <w:r w:rsidR="00F07BF7" w:rsidRPr="009A3ADC">
        <w:t xml:space="preserve">quality supports healthy ecosystems, natural habitats, water-based recreational activities, existing activities, and customary uses, including practices </w:t>
      </w:r>
      <w:r w:rsidR="00BA6F0C" w:rsidRPr="009A3ADC">
        <w:t>associated with</w:t>
      </w:r>
      <w:r w:rsidR="00F07BF7" w:rsidRPr="009A3ADC">
        <w:t xml:space="preserve"> </w:t>
      </w:r>
      <w:r w:rsidR="00290331" w:rsidRPr="009A3ADC">
        <w:rPr>
          <w:i/>
        </w:rPr>
        <w:t>mahika kai</w:t>
      </w:r>
      <w:r w:rsidR="00F4368B" w:rsidRPr="009A3ADC">
        <w:t xml:space="preserve"> </w:t>
      </w:r>
      <w:r w:rsidR="00F07BF7" w:rsidRPr="009A3ADC">
        <w:t>and kaimoana,</w:t>
      </w:r>
    </w:p>
    <w:p w14:paraId="3DC54FD6" w14:textId="66E93CDC" w:rsidR="006C6D59" w:rsidRPr="009A3ADC" w:rsidRDefault="002A2256" w:rsidP="009972C5">
      <w:pPr>
        <w:pStyle w:val="Clause1"/>
        <w:shd w:val="clear" w:color="auto" w:fill="D9D9D9" w:themeFill="background1" w:themeFillShade="D9"/>
      </w:pPr>
      <w:r w:rsidRPr="009A3ADC">
        <w:t>(3)</w:t>
      </w:r>
      <w:r w:rsidRPr="009A3ADC">
        <w:tab/>
      </w:r>
      <w:r w:rsidR="00F07BF7" w:rsidRPr="009A3ADC">
        <w:t>the dynamic and interdependent natural biological and physical processes in the coastal environment are maintained or enhanced,</w:t>
      </w:r>
    </w:p>
    <w:p w14:paraId="5594A9BF" w14:textId="5FCAE73A" w:rsidR="006C6D59" w:rsidRPr="009A3ADC" w:rsidRDefault="009B10A8" w:rsidP="009972C5">
      <w:pPr>
        <w:pStyle w:val="Clause1"/>
        <w:shd w:val="clear" w:color="auto" w:fill="D9D9D9" w:themeFill="background1" w:themeFillShade="D9"/>
      </w:pPr>
      <w:r w:rsidRPr="009A3ADC">
        <w:t xml:space="preserve">(4) </w:t>
      </w:r>
      <w:r w:rsidRPr="009A3ADC">
        <w:tab/>
      </w:r>
      <w:r w:rsidR="003675C4" w:rsidRPr="009A3ADC">
        <w:t>the diversity of indigenous coastal flora and fauna is maintained, and areas of</w:t>
      </w:r>
      <w:r w:rsidR="00F07BF7" w:rsidRPr="009A3ADC">
        <w:t xml:space="preserve"> significant</w:t>
      </w:r>
      <w:r w:rsidR="00E66BB4" w:rsidRPr="009A3ADC">
        <w:t xml:space="preserve"> indigenous </w:t>
      </w:r>
      <w:r w:rsidR="00F07BF7" w:rsidRPr="009A3ADC">
        <w:rPr>
          <w:i/>
          <w:iCs/>
        </w:rPr>
        <w:t>biodiversity</w:t>
      </w:r>
      <w:r w:rsidR="00F07BF7" w:rsidRPr="009A3ADC">
        <w:t xml:space="preserve"> are protected</w:t>
      </w:r>
    </w:p>
    <w:p w14:paraId="4340D888" w14:textId="06158BF1" w:rsidR="006C6D59" w:rsidRPr="009A3ADC" w:rsidRDefault="009B10A8" w:rsidP="009972C5">
      <w:pPr>
        <w:pStyle w:val="Clause1"/>
        <w:shd w:val="clear" w:color="auto" w:fill="D9D9D9" w:themeFill="background1" w:themeFillShade="D9"/>
      </w:pPr>
      <w:r w:rsidRPr="009A3ADC">
        <w:rPr>
          <w:iCs/>
        </w:rPr>
        <w:t>(5)</w:t>
      </w:r>
      <w:r w:rsidRPr="009A3ADC">
        <w:rPr>
          <w:i/>
        </w:rPr>
        <w:tab/>
      </w:r>
      <w:r w:rsidR="00F07BF7" w:rsidRPr="009A3ADC">
        <w:rPr>
          <w:i/>
        </w:rPr>
        <w:t xml:space="preserve">surf breaks </w:t>
      </w:r>
      <w:r w:rsidR="00F07BF7" w:rsidRPr="009A3ADC">
        <w:t>of national significance are protected</w:t>
      </w:r>
      <w:r w:rsidR="00FC07F3" w:rsidRPr="009A3ADC">
        <w:t>,</w:t>
      </w:r>
    </w:p>
    <w:p w14:paraId="39568736" w14:textId="1D65ACC4" w:rsidR="00FC07F3" w:rsidRPr="009A3ADC" w:rsidRDefault="00FC07F3" w:rsidP="009972C5">
      <w:pPr>
        <w:pStyle w:val="Clause1"/>
        <w:shd w:val="clear" w:color="auto" w:fill="D9D9D9" w:themeFill="background1" w:themeFillShade="D9"/>
      </w:pPr>
      <w:r w:rsidRPr="009A3ADC">
        <w:t>(6)</w:t>
      </w:r>
      <w:r w:rsidRPr="009A3ADC">
        <w:tab/>
        <w:t xml:space="preserve">the interconnectedness </w:t>
      </w:r>
      <w:r w:rsidR="00AC545A" w:rsidRPr="009A3ADC">
        <w:t xml:space="preserve">of wai </w:t>
      </w:r>
      <w:r w:rsidR="006F1549" w:rsidRPr="009A3ADC">
        <w:t>M</w:t>
      </w:r>
      <w:r w:rsidR="00AC545A" w:rsidRPr="009A3ADC">
        <w:t xml:space="preserve">āori and wai tai is protected, and the </w:t>
      </w:r>
      <w:r w:rsidR="00AC545A" w:rsidRPr="009A3ADC">
        <w:rPr>
          <w:i/>
        </w:rPr>
        <w:t>effects</w:t>
      </w:r>
      <w:r w:rsidR="00AC545A" w:rsidRPr="009A3ADC">
        <w:t xml:space="preserve"> of terrestrial and </w:t>
      </w:r>
      <w:r w:rsidR="00AC545A" w:rsidRPr="009A3ADC">
        <w:rPr>
          <w:i/>
        </w:rPr>
        <w:t>fresh water</w:t>
      </w:r>
      <w:r w:rsidR="00AC545A" w:rsidRPr="009A3ADC">
        <w:t xml:space="preserve"> uses and activities on </w:t>
      </w:r>
      <w:r w:rsidR="00AC545A" w:rsidRPr="009A3ADC">
        <w:rPr>
          <w:i/>
        </w:rPr>
        <w:t>coastal waters</w:t>
      </w:r>
      <w:r w:rsidR="00AC545A" w:rsidRPr="009A3ADC">
        <w:t xml:space="preserve"> and ecosystems, are recognised and understood, and</w:t>
      </w:r>
    </w:p>
    <w:p w14:paraId="0E663935" w14:textId="0CB76CAD" w:rsidR="00980267" w:rsidRPr="009A3ADC" w:rsidRDefault="00980267" w:rsidP="009972C5">
      <w:pPr>
        <w:pStyle w:val="Clause1"/>
        <w:shd w:val="clear" w:color="auto" w:fill="D9D9D9" w:themeFill="background1" w:themeFillShade="D9"/>
      </w:pPr>
      <w:r w:rsidRPr="009A3ADC">
        <w:t>(7)</w:t>
      </w:r>
      <w:r w:rsidRPr="009A3ADC">
        <w:tab/>
        <w:t xml:space="preserve">the ongoing effects of </w:t>
      </w:r>
      <w:r w:rsidRPr="009A3ADC">
        <w:rPr>
          <w:i/>
        </w:rPr>
        <w:t>climate change</w:t>
      </w:r>
      <w:r w:rsidRPr="009A3ADC">
        <w:t xml:space="preserve"> within the coastal environment are identified and planned for.</w:t>
      </w:r>
    </w:p>
    <w:p w14:paraId="3A326AB9" w14:textId="1E3DF804" w:rsidR="006C6D59" w:rsidRPr="009A3ADC" w:rsidRDefault="00BA1F6D" w:rsidP="00FA3866">
      <w:pPr>
        <w:pStyle w:val="Heading4"/>
        <w:shd w:val="clear" w:color="auto" w:fill="D9D9D9" w:themeFill="background1" w:themeFillShade="D9"/>
      </w:pPr>
      <w:r>
        <w:t>CE-</w:t>
      </w:r>
      <w:r w:rsidR="00F07BF7" w:rsidRPr="009A3ADC">
        <w:t xml:space="preserve">O2 – </w:t>
      </w:r>
      <w:r w:rsidR="002759E5" w:rsidRPr="009A3ADC">
        <w:t>Public access and recreation</w:t>
      </w:r>
      <w:r w:rsidR="00016E3C">
        <w:rPr>
          <w:rFonts w:ascii="ZWAdobeF" w:hAnsi="ZWAdobeF" w:cs="ZWAdobeF"/>
          <w:b w:val="0"/>
          <w:color w:val="auto"/>
          <w:sz w:val="2"/>
          <w:szCs w:val="2"/>
        </w:rPr>
        <w:t>153F</w:t>
      </w:r>
      <w:r w:rsidR="009972C5">
        <w:rPr>
          <w:rStyle w:val="FootnoteReference"/>
        </w:rPr>
        <w:footnoteReference w:id="108"/>
      </w:r>
    </w:p>
    <w:p w14:paraId="3B351353" w14:textId="11097F82" w:rsidR="006C6D59" w:rsidRPr="009A3ADC" w:rsidRDefault="00F07BF7" w:rsidP="009972C5">
      <w:pPr>
        <w:pStyle w:val="BodyText"/>
        <w:shd w:val="clear" w:color="auto" w:fill="D9D9D9" w:themeFill="background1" w:themeFillShade="D9"/>
      </w:pPr>
      <w:r w:rsidRPr="009A3ADC">
        <w:t xml:space="preserve">Public </w:t>
      </w:r>
      <w:r w:rsidR="0045758B" w:rsidRPr="009A3ADC">
        <w:t xml:space="preserve">walking </w:t>
      </w:r>
      <w:r w:rsidRPr="009A3ADC">
        <w:t>access</w:t>
      </w:r>
      <w:r w:rsidR="009A3ADC" w:rsidRPr="009A3ADC">
        <w:t xml:space="preserve"> </w:t>
      </w:r>
      <w:r w:rsidR="00B64B72" w:rsidRPr="009A3ADC">
        <w:t xml:space="preserve">and </w:t>
      </w:r>
      <w:r w:rsidRPr="009A3ADC">
        <w:t>recreation opportunities</w:t>
      </w:r>
      <w:r w:rsidRPr="009A3ADC">
        <w:rPr>
          <w:i/>
        </w:rPr>
        <w:t xml:space="preserve"> </w:t>
      </w:r>
      <w:r w:rsidRPr="009A3ADC">
        <w:t xml:space="preserve">in the coastal environment are maintained </w:t>
      </w:r>
      <w:r w:rsidR="00606041" w:rsidRPr="009A3ADC">
        <w:t>and</w:t>
      </w:r>
      <w:r w:rsidRPr="009A3ADC">
        <w:t xml:space="preserve"> enhanced</w:t>
      </w:r>
      <w:r w:rsidR="00606041" w:rsidRPr="009A3ADC">
        <w:t>, and vehicle access is controlled</w:t>
      </w:r>
      <w:r w:rsidR="006B10EF" w:rsidRPr="009A3ADC">
        <w:t>.</w:t>
      </w:r>
    </w:p>
    <w:p w14:paraId="0AAC6BD0" w14:textId="4A606946" w:rsidR="006C6D59" w:rsidRPr="009B32A0" w:rsidRDefault="00BA1F6D" w:rsidP="00FA3866">
      <w:pPr>
        <w:pStyle w:val="Heading4"/>
        <w:shd w:val="clear" w:color="auto" w:fill="D9D9D9" w:themeFill="background1" w:themeFillShade="D9"/>
      </w:pPr>
      <w:r>
        <w:t>CE-</w:t>
      </w:r>
      <w:r w:rsidR="00F07BF7" w:rsidRPr="009B32A0">
        <w:t xml:space="preserve">O3 – Natural </w:t>
      </w:r>
      <w:r w:rsidR="00F07BF7" w:rsidRPr="003B453A">
        <w:t>character</w:t>
      </w:r>
      <w:r w:rsidR="00F07BF7" w:rsidRPr="009B32A0">
        <w:t>, features and landscapes</w:t>
      </w:r>
      <w:r w:rsidR="00016E3C">
        <w:rPr>
          <w:rFonts w:ascii="ZWAdobeF" w:hAnsi="ZWAdobeF" w:cs="ZWAdobeF"/>
          <w:b w:val="0"/>
          <w:color w:val="auto"/>
          <w:sz w:val="2"/>
          <w:szCs w:val="2"/>
        </w:rPr>
        <w:t>154F</w:t>
      </w:r>
      <w:r w:rsidR="00D554B8">
        <w:rPr>
          <w:rStyle w:val="FootnoteReference"/>
        </w:rPr>
        <w:footnoteReference w:id="109"/>
      </w:r>
    </w:p>
    <w:p w14:paraId="13B0D053" w14:textId="5E991E46" w:rsidR="006C6D59" w:rsidRPr="009B32A0" w:rsidRDefault="00F07BF7" w:rsidP="00D008B8">
      <w:pPr>
        <w:pStyle w:val="BodyText"/>
        <w:shd w:val="clear" w:color="auto" w:fill="D9D9D9" w:themeFill="background1" w:themeFillShade="D9"/>
      </w:pPr>
      <w:r w:rsidRPr="009B32A0">
        <w:t xml:space="preserve">Areas of </w:t>
      </w:r>
      <w:r w:rsidRPr="009A3ADC">
        <w:t xml:space="preserve">natural </w:t>
      </w:r>
      <w:r w:rsidRPr="003B453A">
        <w:t>character</w:t>
      </w:r>
      <w:r w:rsidRPr="009A3ADC">
        <w:t xml:space="preserve"> </w:t>
      </w:r>
      <w:r w:rsidR="006B10EF" w:rsidRPr="009A3ADC">
        <w:t xml:space="preserve">are preserved and </w:t>
      </w:r>
      <w:r w:rsidRPr="009A3ADC">
        <w:t xml:space="preserve">natural features </w:t>
      </w:r>
      <w:r w:rsidR="007D763B" w:rsidRPr="009A3ADC">
        <w:t xml:space="preserve">and </w:t>
      </w:r>
      <w:r w:rsidRPr="009A3ADC">
        <w:t xml:space="preserve">landscapes </w:t>
      </w:r>
      <w:r w:rsidR="00080D13" w:rsidRPr="009A3ADC">
        <w:t xml:space="preserve">(including </w:t>
      </w:r>
      <w:r w:rsidRPr="009A3ADC">
        <w:t>seascapes</w:t>
      </w:r>
      <w:r w:rsidR="00080D13" w:rsidRPr="009A3ADC">
        <w:t>)</w:t>
      </w:r>
      <w:r w:rsidRPr="009A3ADC">
        <w:t xml:space="preserve"> within the coastal environment are protected from inappropriate activities, and restoration is encouraged where the values of these areas have been compromised.</w:t>
      </w:r>
    </w:p>
    <w:p w14:paraId="5E7A120C" w14:textId="6FB388A1" w:rsidR="006C6D59" w:rsidRPr="009A3ADC" w:rsidRDefault="00BA1F6D" w:rsidP="00264751">
      <w:pPr>
        <w:pStyle w:val="Heading4"/>
        <w:shd w:val="clear" w:color="auto" w:fill="D9D9D9" w:themeFill="background1" w:themeFillShade="D9"/>
      </w:pPr>
      <w:r>
        <w:lastRenderedPageBreak/>
        <w:t>CE-</w:t>
      </w:r>
      <w:r w:rsidR="00F07BF7" w:rsidRPr="009A3ADC">
        <w:t xml:space="preserve">O4 – </w:t>
      </w:r>
      <w:r w:rsidR="006B63FA" w:rsidRPr="009A3ADC">
        <w:t>Mana moana</w:t>
      </w:r>
      <w:r w:rsidR="00016E3C">
        <w:rPr>
          <w:rFonts w:ascii="ZWAdobeF" w:hAnsi="ZWAdobeF" w:cs="ZWAdobeF"/>
          <w:b w:val="0"/>
          <w:color w:val="auto"/>
          <w:sz w:val="2"/>
          <w:szCs w:val="2"/>
        </w:rPr>
        <w:t>155F</w:t>
      </w:r>
      <w:r w:rsidR="00D008B8">
        <w:rPr>
          <w:rStyle w:val="FootnoteReference"/>
        </w:rPr>
        <w:footnoteReference w:id="110"/>
      </w:r>
    </w:p>
    <w:p w14:paraId="4B599644" w14:textId="5444B30E" w:rsidR="008D1E94" w:rsidRPr="009A3ADC" w:rsidRDefault="00F07BF7" w:rsidP="00D008B8">
      <w:pPr>
        <w:pStyle w:val="BodyText"/>
        <w:shd w:val="clear" w:color="auto" w:fill="D9D9D9" w:themeFill="background1" w:themeFillShade="D9"/>
      </w:pPr>
      <w:r w:rsidRPr="009A3ADC">
        <w:t xml:space="preserve">The enduring cultural </w:t>
      </w:r>
      <w:r w:rsidR="00D8699B" w:rsidRPr="003B453A">
        <w:t>relationship</w:t>
      </w:r>
      <w:r w:rsidRPr="009A3ADC">
        <w:t xml:space="preserve"> of Kāi Tahu with Otago’s coastal environment is recognised and provided for, and </w:t>
      </w:r>
      <w:r w:rsidRPr="009A3ADC">
        <w:rPr>
          <w:i/>
        </w:rPr>
        <w:t xml:space="preserve">mana whenua </w:t>
      </w:r>
      <w:r w:rsidRPr="009A3ADC">
        <w:t>are able to</w:t>
      </w:r>
      <w:r w:rsidR="008D1E94" w:rsidRPr="009A3ADC">
        <w:t>:</w:t>
      </w:r>
    </w:p>
    <w:p w14:paraId="0C133346" w14:textId="33DDC4A3" w:rsidR="006C6D59" w:rsidRPr="009A3ADC" w:rsidRDefault="008D1E94" w:rsidP="00D008B8">
      <w:pPr>
        <w:pStyle w:val="Clause1"/>
        <w:shd w:val="clear" w:color="auto" w:fill="D9D9D9" w:themeFill="background1" w:themeFillShade="D9"/>
      </w:pPr>
      <w:r w:rsidRPr="009A3ADC">
        <w:t>(1)</w:t>
      </w:r>
      <w:r w:rsidR="00F07BF7" w:rsidRPr="009A3ADC">
        <w:t xml:space="preserve"> </w:t>
      </w:r>
      <w:r w:rsidRPr="009A3ADC">
        <w:tab/>
      </w:r>
      <w:r w:rsidR="00F07BF7" w:rsidRPr="009A3ADC">
        <w:t xml:space="preserve">exercise their </w:t>
      </w:r>
      <w:r w:rsidR="00936241" w:rsidRPr="009A3ADC">
        <w:t xml:space="preserve">rakatirataka </w:t>
      </w:r>
      <w:r w:rsidR="00F07BF7" w:rsidRPr="009A3ADC">
        <w:t>role</w:t>
      </w:r>
      <w:r w:rsidR="0056159B" w:rsidRPr="009A3ADC">
        <w:t>, manaakitaka and their kaitiaki duty of care</w:t>
      </w:r>
      <w:r w:rsidR="00F07BF7" w:rsidRPr="009A3ADC">
        <w:t xml:space="preserve"> within the coastal environment</w:t>
      </w:r>
      <w:r w:rsidR="00963480" w:rsidRPr="009A3ADC">
        <w:t>, and</w:t>
      </w:r>
    </w:p>
    <w:p w14:paraId="49BE06C9" w14:textId="74ED9700" w:rsidR="00963480" w:rsidRPr="009A3ADC" w:rsidRDefault="00963480" w:rsidP="00D008B8">
      <w:pPr>
        <w:pStyle w:val="Clause1"/>
        <w:shd w:val="clear" w:color="auto" w:fill="D9D9D9" w:themeFill="background1" w:themeFillShade="D9"/>
      </w:pPr>
      <w:r w:rsidRPr="009A3ADC">
        <w:t>(2)</w:t>
      </w:r>
      <w:r w:rsidRPr="009A3ADC">
        <w:tab/>
        <w:t xml:space="preserve">engage in customary fishing and other </w:t>
      </w:r>
      <w:r w:rsidRPr="009A3ADC">
        <w:rPr>
          <w:i/>
          <w:iCs/>
        </w:rPr>
        <w:t>mahika kai</w:t>
      </w:r>
      <w:r w:rsidRPr="009A3ADC">
        <w:t>.</w:t>
      </w:r>
    </w:p>
    <w:p w14:paraId="1B86CDA6" w14:textId="558D7F66" w:rsidR="006C6D59" w:rsidRPr="009B32A0" w:rsidRDefault="00BA1F6D" w:rsidP="00264751">
      <w:pPr>
        <w:pStyle w:val="Heading4"/>
        <w:shd w:val="clear" w:color="auto" w:fill="D9D9D9" w:themeFill="background1" w:themeFillShade="D9"/>
      </w:pPr>
      <w:r>
        <w:t>CE-</w:t>
      </w:r>
      <w:r w:rsidR="00F07BF7" w:rsidRPr="009B32A0">
        <w:t>O5 – Activities in the coastal environment</w:t>
      </w:r>
      <w:r w:rsidR="00016E3C">
        <w:rPr>
          <w:rFonts w:ascii="ZWAdobeF" w:hAnsi="ZWAdobeF" w:cs="ZWAdobeF"/>
          <w:b w:val="0"/>
          <w:color w:val="auto"/>
          <w:sz w:val="2"/>
          <w:szCs w:val="2"/>
        </w:rPr>
        <w:t>156F</w:t>
      </w:r>
      <w:r w:rsidR="00D008B8">
        <w:rPr>
          <w:rStyle w:val="FootnoteReference"/>
        </w:rPr>
        <w:footnoteReference w:id="111"/>
      </w:r>
    </w:p>
    <w:p w14:paraId="1D8C262F" w14:textId="77777777" w:rsidR="006C6D59" w:rsidRPr="009B32A0" w:rsidRDefault="00F07BF7" w:rsidP="00D008B8">
      <w:pPr>
        <w:pStyle w:val="BodyText"/>
        <w:shd w:val="clear" w:color="auto" w:fill="D9D9D9" w:themeFill="background1" w:themeFillShade="D9"/>
      </w:pPr>
      <w:r w:rsidRPr="009B32A0">
        <w:t xml:space="preserve">Activities in the coastal </w:t>
      </w:r>
      <w:r w:rsidRPr="003B453A">
        <w:t>environment</w:t>
      </w:r>
      <w:r w:rsidRPr="009B32A0">
        <w:t>:</w:t>
      </w:r>
    </w:p>
    <w:p w14:paraId="24A19A7D" w14:textId="04BF53A7" w:rsidR="006C6D59" w:rsidRPr="009A3ADC" w:rsidRDefault="003B453A" w:rsidP="00D008B8">
      <w:pPr>
        <w:pStyle w:val="Clause1"/>
        <w:shd w:val="clear" w:color="auto" w:fill="D9D9D9" w:themeFill="background1" w:themeFillShade="D9"/>
      </w:pPr>
      <w:r>
        <w:t>(1)</w:t>
      </w:r>
      <w:r>
        <w:tab/>
      </w:r>
      <w:r w:rsidR="00F07BF7" w:rsidRPr="009A3ADC">
        <w:t xml:space="preserve">make efficient use of space occupied in the </w:t>
      </w:r>
      <w:r w:rsidR="00F07BF7" w:rsidRPr="009A3ADC">
        <w:rPr>
          <w:i/>
        </w:rPr>
        <w:t>coastal marine area</w:t>
      </w:r>
      <w:r w:rsidR="00F07BF7" w:rsidRPr="009A3ADC">
        <w:t>,</w:t>
      </w:r>
    </w:p>
    <w:p w14:paraId="66B076D6" w14:textId="30FE18F2" w:rsidR="006C6D59" w:rsidRPr="009A3ADC" w:rsidRDefault="003B453A" w:rsidP="00D008B8">
      <w:pPr>
        <w:pStyle w:val="Clause1"/>
        <w:shd w:val="clear" w:color="auto" w:fill="D9D9D9" w:themeFill="background1" w:themeFillShade="D9"/>
      </w:pPr>
      <w:r>
        <w:t>(2)</w:t>
      </w:r>
      <w:r>
        <w:tab/>
      </w:r>
      <w:r w:rsidR="00F07BF7" w:rsidRPr="009A3ADC">
        <w:t>are of a scale, density and design compatible with their location,</w:t>
      </w:r>
    </w:p>
    <w:p w14:paraId="1ACBF03F" w14:textId="79119FA4" w:rsidR="006C6D59" w:rsidRPr="009A3ADC" w:rsidRDefault="003B453A" w:rsidP="00D008B8">
      <w:pPr>
        <w:pStyle w:val="Clause1"/>
        <w:shd w:val="clear" w:color="auto" w:fill="D9D9D9" w:themeFill="background1" w:themeFillShade="D9"/>
      </w:pPr>
      <w:r>
        <w:t>(3)</w:t>
      </w:r>
      <w:r>
        <w:tab/>
      </w:r>
      <w:r w:rsidR="00F07BF7" w:rsidRPr="009A3ADC">
        <w:t>are only provided for within appropriate locations and limits</w:t>
      </w:r>
      <w:r w:rsidR="00FD39B1" w:rsidRPr="009A3ADC">
        <w:t xml:space="preserve"> acknowledging that some activities have a </w:t>
      </w:r>
      <w:r w:rsidR="00FD39B1" w:rsidRPr="009A3ADC">
        <w:rPr>
          <w:i/>
          <w:iCs/>
        </w:rPr>
        <w:t>functional need</w:t>
      </w:r>
      <w:r w:rsidR="00FD39B1" w:rsidRPr="009A3ADC">
        <w:t xml:space="preserve"> to be located in the coastal environment</w:t>
      </w:r>
      <w:r w:rsidR="00F07BF7" w:rsidRPr="009A3ADC">
        <w:t>, and</w:t>
      </w:r>
    </w:p>
    <w:p w14:paraId="1CCC6812" w14:textId="2B6CA337" w:rsidR="006C6D59" w:rsidRPr="009A3ADC" w:rsidRDefault="003B453A" w:rsidP="00D008B8">
      <w:pPr>
        <w:pStyle w:val="Clause1"/>
        <w:shd w:val="clear" w:color="auto" w:fill="D9D9D9" w:themeFill="background1" w:themeFillShade="D9"/>
      </w:pPr>
      <w:r>
        <w:t>(4)</w:t>
      </w:r>
      <w:r>
        <w:tab/>
      </w:r>
      <w:r w:rsidR="00F07BF7" w:rsidRPr="009A3ADC">
        <w:t xml:space="preserve">maintain or enhance public access to and along the </w:t>
      </w:r>
      <w:r w:rsidR="00F07BF7" w:rsidRPr="009A3ADC">
        <w:rPr>
          <w:i/>
        </w:rPr>
        <w:t xml:space="preserve">coastal marine area, </w:t>
      </w:r>
      <w:r w:rsidR="00F07BF7" w:rsidRPr="009A3ADC">
        <w:t>including for customary uses</w:t>
      </w:r>
      <w:r w:rsidR="00C86244" w:rsidRPr="009A3ADC">
        <w:t xml:space="preserve">, such as </w:t>
      </w:r>
      <w:r w:rsidR="00C86244" w:rsidRPr="009A3ADC">
        <w:rPr>
          <w:i/>
          <w:iCs/>
        </w:rPr>
        <w:t>mahika kai</w:t>
      </w:r>
      <w:r w:rsidR="00C86244" w:rsidRPr="009A3ADC">
        <w:t>, except where public access needs to be restricted for reasons of health and safety or ecological or cultural sensitivity</w:t>
      </w:r>
      <w:r w:rsidR="00F84587" w:rsidRPr="009A3ADC">
        <w:t>.</w:t>
      </w:r>
    </w:p>
    <w:p w14:paraId="59453C23" w14:textId="77777777" w:rsidR="006C6D59" w:rsidRPr="009B32A0" w:rsidRDefault="00F07BF7" w:rsidP="003B453A">
      <w:pPr>
        <w:pStyle w:val="Heading3"/>
      </w:pPr>
      <w:bookmarkStart w:id="180" w:name="_Toc194564289"/>
      <w:bookmarkStart w:id="181" w:name="_Toc194564555"/>
      <w:r w:rsidRPr="009B32A0">
        <w:t>Policies</w:t>
      </w:r>
      <w:bookmarkEnd w:id="180"/>
      <w:bookmarkEnd w:id="181"/>
    </w:p>
    <w:p w14:paraId="1103D628" w14:textId="305D5016" w:rsidR="00073FD7" w:rsidRPr="009A3ADC" w:rsidRDefault="00B54289" w:rsidP="007D2F87">
      <w:pPr>
        <w:pStyle w:val="Heading4"/>
        <w:shd w:val="clear" w:color="auto" w:fill="D9D9D9" w:themeFill="background1" w:themeFillShade="D9"/>
      </w:pPr>
      <w:r w:rsidRPr="009A3ADC">
        <w:t>CE-P1A – Integrated management/ki uta ki tai</w:t>
      </w:r>
      <w:r w:rsidR="00016E3C">
        <w:rPr>
          <w:rFonts w:ascii="ZWAdobeF" w:hAnsi="ZWAdobeF" w:cs="ZWAdobeF"/>
          <w:b w:val="0"/>
          <w:color w:val="auto"/>
          <w:sz w:val="2"/>
          <w:szCs w:val="2"/>
        </w:rPr>
        <w:t>157F</w:t>
      </w:r>
      <w:r w:rsidR="00053592">
        <w:rPr>
          <w:rStyle w:val="FootnoteReference"/>
        </w:rPr>
        <w:footnoteReference w:id="112"/>
      </w:r>
    </w:p>
    <w:p w14:paraId="6E448B6D" w14:textId="2B1CE86A" w:rsidR="00073FD7" w:rsidRPr="009A3ADC" w:rsidRDefault="00B54289" w:rsidP="00053592">
      <w:pPr>
        <w:pStyle w:val="BodyText"/>
        <w:shd w:val="clear" w:color="auto" w:fill="D9D9D9" w:themeFill="background1" w:themeFillShade="D9"/>
      </w:pPr>
      <w:r w:rsidRPr="009A3ADC">
        <w:t>Implement an integrated approach to managing Otago’s coastal environment that:</w:t>
      </w:r>
    </w:p>
    <w:p w14:paraId="36F283CE" w14:textId="0F0CE34F" w:rsidR="00073FD7" w:rsidRPr="009A3ADC" w:rsidRDefault="00073FD7" w:rsidP="00053592">
      <w:pPr>
        <w:pStyle w:val="Clause1"/>
        <w:shd w:val="clear" w:color="auto" w:fill="D9D9D9" w:themeFill="background1" w:themeFillShade="D9"/>
      </w:pPr>
      <w:r w:rsidRPr="009A3ADC">
        <w:t>(1)</w:t>
      </w:r>
      <w:r w:rsidRPr="009A3ADC">
        <w:tab/>
      </w:r>
      <w:r w:rsidR="00B54289" w:rsidRPr="009A3ADC">
        <w:t xml:space="preserve">recognises the interactions, ki uta ki tai, between the terrestrial </w:t>
      </w:r>
      <w:r w:rsidR="00B54289" w:rsidRPr="009A3ADC">
        <w:rPr>
          <w:i/>
          <w:iCs/>
        </w:rPr>
        <w:t>environment</w:t>
      </w:r>
      <w:r w:rsidR="00B54289" w:rsidRPr="009A3ADC">
        <w:t xml:space="preserve">, </w:t>
      </w:r>
      <w:r w:rsidR="00B54289" w:rsidRPr="009A3ADC">
        <w:rPr>
          <w:i/>
          <w:iCs/>
        </w:rPr>
        <w:t>fresh water</w:t>
      </w:r>
      <w:r w:rsidR="00B54289" w:rsidRPr="009A3ADC">
        <w:t xml:space="preserve">, and the </w:t>
      </w:r>
      <w:r w:rsidR="00B54289" w:rsidRPr="009A3ADC">
        <w:rPr>
          <w:i/>
          <w:iCs/>
        </w:rPr>
        <w:t>coastal marine area</w:t>
      </w:r>
      <w:r w:rsidR="00B54289" w:rsidRPr="009A3ADC">
        <w:t xml:space="preserve">, including the migration of fish species between </w:t>
      </w:r>
      <w:r w:rsidR="00B54289" w:rsidRPr="009A3ADC">
        <w:rPr>
          <w:i/>
          <w:iCs/>
        </w:rPr>
        <w:t>fresh water</w:t>
      </w:r>
      <w:r w:rsidR="00B54289" w:rsidRPr="009A3ADC">
        <w:t xml:space="preserve"> and </w:t>
      </w:r>
      <w:r w:rsidR="00B54289" w:rsidRPr="009A3ADC">
        <w:rPr>
          <w:i/>
          <w:iCs/>
        </w:rPr>
        <w:t>coastal water</w:t>
      </w:r>
      <w:r w:rsidR="00B54289" w:rsidRPr="009A3ADC">
        <w:t>,</w:t>
      </w:r>
    </w:p>
    <w:p w14:paraId="0DF2090D" w14:textId="7C78F509" w:rsidR="0078070A" w:rsidRPr="009A3ADC" w:rsidRDefault="00073FD7" w:rsidP="00053592">
      <w:pPr>
        <w:pStyle w:val="Clause1"/>
        <w:shd w:val="clear" w:color="auto" w:fill="D9D9D9" w:themeFill="background1" w:themeFillShade="D9"/>
      </w:pPr>
      <w:r w:rsidRPr="009A3ADC">
        <w:t>(2)</w:t>
      </w:r>
      <w:r w:rsidRPr="009A3ADC">
        <w:tab/>
      </w:r>
      <w:r w:rsidR="00B54289" w:rsidRPr="009A3ADC">
        <w:t xml:space="preserve">provides for the natural functioning of coastal processes at the physical interface between </w:t>
      </w:r>
      <w:r w:rsidR="00B54289" w:rsidRPr="009A3ADC">
        <w:rPr>
          <w:i/>
          <w:iCs/>
        </w:rPr>
        <w:t>land</w:t>
      </w:r>
      <w:r w:rsidR="00B54289" w:rsidRPr="009A3ADC">
        <w:t xml:space="preserve">, </w:t>
      </w:r>
      <w:r w:rsidR="00B54289" w:rsidRPr="009A3ADC">
        <w:rPr>
          <w:i/>
          <w:iCs/>
        </w:rPr>
        <w:t>fresh water</w:t>
      </w:r>
      <w:r w:rsidR="00B54289" w:rsidRPr="009A3ADC">
        <w:t xml:space="preserve">, and the </w:t>
      </w:r>
      <w:r w:rsidR="00B54289" w:rsidRPr="009A3ADC">
        <w:rPr>
          <w:i/>
          <w:iCs/>
        </w:rPr>
        <w:t>coastal water</w:t>
      </w:r>
      <w:r w:rsidR="00B54289" w:rsidRPr="009A3ADC">
        <w:t>,</w:t>
      </w:r>
    </w:p>
    <w:p w14:paraId="004CAE05" w14:textId="475D41F8" w:rsidR="0078070A" w:rsidRPr="009A3ADC" w:rsidRDefault="00B54289" w:rsidP="00053592">
      <w:pPr>
        <w:pStyle w:val="Clause1"/>
        <w:shd w:val="clear" w:color="auto" w:fill="D9D9D9" w:themeFill="background1" w:themeFillShade="D9"/>
      </w:pPr>
      <w:r w:rsidRPr="009A3ADC">
        <w:t xml:space="preserve">(3) </w:t>
      </w:r>
      <w:r w:rsidR="0078070A" w:rsidRPr="009A3ADC">
        <w:tab/>
      </w:r>
      <w:r w:rsidRPr="009A3ADC">
        <w:t xml:space="preserve">ensures the </w:t>
      </w:r>
      <w:r w:rsidRPr="009A3ADC">
        <w:rPr>
          <w:i/>
          <w:iCs/>
        </w:rPr>
        <w:t>effects</w:t>
      </w:r>
      <w:r w:rsidRPr="009A3ADC">
        <w:t xml:space="preserve"> of the use and development of </w:t>
      </w:r>
      <w:r w:rsidRPr="009A3ADC">
        <w:rPr>
          <w:i/>
          <w:iCs/>
        </w:rPr>
        <w:t>land</w:t>
      </w:r>
      <w:r w:rsidRPr="009A3ADC">
        <w:t xml:space="preserve"> and </w:t>
      </w:r>
      <w:r w:rsidRPr="009A3ADC">
        <w:rPr>
          <w:i/>
          <w:iCs/>
        </w:rPr>
        <w:t>fresh water</w:t>
      </w:r>
      <w:r w:rsidRPr="009A3ADC">
        <w:t xml:space="preserve"> maintain or enhance the health and well-being of the coastal environment, and</w:t>
      </w:r>
    </w:p>
    <w:p w14:paraId="38C6223A" w14:textId="39F0925D" w:rsidR="00073FD7" w:rsidRPr="009A3ADC" w:rsidRDefault="00B54289" w:rsidP="00053592">
      <w:pPr>
        <w:pStyle w:val="Clause1"/>
        <w:shd w:val="clear" w:color="auto" w:fill="D9D9D9" w:themeFill="background1" w:themeFillShade="D9"/>
      </w:pPr>
      <w:r w:rsidRPr="009A3ADC">
        <w:t xml:space="preserve">(4) </w:t>
      </w:r>
      <w:r w:rsidR="0078070A" w:rsidRPr="009A3ADC">
        <w:tab/>
      </w:r>
      <w:r w:rsidRPr="009A3ADC">
        <w:t xml:space="preserve">takes into account the ongoing </w:t>
      </w:r>
      <w:r w:rsidRPr="009A3ADC">
        <w:rPr>
          <w:i/>
          <w:iCs/>
        </w:rPr>
        <w:t>effects</w:t>
      </w:r>
      <w:r w:rsidRPr="009A3ADC">
        <w:t xml:space="preserve"> of </w:t>
      </w:r>
      <w:r w:rsidRPr="009A3ADC">
        <w:rPr>
          <w:i/>
          <w:iCs/>
        </w:rPr>
        <w:t>climate change</w:t>
      </w:r>
      <w:r w:rsidRPr="009A3ADC">
        <w:t>.</w:t>
      </w:r>
    </w:p>
    <w:p w14:paraId="1A73DBAC" w14:textId="06D62247" w:rsidR="006C6D59" w:rsidRPr="009B32A0" w:rsidRDefault="00BA1F6D" w:rsidP="007D2F87">
      <w:pPr>
        <w:pStyle w:val="Heading4"/>
        <w:shd w:val="clear" w:color="auto" w:fill="D9D9D9" w:themeFill="background1" w:themeFillShade="D9"/>
      </w:pPr>
      <w:r>
        <w:t>CE-</w:t>
      </w:r>
      <w:r w:rsidR="00F07BF7" w:rsidRPr="009B32A0">
        <w:t>P1 – Links with other chapters</w:t>
      </w:r>
      <w:r w:rsidR="00016E3C">
        <w:rPr>
          <w:rFonts w:ascii="ZWAdobeF" w:hAnsi="ZWAdobeF" w:cs="ZWAdobeF"/>
          <w:b w:val="0"/>
          <w:color w:val="auto"/>
          <w:sz w:val="2"/>
          <w:szCs w:val="2"/>
        </w:rPr>
        <w:t>158F</w:t>
      </w:r>
      <w:r w:rsidR="004A6A74">
        <w:rPr>
          <w:rStyle w:val="FootnoteReference"/>
        </w:rPr>
        <w:footnoteReference w:id="113"/>
      </w:r>
    </w:p>
    <w:p w14:paraId="053F5AE7" w14:textId="66457053" w:rsidR="00F50563" w:rsidRPr="009A3ADC" w:rsidRDefault="005B17C0" w:rsidP="004A6A74">
      <w:pPr>
        <w:pStyle w:val="Clause1"/>
        <w:shd w:val="clear" w:color="auto" w:fill="D9D9D9" w:themeFill="background1" w:themeFillShade="D9"/>
      </w:pPr>
      <w:r w:rsidRPr="009A3ADC">
        <w:t xml:space="preserve">(1) </w:t>
      </w:r>
      <w:r w:rsidR="00286DBD" w:rsidRPr="009A3ADC">
        <w:tab/>
      </w:r>
      <w:r w:rsidRPr="009A3ADC">
        <w:t>the provisions of the ECO, EIT, and HAZ chapters apply within the coastal environment, except for the following provisions:</w:t>
      </w:r>
    </w:p>
    <w:p w14:paraId="407FF7E8" w14:textId="10F31711" w:rsidR="00F50563" w:rsidRPr="009A3ADC" w:rsidRDefault="005B17C0" w:rsidP="004A6A74">
      <w:pPr>
        <w:pStyle w:val="Clause2"/>
        <w:shd w:val="clear" w:color="auto" w:fill="D9D9D9" w:themeFill="background1" w:themeFillShade="D9"/>
      </w:pPr>
      <w:r w:rsidRPr="009A3ADC">
        <w:t xml:space="preserve">(a) </w:t>
      </w:r>
      <w:r w:rsidR="00F50563" w:rsidRPr="009A3ADC">
        <w:tab/>
      </w:r>
      <w:r w:rsidRPr="009A3ADC">
        <w:t>ECO-P3 to ECO-P6 and associated methods,</w:t>
      </w:r>
    </w:p>
    <w:p w14:paraId="525902D6" w14:textId="58C8A4C4" w:rsidR="00F50563" w:rsidRPr="009A3ADC" w:rsidRDefault="005B17C0" w:rsidP="004A6A74">
      <w:pPr>
        <w:pStyle w:val="Clause2"/>
        <w:shd w:val="clear" w:color="auto" w:fill="D9D9D9" w:themeFill="background1" w:themeFillShade="D9"/>
      </w:pPr>
      <w:r w:rsidRPr="009A3ADC">
        <w:t xml:space="preserve">(b) </w:t>
      </w:r>
      <w:r w:rsidR="00F50563" w:rsidRPr="009A3ADC">
        <w:tab/>
      </w:r>
      <w:r w:rsidRPr="009A3ADC">
        <w:t>EIT-INF-P13 and associated methods,</w:t>
      </w:r>
    </w:p>
    <w:p w14:paraId="7BF0A4D3" w14:textId="2465D8E2" w:rsidR="00F50563" w:rsidRPr="009A3ADC" w:rsidRDefault="005B17C0" w:rsidP="004A6A74">
      <w:pPr>
        <w:pStyle w:val="Clause2"/>
        <w:shd w:val="clear" w:color="auto" w:fill="D9D9D9" w:themeFill="background1" w:themeFillShade="D9"/>
      </w:pPr>
      <w:r w:rsidRPr="009A3ADC">
        <w:lastRenderedPageBreak/>
        <w:t xml:space="preserve">(c) </w:t>
      </w:r>
      <w:r w:rsidR="00F50563" w:rsidRPr="009A3ADC">
        <w:tab/>
      </w:r>
      <w:r w:rsidRPr="009A3ADC">
        <w:t>HAZ-NH-P1 to HAZ-NH- P4 and associated methods, and</w:t>
      </w:r>
    </w:p>
    <w:p w14:paraId="2F4F8F0C" w14:textId="723E1C3B" w:rsidR="00F50563" w:rsidRPr="009A3ADC" w:rsidRDefault="005B17C0" w:rsidP="004A6A74">
      <w:pPr>
        <w:pStyle w:val="Clause1"/>
        <w:shd w:val="clear" w:color="auto" w:fill="D9D9D9" w:themeFill="background1" w:themeFillShade="D9"/>
      </w:pPr>
      <w:r w:rsidRPr="009A3ADC">
        <w:t xml:space="preserve">(2) </w:t>
      </w:r>
      <w:r w:rsidR="00F50563" w:rsidRPr="009A3ADC">
        <w:tab/>
      </w:r>
      <w:r w:rsidRPr="009A3ADC">
        <w:t>the provisions within the following chapters of this RPS apply in addition to the provisions within this chapter:</w:t>
      </w:r>
    </w:p>
    <w:p w14:paraId="44D8BB56" w14:textId="53CE043C" w:rsidR="00F50563" w:rsidRPr="009A3ADC" w:rsidRDefault="005B17C0" w:rsidP="004A6A74">
      <w:pPr>
        <w:pStyle w:val="Clause2"/>
        <w:shd w:val="clear" w:color="auto" w:fill="D9D9D9" w:themeFill="background1" w:themeFillShade="D9"/>
      </w:pPr>
      <w:r w:rsidRPr="009A3ADC">
        <w:t xml:space="preserve">(a) </w:t>
      </w:r>
      <w:r w:rsidR="00F50563" w:rsidRPr="009A3ADC">
        <w:tab/>
      </w:r>
      <w:r w:rsidRPr="009A3ADC">
        <w:t>MW – Mana whenua</w:t>
      </w:r>
      <w:r w:rsidR="00F50563" w:rsidRPr="009A3ADC">
        <w:t>,</w:t>
      </w:r>
    </w:p>
    <w:p w14:paraId="550CB288" w14:textId="3ED69820" w:rsidR="00F50563" w:rsidRPr="009A3ADC" w:rsidRDefault="005B17C0" w:rsidP="004A6A74">
      <w:pPr>
        <w:pStyle w:val="Clause2"/>
        <w:shd w:val="clear" w:color="auto" w:fill="D9D9D9" w:themeFill="background1" w:themeFillShade="D9"/>
      </w:pPr>
      <w:r w:rsidRPr="009A3ADC">
        <w:t xml:space="preserve">(b) </w:t>
      </w:r>
      <w:r w:rsidR="00F50563" w:rsidRPr="009A3ADC">
        <w:tab/>
      </w:r>
      <w:r w:rsidRPr="009A3ADC">
        <w:t>IM – Integrated management,</w:t>
      </w:r>
    </w:p>
    <w:p w14:paraId="5F456225" w14:textId="218554EE" w:rsidR="00F50563" w:rsidRPr="009A3ADC" w:rsidRDefault="005B17C0" w:rsidP="004A6A74">
      <w:pPr>
        <w:pStyle w:val="Clause2"/>
        <w:shd w:val="clear" w:color="auto" w:fill="D9D9D9" w:themeFill="background1" w:themeFillShade="D9"/>
      </w:pPr>
      <w:r w:rsidRPr="009A3ADC">
        <w:t xml:space="preserve">(c) </w:t>
      </w:r>
      <w:r w:rsidR="00F50563" w:rsidRPr="009A3ADC">
        <w:tab/>
      </w:r>
      <w:r w:rsidRPr="009A3ADC">
        <w:t>AIR – Air,</w:t>
      </w:r>
    </w:p>
    <w:p w14:paraId="5449F447" w14:textId="3AC3DE1A" w:rsidR="00F50563" w:rsidRPr="009A3ADC" w:rsidRDefault="005B17C0" w:rsidP="004A6A74">
      <w:pPr>
        <w:pStyle w:val="Clause2"/>
        <w:shd w:val="clear" w:color="auto" w:fill="D9D9D9" w:themeFill="background1" w:themeFillShade="D9"/>
      </w:pPr>
      <w:r w:rsidRPr="009A3ADC">
        <w:t xml:space="preserve">(d) </w:t>
      </w:r>
      <w:r w:rsidR="0002490D" w:rsidRPr="009A3ADC">
        <w:tab/>
      </w:r>
      <w:r w:rsidRPr="009A3ADC">
        <w:t>LF – Land and freshwater,</w:t>
      </w:r>
    </w:p>
    <w:p w14:paraId="46278AB7" w14:textId="072C686F" w:rsidR="00F50563" w:rsidRPr="009A3ADC" w:rsidRDefault="005B17C0" w:rsidP="004A6A74">
      <w:pPr>
        <w:pStyle w:val="Clause2"/>
        <w:shd w:val="clear" w:color="auto" w:fill="D9D9D9" w:themeFill="background1" w:themeFillShade="D9"/>
      </w:pPr>
      <w:r w:rsidRPr="009A3ADC">
        <w:t xml:space="preserve">(e) </w:t>
      </w:r>
      <w:r w:rsidR="0002490D" w:rsidRPr="009A3ADC">
        <w:tab/>
      </w:r>
      <w:r w:rsidRPr="009A3ADC">
        <w:t>HCV – Heritage and historical values, and</w:t>
      </w:r>
    </w:p>
    <w:p w14:paraId="318726E2" w14:textId="4DAF2DC2" w:rsidR="00F50563" w:rsidRPr="009A3ADC" w:rsidRDefault="005B17C0" w:rsidP="004A6A74">
      <w:pPr>
        <w:pStyle w:val="Clause2"/>
        <w:shd w:val="clear" w:color="auto" w:fill="D9D9D9" w:themeFill="background1" w:themeFillShade="D9"/>
      </w:pPr>
      <w:r w:rsidRPr="009A3ADC">
        <w:t xml:space="preserve">(f) </w:t>
      </w:r>
      <w:r w:rsidR="0002490D" w:rsidRPr="009A3ADC">
        <w:tab/>
      </w:r>
      <w:r w:rsidRPr="009A3ADC">
        <w:t>UFD – Urban form and development, and</w:t>
      </w:r>
    </w:p>
    <w:p w14:paraId="64C0A779" w14:textId="7876680C" w:rsidR="005B17C0" w:rsidRPr="009A3ADC" w:rsidRDefault="00350068" w:rsidP="004A6A74">
      <w:pPr>
        <w:pStyle w:val="Clause1"/>
        <w:shd w:val="clear" w:color="auto" w:fill="D9D9D9" w:themeFill="background1" w:themeFillShade="D9"/>
      </w:pPr>
      <w:r w:rsidRPr="009A3ADC">
        <w:t xml:space="preserve">(3) </w:t>
      </w:r>
      <w:r w:rsidR="00F50563" w:rsidRPr="009A3ADC">
        <w:tab/>
      </w:r>
      <w:r w:rsidRPr="009A3ADC">
        <w:t>the provisions of the NFL – Natural features and landscapes chapter do not apply in the coastal environment.</w:t>
      </w:r>
    </w:p>
    <w:p w14:paraId="78845C56" w14:textId="5FEDBFCE" w:rsidR="006C6D59" w:rsidRPr="007638FB" w:rsidRDefault="00BA1F6D" w:rsidP="007D2F87">
      <w:pPr>
        <w:pStyle w:val="Heading4"/>
        <w:shd w:val="clear" w:color="auto" w:fill="D9D9D9" w:themeFill="background1" w:themeFillShade="D9"/>
      </w:pPr>
      <w:r>
        <w:t>CE-</w:t>
      </w:r>
      <w:r w:rsidR="00F07BF7" w:rsidRPr="009B32A0">
        <w:t>P2 – Identification</w:t>
      </w:r>
      <w:r w:rsidR="00016E3C">
        <w:rPr>
          <w:rFonts w:ascii="ZWAdobeF" w:hAnsi="ZWAdobeF" w:cs="ZWAdobeF"/>
          <w:b w:val="0"/>
          <w:color w:val="auto"/>
          <w:sz w:val="2"/>
          <w:szCs w:val="2"/>
        </w:rPr>
        <w:t>159F</w:t>
      </w:r>
      <w:r w:rsidR="000B2AA3">
        <w:rPr>
          <w:rStyle w:val="FootnoteReference"/>
        </w:rPr>
        <w:footnoteReference w:id="114"/>
      </w:r>
    </w:p>
    <w:p w14:paraId="08D73A05" w14:textId="77777777" w:rsidR="006C6D59" w:rsidRPr="009B32A0" w:rsidRDefault="00F07BF7" w:rsidP="000B2AA3">
      <w:pPr>
        <w:pStyle w:val="BodyText"/>
        <w:shd w:val="clear" w:color="auto" w:fill="D9D9D9" w:themeFill="background1" w:themeFillShade="D9"/>
      </w:pPr>
      <w:r w:rsidRPr="009B32A0">
        <w:t xml:space="preserve">Identify the </w:t>
      </w:r>
      <w:r w:rsidRPr="00DD084A">
        <w:t>following</w:t>
      </w:r>
      <w:r w:rsidRPr="009B32A0">
        <w:t xml:space="preserve"> in the coastal environment:</w:t>
      </w:r>
    </w:p>
    <w:p w14:paraId="43D98AB0" w14:textId="55CCBFE9" w:rsidR="006C6D59" w:rsidRPr="009B32A0" w:rsidRDefault="00DD084A" w:rsidP="000B2AA3">
      <w:pPr>
        <w:pStyle w:val="Clause1"/>
        <w:shd w:val="clear" w:color="auto" w:fill="D9D9D9" w:themeFill="background1" w:themeFillShade="D9"/>
      </w:pPr>
      <w:r>
        <w:t>(1)</w:t>
      </w:r>
      <w:r>
        <w:tab/>
      </w:r>
      <w:r w:rsidR="00F07BF7" w:rsidRPr="009B32A0">
        <w:t>the landward extent of the coastal environment, recognising that the coastal environment includes:</w:t>
      </w:r>
    </w:p>
    <w:p w14:paraId="0BAA569C" w14:textId="76A6DA1D" w:rsidR="006C6D59" w:rsidRPr="009B32A0" w:rsidRDefault="00DD084A" w:rsidP="000B2AA3">
      <w:pPr>
        <w:pStyle w:val="Clause2"/>
        <w:shd w:val="clear" w:color="auto" w:fill="D9D9D9" w:themeFill="background1" w:themeFillShade="D9"/>
      </w:pPr>
      <w:r>
        <w:t>(a)</w:t>
      </w:r>
      <w:r>
        <w:tab/>
      </w:r>
      <w:r w:rsidR="00F07BF7" w:rsidRPr="009B32A0">
        <w:t xml:space="preserve">the </w:t>
      </w:r>
      <w:r w:rsidR="00F07BF7" w:rsidRPr="00DD084A">
        <w:rPr>
          <w:i/>
          <w:iCs/>
        </w:rPr>
        <w:t>coastal marine area</w:t>
      </w:r>
      <w:r w:rsidR="00F07BF7" w:rsidRPr="009B32A0">
        <w:t>,</w:t>
      </w:r>
    </w:p>
    <w:p w14:paraId="20C95BE4" w14:textId="16596E25" w:rsidR="006C6D59" w:rsidRPr="009B32A0" w:rsidRDefault="00DD084A" w:rsidP="000B2AA3">
      <w:pPr>
        <w:pStyle w:val="Clause2"/>
        <w:shd w:val="clear" w:color="auto" w:fill="D9D9D9" w:themeFill="background1" w:themeFillShade="D9"/>
      </w:pPr>
      <w:r>
        <w:t>(b)</w:t>
      </w:r>
      <w:r>
        <w:tab/>
      </w:r>
      <w:r w:rsidR="00F07BF7" w:rsidRPr="009B32A0">
        <w:t xml:space="preserve">islands within the </w:t>
      </w:r>
      <w:r w:rsidR="00F07BF7" w:rsidRPr="009B32A0">
        <w:rPr>
          <w:i/>
        </w:rPr>
        <w:t>coastal marine area</w:t>
      </w:r>
      <w:r w:rsidR="00F07BF7" w:rsidRPr="009B32A0">
        <w:t>,</w:t>
      </w:r>
    </w:p>
    <w:p w14:paraId="67D6FCA9" w14:textId="5278DCCC" w:rsidR="006C6D59" w:rsidRPr="009B32A0" w:rsidRDefault="00DD084A" w:rsidP="000B2AA3">
      <w:pPr>
        <w:pStyle w:val="Clause2"/>
        <w:shd w:val="clear" w:color="auto" w:fill="D9D9D9" w:themeFill="background1" w:themeFillShade="D9"/>
      </w:pPr>
      <w:r>
        <w:t>(c)</w:t>
      </w:r>
      <w:r>
        <w:tab/>
      </w:r>
      <w:r w:rsidR="00F07BF7" w:rsidRPr="009B32A0">
        <w:t>areas where coastal processes, influences or qualities are significant, including coastal lakes, lagoons, tidal estuaries, saltmarshes, coastal wetlands, and the margins of these,</w:t>
      </w:r>
    </w:p>
    <w:p w14:paraId="3DA7E07F" w14:textId="65388E25" w:rsidR="006C6D59" w:rsidRPr="009A3ADC" w:rsidRDefault="00DD084A" w:rsidP="000B2AA3">
      <w:pPr>
        <w:pStyle w:val="Clause2"/>
        <w:shd w:val="clear" w:color="auto" w:fill="D9D9D9" w:themeFill="background1" w:themeFillShade="D9"/>
      </w:pPr>
      <w:r>
        <w:t>(d)</w:t>
      </w:r>
      <w:r>
        <w:tab/>
      </w:r>
      <w:r w:rsidR="00F07BF7" w:rsidRPr="009B32A0">
        <w:t xml:space="preserve">areas at risk from coastal hazards as </w:t>
      </w:r>
      <w:r w:rsidR="00F07BF7" w:rsidRPr="009A3ADC">
        <w:t xml:space="preserve">identified in </w:t>
      </w:r>
      <w:r w:rsidR="00FB2116" w:rsidRPr="009A3ADC">
        <w:t>HAZ-NH-P1A</w:t>
      </w:r>
      <w:r w:rsidR="00F07BF7" w:rsidRPr="009A3ADC">
        <w:t>,</w:t>
      </w:r>
    </w:p>
    <w:p w14:paraId="6C5C40B3" w14:textId="7B0E8F02" w:rsidR="006C6D59" w:rsidRPr="009A3ADC" w:rsidRDefault="00DD084A" w:rsidP="000B2AA3">
      <w:pPr>
        <w:pStyle w:val="Clause2"/>
        <w:shd w:val="clear" w:color="auto" w:fill="D9D9D9" w:themeFill="background1" w:themeFillShade="D9"/>
      </w:pPr>
      <w:r>
        <w:t>(e)</w:t>
      </w:r>
      <w:r>
        <w:tab/>
      </w:r>
      <w:r w:rsidR="00F07BF7" w:rsidRPr="009A3ADC">
        <w:t>coastal vegetation and the habitat of indigenous coastal species including migratory birds,</w:t>
      </w:r>
    </w:p>
    <w:p w14:paraId="2A2B07B1" w14:textId="597646A9" w:rsidR="006C6D59" w:rsidRPr="009A3ADC" w:rsidRDefault="00DD084A" w:rsidP="000B2AA3">
      <w:pPr>
        <w:pStyle w:val="Clause2"/>
        <w:shd w:val="clear" w:color="auto" w:fill="D9D9D9" w:themeFill="background1" w:themeFillShade="D9"/>
      </w:pPr>
      <w:r>
        <w:t>(f)</w:t>
      </w:r>
      <w:r>
        <w:tab/>
      </w:r>
      <w:r w:rsidR="00F07BF7" w:rsidRPr="009A3ADC">
        <w:t xml:space="preserve">elements and features that contribute to the natural character, landscape, visual qualities or </w:t>
      </w:r>
      <w:r w:rsidR="00F07BF7" w:rsidRPr="009A3ADC">
        <w:rPr>
          <w:i/>
        </w:rPr>
        <w:t>amenity values</w:t>
      </w:r>
      <w:r w:rsidR="00F07BF7" w:rsidRPr="009A3ADC">
        <w:t>,</w:t>
      </w:r>
    </w:p>
    <w:p w14:paraId="4FD2E419" w14:textId="688F16F1" w:rsidR="006C6D59" w:rsidRPr="009A3ADC" w:rsidRDefault="00DD084A" w:rsidP="000B2AA3">
      <w:pPr>
        <w:pStyle w:val="Clause2"/>
        <w:shd w:val="clear" w:color="auto" w:fill="D9D9D9" w:themeFill="background1" w:themeFillShade="D9"/>
      </w:pPr>
      <w:r>
        <w:t>(g)</w:t>
      </w:r>
      <w:r>
        <w:tab/>
      </w:r>
      <w:r w:rsidR="00F07BF7" w:rsidRPr="009A3ADC">
        <w:t xml:space="preserve">items of </w:t>
      </w:r>
      <w:r w:rsidR="006819D6" w:rsidRPr="009A3ADC">
        <w:t xml:space="preserve">Kāi Tahu </w:t>
      </w:r>
      <w:r w:rsidR="00F07BF7" w:rsidRPr="009A3ADC">
        <w:t xml:space="preserve">cultural </w:t>
      </w:r>
      <w:r w:rsidR="006819D6" w:rsidRPr="009A3ADC">
        <w:t xml:space="preserve">association </w:t>
      </w:r>
      <w:r w:rsidR="00F07BF7" w:rsidRPr="009A3ADC">
        <w:t xml:space="preserve">and </w:t>
      </w:r>
      <w:r w:rsidR="00F07BF7" w:rsidRPr="009A3ADC">
        <w:rPr>
          <w:i/>
        </w:rPr>
        <w:t xml:space="preserve">historic heritage </w:t>
      </w:r>
      <w:r w:rsidR="00F07BF7" w:rsidRPr="009A3ADC">
        <w:t xml:space="preserve">in the </w:t>
      </w:r>
      <w:r w:rsidR="00F07BF7" w:rsidRPr="009A3ADC">
        <w:rPr>
          <w:i/>
        </w:rPr>
        <w:t xml:space="preserve">coastal marine area </w:t>
      </w:r>
      <w:r w:rsidR="00F07BF7" w:rsidRPr="009A3ADC">
        <w:t>or on the coast,</w:t>
      </w:r>
    </w:p>
    <w:p w14:paraId="688561E8" w14:textId="64887D51" w:rsidR="006C6D59" w:rsidRPr="009B32A0" w:rsidRDefault="00DD084A" w:rsidP="000B2AA3">
      <w:pPr>
        <w:pStyle w:val="Clause2"/>
        <w:shd w:val="clear" w:color="auto" w:fill="D9D9D9" w:themeFill="background1" w:themeFillShade="D9"/>
      </w:pPr>
      <w:r>
        <w:t>(h)</w:t>
      </w:r>
      <w:r>
        <w:tab/>
      </w:r>
      <w:r w:rsidR="00F07BF7" w:rsidRPr="009A3ADC">
        <w:t>inter-related coastal marine and terrestrial systems,</w:t>
      </w:r>
      <w:r w:rsidR="00F07BF7" w:rsidRPr="009B32A0">
        <w:t xml:space="preserve"> including the intertidal zone, and</w:t>
      </w:r>
    </w:p>
    <w:p w14:paraId="6009DE6A" w14:textId="5E37E8C5" w:rsidR="006C6D59" w:rsidRPr="009B32A0" w:rsidRDefault="00DD084A" w:rsidP="000B2AA3">
      <w:pPr>
        <w:pStyle w:val="Clause2"/>
        <w:shd w:val="clear" w:color="auto" w:fill="D9D9D9" w:themeFill="background1" w:themeFillShade="D9"/>
      </w:pPr>
      <w:r>
        <w:t>(i)</w:t>
      </w:r>
      <w:r>
        <w:tab/>
      </w:r>
      <w:r w:rsidR="00F07BF7" w:rsidRPr="009B32A0">
        <w:t xml:space="preserve">physical resources and built facilities, including </w:t>
      </w:r>
      <w:r w:rsidR="00F07BF7" w:rsidRPr="009B32A0">
        <w:rPr>
          <w:i/>
        </w:rPr>
        <w:t>infrastructure</w:t>
      </w:r>
      <w:r w:rsidR="00F07BF7" w:rsidRPr="009B32A0">
        <w:t>, that have modified the coastal environment,</w:t>
      </w:r>
    </w:p>
    <w:p w14:paraId="50848C7B" w14:textId="17D0B80E" w:rsidR="000115A0" w:rsidRPr="009A3ADC" w:rsidRDefault="00DD084A" w:rsidP="000B2AA3">
      <w:pPr>
        <w:pStyle w:val="Clause1"/>
        <w:shd w:val="clear" w:color="auto" w:fill="D9D9D9" w:themeFill="background1" w:themeFillShade="D9"/>
      </w:pPr>
      <w:r>
        <w:t>(2)</w:t>
      </w:r>
      <w:r>
        <w:tab/>
      </w:r>
      <w:r w:rsidR="00F07BF7" w:rsidRPr="009A3ADC">
        <w:t xml:space="preserve">areas of </w:t>
      </w:r>
      <w:r w:rsidR="00F07BF7" w:rsidRPr="009A3ADC">
        <w:rPr>
          <w:i/>
        </w:rPr>
        <w:t xml:space="preserve">water </w:t>
      </w:r>
      <w:r w:rsidR="00F07BF7" w:rsidRPr="009A3ADC">
        <w:t xml:space="preserve">quality in the </w:t>
      </w:r>
      <w:r w:rsidR="00F07BF7" w:rsidRPr="009A3ADC">
        <w:rPr>
          <w:i/>
        </w:rPr>
        <w:t xml:space="preserve">coastal marine area </w:t>
      </w:r>
      <w:r w:rsidR="00F07BF7" w:rsidRPr="009A3ADC">
        <w:t>that are considered to have deteriorated so that</w:t>
      </w:r>
      <w:r w:rsidR="000115A0" w:rsidRPr="009A3ADC">
        <w:t>:</w:t>
      </w:r>
    </w:p>
    <w:p w14:paraId="026E8349" w14:textId="556254A0" w:rsidR="00B34A99" w:rsidRDefault="00CE3C40" w:rsidP="000B2AA3">
      <w:pPr>
        <w:pStyle w:val="Clause2"/>
        <w:shd w:val="clear" w:color="auto" w:fill="D9D9D9" w:themeFill="background1" w:themeFillShade="D9"/>
      </w:pPr>
      <w:r w:rsidRPr="009A3ADC">
        <w:t xml:space="preserve">(a) </w:t>
      </w:r>
      <w:r w:rsidRPr="009A3ADC">
        <w:tab/>
      </w:r>
      <w:r w:rsidR="00F07BF7" w:rsidRPr="009A3ADC">
        <w:t xml:space="preserve">it is having a significant adverse </w:t>
      </w:r>
      <w:r w:rsidR="00F07BF7" w:rsidRPr="009A3ADC">
        <w:rPr>
          <w:i/>
        </w:rPr>
        <w:t xml:space="preserve">effect </w:t>
      </w:r>
      <w:r w:rsidR="00F07BF7" w:rsidRPr="009A3ADC">
        <w:t>on</w:t>
      </w:r>
      <w:r w:rsidR="007226AA" w:rsidRPr="009A3ADC">
        <w:t>:</w:t>
      </w:r>
    </w:p>
    <w:p w14:paraId="6B8A5187" w14:textId="0F0395BE" w:rsidR="00CF6B86" w:rsidRPr="009A3ADC" w:rsidRDefault="00582C15" w:rsidP="000B2AA3">
      <w:pPr>
        <w:pStyle w:val="Clause3"/>
        <w:shd w:val="clear" w:color="auto" w:fill="D9D9D9" w:themeFill="background1" w:themeFillShade="D9"/>
      </w:pPr>
      <w:r w:rsidRPr="009A3ADC">
        <w:t>(i)</w:t>
      </w:r>
      <w:r w:rsidR="00F07BF7" w:rsidRPr="009A3ADC">
        <w:t xml:space="preserve"> </w:t>
      </w:r>
      <w:r w:rsidR="00CF6B86" w:rsidRPr="009A3ADC">
        <w:tab/>
        <w:t xml:space="preserve">the </w:t>
      </w:r>
      <w:r w:rsidR="005B29F6" w:rsidRPr="009A3ADC">
        <w:t>health</w:t>
      </w:r>
      <w:r w:rsidR="00CF6B86" w:rsidRPr="009A3ADC">
        <w:t xml:space="preserve"> of </w:t>
      </w:r>
      <w:r w:rsidR="00CF6B86" w:rsidRPr="009A3ADC">
        <w:rPr>
          <w:i/>
          <w:iCs/>
        </w:rPr>
        <w:t>coastal water</w:t>
      </w:r>
      <w:r w:rsidR="00CF6B86" w:rsidRPr="009A3ADC">
        <w:t>,</w:t>
      </w:r>
      <w:r w:rsidR="000A3F25" w:rsidRPr="009A3ADC">
        <w:t xml:space="preserve"> or</w:t>
      </w:r>
    </w:p>
    <w:p w14:paraId="182D7C1F" w14:textId="77777777" w:rsidR="005D11E0" w:rsidRPr="009A3ADC" w:rsidRDefault="00CF6B86" w:rsidP="000B2AA3">
      <w:pPr>
        <w:pStyle w:val="Clause3"/>
        <w:shd w:val="clear" w:color="auto" w:fill="D9D9D9" w:themeFill="background1" w:themeFillShade="D9"/>
      </w:pPr>
      <w:r w:rsidRPr="009A3ADC">
        <w:t>(ii)</w:t>
      </w:r>
      <w:r w:rsidRPr="009A3ADC">
        <w:tab/>
      </w:r>
      <w:r w:rsidR="00F07BF7" w:rsidRPr="009A3ADC">
        <w:t>ecosystems</w:t>
      </w:r>
      <w:r w:rsidRPr="009A3ADC">
        <w:t>, and</w:t>
      </w:r>
      <w:r w:rsidR="00F07BF7" w:rsidRPr="009A3ADC">
        <w:t xml:space="preserve"> natural habitats, or </w:t>
      </w:r>
    </w:p>
    <w:p w14:paraId="3B45024D" w14:textId="0561051F" w:rsidR="00FF3D25" w:rsidRPr="009A3ADC" w:rsidRDefault="00FF3D25" w:rsidP="000B2AA3">
      <w:pPr>
        <w:pStyle w:val="Clause3"/>
        <w:shd w:val="clear" w:color="auto" w:fill="D9D9D9" w:themeFill="background1" w:themeFillShade="D9"/>
      </w:pPr>
      <w:r w:rsidRPr="009A3ADC">
        <w:t>(iii)</w:t>
      </w:r>
      <w:r w:rsidRPr="009A3ADC">
        <w:tab/>
      </w:r>
      <w:r w:rsidR="00F07BF7" w:rsidRPr="009A3ADC">
        <w:t xml:space="preserve">water-based recreational activities, or </w:t>
      </w:r>
    </w:p>
    <w:p w14:paraId="52A179A0" w14:textId="26BD6F2C" w:rsidR="00062437" w:rsidRPr="009A3ADC" w:rsidRDefault="00062437" w:rsidP="000B2AA3">
      <w:pPr>
        <w:pStyle w:val="Clause2"/>
        <w:shd w:val="clear" w:color="auto" w:fill="D9D9D9" w:themeFill="background1" w:themeFillShade="D9"/>
      </w:pPr>
      <w:r w:rsidRPr="009A3ADC">
        <w:t xml:space="preserve">(b) </w:t>
      </w:r>
      <w:r w:rsidRPr="009A3ADC">
        <w:tab/>
      </w:r>
      <w:r w:rsidR="00F07BF7" w:rsidRPr="009A3ADC">
        <w:t>is restricting existing uses, such as</w:t>
      </w:r>
      <w:r w:rsidR="003B71FC" w:rsidRPr="009A3ADC">
        <w:t>:</w:t>
      </w:r>
    </w:p>
    <w:p w14:paraId="032983DB" w14:textId="77777777" w:rsidR="00E91869" w:rsidRPr="009A3ADC" w:rsidRDefault="00062437" w:rsidP="000B2AA3">
      <w:pPr>
        <w:pStyle w:val="Clause3"/>
        <w:shd w:val="clear" w:color="auto" w:fill="D9D9D9" w:themeFill="background1" w:themeFillShade="D9"/>
      </w:pPr>
      <w:r w:rsidRPr="009A3ADC">
        <w:t>(i)</w:t>
      </w:r>
      <w:r w:rsidR="00E91869" w:rsidRPr="009A3ADC">
        <w:tab/>
        <w:t>customary fisheries, including mātaitai reserves and taiāpure,</w:t>
      </w:r>
    </w:p>
    <w:p w14:paraId="513E830C" w14:textId="77777777" w:rsidR="00E91869" w:rsidRPr="009A3ADC" w:rsidRDefault="00E91869" w:rsidP="000B2AA3">
      <w:pPr>
        <w:pStyle w:val="Clause3"/>
        <w:shd w:val="clear" w:color="auto" w:fill="D9D9D9" w:themeFill="background1" w:themeFillShade="D9"/>
      </w:pPr>
      <w:r w:rsidRPr="009A3ADC">
        <w:lastRenderedPageBreak/>
        <w:t>(ii)</w:t>
      </w:r>
      <w:r w:rsidRPr="009A3ADC">
        <w:tab/>
        <w:t xml:space="preserve">cultural activities such as </w:t>
      </w:r>
      <w:r w:rsidRPr="009A3ADC">
        <w:rPr>
          <w:i/>
          <w:iCs/>
        </w:rPr>
        <w:t>mahika kai</w:t>
      </w:r>
      <w:r w:rsidRPr="009A3ADC">
        <w:t>, including harvesting of kaimoana, or</w:t>
      </w:r>
    </w:p>
    <w:p w14:paraId="75A6803E" w14:textId="607CA7AC" w:rsidR="006C6D59" w:rsidRPr="009A3ADC" w:rsidRDefault="00E91869" w:rsidP="000B2AA3">
      <w:pPr>
        <w:pStyle w:val="Clause3"/>
        <w:shd w:val="clear" w:color="auto" w:fill="D9D9D9" w:themeFill="background1" w:themeFillShade="D9"/>
      </w:pPr>
      <w:r w:rsidRPr="009A3ADC">
        <w:t>(iii)</w:t>
      </w:r>
      <w:r w:rsidRPr="009A3ADC">
        <w:tab/>
      </w:r>
      <w:r w:rsidR="00F07BF7" w:rsidRPr="009A3ADC">
        <w:t xml:space="preserve">aquaculture </w:t>
      </w:r>
      <w:r w:rsidRPr="009A3ADC">
        <w:t xml:space="preserve">and </w:t>
      </w:r>
      <w:r w:rsidR="00F07BF7" w:rsidRPr="009A3ADC">
        <w:t xml:space="preserve">shellfish gathering, </w:t>
      </w:r>
    </w:p>
    <w:p w14:paraId="0F92AE68" w14:textId="7DF9A95C" w:rsidR="006C6D59" w:rsidRPr="009A3ADC" w:rsidRDefault="00DD084A" w:rsidP="000B2AA3">
      <w:pPr>
        <w:pStyle w:val="Clause1"/>
        <w:shd w:val="clear" w:color="auto" w:fill="D9D9D9" w:themeFill="background1" w:themeFillShade="D9"/>
      </w:pPr>
      <w:r>
        <w:t>(3)</w:t>
      </w:r>
      <w:r>
        <w:tab/>
      </w:r>
      <w:r w:rsidR="00F07BF7" w:rsidRPr="009A3ADC">
        <w:t xml:space="preserve">areas of </w:t>
      </w:r>
      <w:r w:rsidR="00F07BF7" w:rsidRPr="009A3ADC">
        <w:rPr>
          <w:i/>
        </w:rPr>
        <w:t xml:space="preserve">coastal water </w:t>
      </w:r>
      <w:r w:rsidR="00F07BF7" w:rsidRPr="009A3ADC">
        <w:t xml:space="preserve">where </w:t>
      </w:r>
      <w:r w:rsidR="00FF524D" w:rsidRPr="009A3ADC">
        <w:rPr>
          <w:i/>
          <w:iCs/>
        </w:rPr>
        <w:t>mana</w:t>
      </w:r>
      <w:r w:rsidR="00F07BF7" w:rsidRPr="009A3ADC">
        <w:rPr>
          <w:iCs/>
        </w:rPr>
        <w:t xml:space="preserve"> </w:t>
      </w:r>
      <w:r w:rsidR="00F07BF7" w:rsidRPr="009A3ADC">
        <w:rPr>
          <w:i/>
        </w:rPr>
        <w:t xml:space="preserve">whenua </w:t>
      </w:r>
      <w:r w:rsidR="00F07BF7" w:rsidRPr="009A3ADC">
        <w:t>have a particular interest,</w:t>
      </w:r>
      <w:r w:rsidR="00251830" w:rsidRPr="009A3ADC">
        <w:t xml:space="preserve"> including </w:t>
      </w:r>
      <w:r w:rsidR="00251830" w:rsidRPr="009A3ADC">
        <w:rPr>
          <w:i/>
          <w:iCs/>
        </w:rPr>
        <w:t>wāhi tupuna</w:t>
      </w:r>
      <w:r w:rsidR="00251830" w:rsidRPr="009A3ADC">
        <w:t>, mātaitai and taiapure, and any aquaculture settlement areas gazetted under the Māori Commercial Aquaculture Claims Settlement Act 2004, and</w:t>
      </w:r>
    </w:p>
    <w:p w14:paraId="7E91901C" w14:textId="068B0843" w:rsidR="006C6D59" w:rsidRPr="009A3ADC" w:rsidRDefault="009E543E" w:rsidP="000B2AA3">
      <w:pPr>
        <w:pStyle w:val="Clause1"/>
        <w:shd w:val="clear" w:color="auto" w:fill="D9D9D9" w:themeFill="background1" w:themeFillShade="D9"/>
        <w:rPr>
          <w:i/>
        </w:rPr>
      </w:pPr>
      <w:r w:rsidRPr="009A3ADC">
        <w:t>(5)</w:t>
      </w:r>
      <w:r w:rsidRPr="009A3ADC">
        <w:tab/>
      </w:r>
      <w:r w:rsidR="00F07BF7" w:rsidRPr="009A3ADC">
        <w:t xml:space="preserve">the nationally significant </w:t>
      </w:r>
      <w:r w:rsidR="00F07BF7" w:rsidRPr="009A3ADC">
        <w:rPr>
          <w:i/>
        </w:rPr>
        <w:t xml:space="preserve">surf breaks </w:t>
      </w:r>
      <w:r w:rsidR="00F07BF7" w:rsidRPr="009A3ADC">
        <w:t xml:space="preserve">at </w:t>
      </w:r>
      <w:r w:rsidR="006D6D10" w:rsidRPr="009A3ADC">
        <w:t>Karitāne</w:t>
      </w:r>
      <w:r w:rsidR="00F07BF7" w:rsidRPr="009A3ADC">
        <w:t>, Papatowai, The Spit, and Whareakeake</w:t>
      </w:r>
      <w:r w:rsidR="00F07BF7" w:rsidRPr="009A3ADC">
        <w:rPr>
          <w:i/>
        </w:rPr>
        <w:t>.</w:t>
      </w:r>
    </w:p>
    <w:p w14:paraId="44CAF559" w14:textId="3EE41CA6" w:rsidR="006C6D59" w:rsidRPr="009B32A0" w:rsidRDefault="00BA1F6D" w:rsidP="004C26F5">
      <w:pPr>
        <w:pStyle w:val="Heading4"/>
        <w:shd w:val="clear" w:color="auto" w:fill="D9D9D9" w:themeFill="background1" w:themeFillShade="D9"/>
      </w:pPr>
      <w:r>
        <w:t>CE-</w:t>
      </w:r>
      <w:r w:rsidR="00F07BF7" w:rsidRPr="009B32A0">
        <w:t xml:space="preserve">P3 – </w:t>
      </w:r>
      <w:r w:rsidR="00F07BF7" w:rsidRPr="009B32A0">
        <w:rPr>
          <w:i/>
        </w:rPr>
        <w:t xml:space="preserve">Coastal water </w:t>
      </w:r>
      <w:r w:rsidR="00F07BF7" w:rsidRPr="009B32A0">
        <w:t>quality</w:t>
      </w:r>
      <w:r w:rsidR="00016E3C">
        <w:rPr>
          <w:rFonts w:ascii="ZWAdobeF" w:hAnsi="ZWAdobeF" w:cs="ZWAdobeF"/>
          <w:b w:val="0"/>
          <w:color w:val="auto"/>
          <w:sz w:val="2"/>
          <w:szCs w:val="2"/>
        </w:rPr>
        <w:t>160F</w:t>
      </w:r>
      <w:r w:rsidR="00DC0C00">
        <w:rPr>
          <w:rStyle w:val="FootnoteReference"/>
        </w:rPr>
        <w:footnoteReference w:id="115"/>
      </w:r>
    </w:p>
    <w:p w14:paraId="792638D4" w14:textId="77777777" w:rsidR="001B2859" w:rsidRPr="009A3ADC" w:rsidRDefault="0017197D" w:rsidP="00DC0C00">
      <w:pPr>
        <w:pStyle w:val="BodyText"/>
        <w:shd w:val="clear" w:color="auto" w:fill="D9D9D9" w:themeFill="background1" w:themeFillShade="D9"/>
      </w:pPr>
      <w:r w:rsidRPr="009A3ADC">
        <w:t xml:space="preserve">Manage water quality in the coastal </w:t>
      </w:r>
      <w:r w:rsidRPr="00DD084A">
        <w:t>environment</w:t>
      </w:r>
      <w:r w:rsidRPr="009A3ADC">
        <w:t xml:space="preserve"> by</w:t>
      </w:r>
      <w:r w:rsidR="00A43FDC" w:rsidRPr="009A3ADC">
        <w:t xml:space="preserve">: </w:t>
      </w:r>
    </w:p>
    <w:p w14:paraId="114A385D" w14:textId="3D5FED28" w:rsidR="003F3B67" w:rsidRPr="009A3ADC" w:rsidRDefault="003F3B67" w:rsidP="00DC0C00">
      <w:pPr>
        <w:pStyle w:val="Clause1"/>
        <w:shd w:val="clear" w:color="auto" w:fill="D9D9D9" w:themeFill="background1" w:themeFillShade="D9"/>
      </w:pPr>
      <w:r w:rsidRPr="009A3ADC">
        <w:t>(1A)</w:t>
      </w:r>
      <w:r w:rsidRPr="009A3ADC">
        <w:tab/>
      </w:r>
      <w:r w:rsidRPr="00DD084A">
        <w:rPr>
          <w:rStyle w:val="Clause1Char"/>
        </w:rPr>
        <w:t>restor</w:t>
      </w:r>
      <w:r w:rsidR="005E2502" w:rsidRPr="00DD084A">
        <w:rPr>
          <w:rStyle w:val="Clause1Char"/>
        </w:rPr>
        <w:t>ing</w:t>
      </w:r>
      <w:r w:rsidRPr="009A3ADC">
        <w:t xml:space="preserve"> coastal </w:t>
      </w:r>
      <w:r w:rsidR="005E2502" w:rsidRPr="009A3ADC">
        <w:t>water quality where it is considered t</w:t>
      </w:r>
      <w:r w:rsidR="00E1319E" w:rsidRPr="009A3ADC">
        <w:t>o</w:t>
      </w:r>
      <w:r w:rsidR="005E2502" w:rsidRPr="009A3ADC">
        <w:t xml:space="preserve"> have deteriorated to the extent described within CE-P2(2),</w:t>
      </w:r>
    </w:p>
    <w:p w14:paraId="7A8AE6D2" w14:textId="2855948E" w:rsidR="006C6D59" w:rsidRPr="009A3ADC" w:rsidRDefault="00DD084A" w:rsidP="00DC0C00">
      <w:pPr>
        <w:pStyle w:val="Clause1"/>
        <w:shd w:val="clear" w:color="auto" w:fill="D9D9D9" w:themeFill="background1" w:themeFillShade="D9"/>
      </w:pPr>
      <w:r>
        <w:t>(1)</w:t>
      </w:r>
      <w:r>
        <w:tab/>
      </w:r>
      <w:r w:rsidR="00EE3120" w:rsidRPr="009A3ADC">
        <w:t xml:space="preserve">maintaining or enhancing </w:t>
      </w:r>
      <w:r w:rsidR="00F07BF7" w:rsidRPr="009A3ADC">
        <w:t xml:space="preserve">healthy coastal ecosystems, indigenous habitats provided by the coastal environment, </w:t>
      </w:r>
      <w:r w:rsidR="00002E92" w:rsidRPr="009A3ADC">
        <w:rPr>
          <w:i/>
          <w:iCs/>
        </w:rPr>
        <w:t>indigenous</w:t>
      </w:r>
      <w:r w:rsidR="00002E92" w:rsidRPr="009A3ADC">
        <w:t xml:space="preserve"> </w:t>
      </w:r>
      <w:r w:rsidR="00002E92" w:rsidRPr="009A3ADC">
        <w:rPr>
          <w:i/>
          <w:iCs/>
        </w:rPr>
        <w:t>vegetation</w:t>
      </w:r>
      <w:r w:rsidR="00002E92" w:rsidRPr="009A3ADC">
        <w:t xml:space="preserve"> and fauna, </w:t>
      </w:r>
      <w:r w:rsidR="00F07BF7" w:rsidRPr="009A3ADC">
        <w:t xml:space="preserve">and the migratory patterns of indigenous </w:t>
      </w:r>
      <w:r w:rsidR="00F07BF7" w:rsidRPr="009A3ADC">
        <w:rPr>
          <w:i/>
        </w:rPr>
        <w:t xml:space="preserve">coastal water </w:t>
      </w:r>
      <w:r w:rsidR="00F07BF7" w:rsidRPr="009A3ADC">
        <w:t>species,</w:t>
      </w:r>
    </w:p>
    <w:p w14:paraId="3DC5F017" w14:textId="484C9BAB" w:rsidR="006C6D59" w:rsidRPr="009A3ADC" w:rsidRDefault="00DD084A" w:rsidP="00DC0C00">
      <w:pPr>
        <w:pStyle w:val="Clause1"/>
        <w:shd w:val="clear" w:color="auto" w:fill="D9D9D9" w:themeFill="background1" w:themeFillShade="D9"/>
      </w:pPr>
      <w:r>
        <w:t>(2)</w:t>
      </w:r>
      <w:r>
        <w:tab/>
      </w:r>
      <w:r w:rsidR="000453EC" w:rsidRPr="009A3ADC">
        <w:t xml:space="preserve">sustaining </w:t>
      </w:r>
      <w:r w:rsidR="00F07BF7" w:rsidRPr="009A3ADC">
        <w:t xml:space="preserve">Kāi Tahu relationships with and customary uses of </w:t>
      </w:r>
      <w:r w:rsidR="00F07BF7" w:rsidRPr="009A3ADC">
        <w:rPr>
          <w:i/>
        </w:rPr>
        <w:t>coastal water</w:t>
      </w:r>
      <w:r w:rsidR="00F07BF7" w:rsidRPr="009A3ADC">
        <w:t>,</w:t>
      </w:r>
    </w:p>
    <w:p w14:paraId="6D98681C" w14:textId="2A9A9FB5" w:rsidR="006C6D59" w:rsidRPr="009A3ADC" w:rsidRDefault="00DD084A" w:rsidP="00DC0C00">
      <w:pPr>
        <w:pStyle w:val="Clause1"/>
        <w:shd w:val="clear" w:color="auto" w:fill="D9D9D9" w:themeFill="background1" w:themeFillShade="D9"/>
      </w:pPr>
      <w:r>
        <w:t>(3)</w:t>
      </w:r>
      <w:r>
        <w:tab/>
      </w:r>
      <w:r w:rsidR="00C84352" w:rsidRPr="009A3ADC">
        <w:t xml:space="preserve">maintaining or enhancing </w:t>
      </w:r>
      <w:r w:rsidR="00F07BF7" w:rsidRPr="009A3ADC">
        <w:t xml:space="preserve">recreation opportunities and existing uses of </w:t>
      </w:r>
      <w:r w:rsidR="00F07BF7" w:rsidRPr="009A3ADC">
        <w:rPr>
          <w:i/>
        </w:rPr>
        <w:t>coastal water</w:t>
      </w:r>
      <w:r w:rsidR="009A3ADC" w:rsidRPr="009A3ADC">
        <w:rPr>
          <w:i/>
        </w:rPr>
        <w:t>,</w:t>
      </w:r>
    </w:p>
    <w:p w14:paraId="036FF745" w14:textId="3B661D73" w:rsidR="009E543E" w:rsidRPr="009A3ADC" w:rsidRDefault="009E543E" w:rsidP="00DC0C00">
      <w:pPr>
        <w:pStyle w:val="Clause1"/>
        <w:shd w:val="clear" w:color="auto" w:fill="D9D9D9" w:themeFill="background1" w:themeFillShade="D9"/>
      </w:pPr>
      <w:r w:rsidRPr="009A3ADC">
        <w:t>(5)</w:t>
      </w:r>
      <w:r w:rsidRPr="009A3ADC">
        <w:tab/>
        <w:t>controlling activities outside the coastal marine area that have an effect on coastal water quality,</w:t>
      </w:r>
    </w:p>
    <w:p w14:paraId="3A5FA3F4" w14:textId="0D57CF8E" w:rsidR="009E543E" w:rsidRPr="009A3ADC" w:rsidRDefault="00AE3538" w:rsidP="00DC0C00">
      <w:pPr>
        <w:pStyle w:val="Clause1"/>
        <w:shd w:val="clear" w:color="auto" w:fill="D9D9D9" w:themeFill="background1" w:themeFillShade="D9"/>
      </w:pPr>
      <w:r w:rsidRPr="009A3ADC">
        <w:t>(6)</w:t>
      </w:r>
      <w:r w:rsidRPr="009A3ADC">
        <w:tab/>
      </w:r>
      <w:r w:rsidR="009E543E" w:rsidRPr="009A3ADC">
        <w:t>maintaining or enhancing water quality within areas of coastal water identified in CE-P2(3) where mana whenua have a particular cultural interest, and</w:t>
      </w:r>
    </w:p>
    <w:p w14:paraId="5CA2CAE4" w14:textId="6B6C8F99" w:rsidR="009E543E" w:rsidRPr="009A3ADC" w:rsidRDefault="00AE3538" w:rsidP="00DC0C00">
      <w:pPr>
        <w:pStyle w:val="Clause1"/>
        <w:shd w:val="clear" w:color="auto" w:fill="D9D9D9" w:themeFill="background1" w:themeFillShade="D9"/>
      </w:pPr>
      <w:r w:rsidRPr="009A3ADC">
        <w:t>(7)</w:t>
      </w:r>
      <w:r w:rsidRPr="009A3ADC">
        <w:tab/>
      </w:r>
      <w:r w:rsidR="009E543E" w:rsidRPr="009A3ADC">
        <w:t>setting appropriate limits and targets for coastal water quality, including for ecosystem health, habitats of taoka species, sediment, contact recreation and safe kaimoana gathering.</w:t>
      </w:r>
    </w:p>
    <w:p w14:paraId="5C8681FA" w14:textId="502BEBD6" w:rsidR="006C6D59" w:rsidRPr="009B32A0" w:rsidRDefault="00BA1F6D" w:rsidP="004C26F5">
      <w:pPr>
        <w:pStyle w:val="Heading4"/>
        <w:shd w:val="clear" w:color="auto" w:fill="D9D9D9" w:themeFill="background1" w:themeFillShade="D9"/>
      </w:pPr>
      <w:r>
        <w:t>CE-</w:t>
      </w:r>
      <w:r w:rsidR="00F07BF7" w:rsidRPr="009B32A0">
        <w:t>P4 – Natural character</w:t>
      </w:r>
      <w:r w:rsidR="00016E3C">
        <w:rPr>
          <w:rFonts w:ascii="ZWAdobeF" w:hAnsi="ZWAdobeF" w:cs="ZWAdobeF"/>
          <w:b w:val="0"/>
          <w:color w:val="auto"/>
          <w:sz w:val="2"/>
          <w:szCs w:val="2"/>
        </w:rPr>
        <w:t>161F</w:t>
      </w:r>
      <w:r w:rsidR="005463C5">
        <w:rPr>
          <w:rStyle w:val="FootnoteReference"/>
        </w:rPr>
        <w:footnoteReference w:id="116"/>
      </w:r>
    </w:p>
    <w:p w14:paraId="2F352E69" w14:textId="77777777" w:rsidR="006C6D59" w:rsidRPr="009B32A0" w:rsidRDefault="00F07BF7" w:rsidP="005463C5">
      <w:pPr>
        <w:pStyle w:val="BodyText"/>
        <w:shd w:val="clear" w:color="auto" w:fill="D9D9D9" w:themeFill="background1" w:themeFillShade="D9"/>
      </w:pPr>
      <w:r w:rsidRPr="009B32A0">
        <w:t xml:space="preserve">Identify, </w:t>
      </w:r>
      <w:r w:rsidRPr="00DD084A">
        <w:t>preserve</w:t>
      </w:r>
      <w:r w:rsidRPr="009B32A0">
        <w:t xml:space="preserve"> and restore the natural character of the coastal environment by:</w:t>
      </w:r>
    </w:p>
    <w:p w14:paraId="26423CC6" w14:textId="5C8E70C2" w:rsidR="006C6D59" w:rsidRPr="009B32A0" w:rsidRDefault="00DD084A" w:rsidP="005463C5">
      <w:pPr>
        <w:pStyle w:val="Clause1"/>
        <w:shd w:val="clear" w:color="auto" w:fill="D9D9D9" w:themeFill="background1" w:themeFillShade="D9"/>
      </w:pPr>
      <w:r>
        <w:t>(1)</w:t>
      </w:r>
      <w:r>
        <w:tab/>
      </w:r>
      <w:r w:rsidR="00F07BF7" w:rsidRPr="009B32A0">
        <w:t>identifying areas and values of high and outstanding natural character which may include matters such as:</w:t>
      </w:r>
    </w:p>
    <w:p w14:paraId="56224E79" w14:textId="121015E0" w:rsidR="006C6D59" w:rsidRPr="009B32A0" w:rsidRDefault="00DD084A" w:rsidP="005463C5">
      <w:pPr>
        <w:pStyle w:val="Clause2"/>
        <w:shd w:val="clear" w:color="auto" w:fill="D9D9D9" w:themeFill="background1" w:themeFillShade="D9"/>
      </w:pPr>
      <w:r>
        <w:t>(a)</w:t>
      </w:r>
      <w:r>
        <w:tab/>
      </w:r>
      <w:r w:rsidR="00F07BF7" w:rsidRPr="009B32A0">
        <w:t>natural elements, processes and patterns,</w:t>
      </w:r>
    </w:p>
    <w:p w14:paraId="7D2949ED" w14:textId="0BD29437" w:rsidR="006C6D59" w:rsidRPr="009B32A0" w:rsidRDefault="00DD084A" w:rsidP="005463C5">
      <w:pPr>
        <w:pStyle w:val="Clause2"/>
        <w:shd w:val="clear" w:color="auto" w:fill="D9D9D9" w:themeFill="background1" w:themeFillShade="D9"/>
      </w:pPr>
      <w:r>
        <w:t>(b)</w:t>
      </w:r>
      <w:r>
        <w:tab/>
      </w:r>
      <w:r w:rsidR="00F07BF7" w:rsidRPr="009B32A0">
        <w:t>biophysical, ecological, geological and geomorphological aspects,</w:t>
      </w:r>
    </w:p>
    <w:p w14:paraId="64FBF399" w14:textId="593E21FB" w:rsidR="006C6D59" w:rsidRPr="009B32A0" w:rsidRDefault="00DD084A" w:rsidP="005463C5">
      <w:pPr>
        <w:pStyle w:val="Clause2"/>
        <w:shd w:val="clear" w:color="auto" w:fill="D9D9D9" w:themeFill="background1" w:themeFillShade="D9"/>
      </w:pPr>
      <w:r>
        <w:t>(c)</w:t>
      </w:r>
      <w:r>
        <w:tab/>
      </w:r>
      <w:r w:rsidR="00F07BF7" w:rsidRPr="009B32A0">
        <w:t xml:space="preserve">natural landforms such as headlands, peninsulas, cliffs, dunes, </w:t>
      </w:r>
      <w:r w:rsidR="00F07BF7" w:rsidRPr="009B32A0">
        <w:rPr>
          <w:i/>
        </w:rPr>
        <w:t>wetlands</w:t>
      </w:r>
      <w:r w:rsidR="00F07BF7" w:rsidRPr="009B32A0">
        <w:t>, estuaries, reefs,</w:t>
      </w:r>
      <w:r>
        <w:t xml:space="preserve"> </w:t>
      </w:r>
      <w:r w:rsidR="00F07BF7" w:rsidRPr="009B32A0">
        <w:rPr>
          <w:i/>
        </w:rPr>
        <w:t xml:space="preserve">freshwater </w:t>
      </w:r>
      <w:r w:rsidR="00F07BF7" w:rsidRPr="009B32A0">
        <w:t xml:space="preserve">springs and </w:t>
      </w:r>
      <w:r w:rsidR="00F07BF7" w:rsidRPr="009B32A0">
        <w:rPr>
          <w:i/>
        </w:rPr>
        <w:t>surf breaks</w:t>
      </w:r>
      <w:r w:rsidR="00F07BF7" w:rsidRPr="009B32A0">
        <w:t>,</w:t>
      </w:r>
    </w:p>
    <w:p w14:paraId="30BD2F2A" w14:textId="7468639F" w:rsidR="006C6D59" w:rsidRPr="009B32A0" w:rsidRDefault="00DD084A" w:rsidP="005463C5">
      <w:pPr>
        <w:pStyle w:val="Clause2"/>
        <w:shd w:val="clear" w:color="auto" w:fill="D9D9D9" w:themeFill="background1" w:themeFillShade="D9"/>
      </w:pPr>
      <w:r>
        <w:t>(d)</w:t>
      </w:r>
      <w:r>
        <w:tab/>
      </w:r>
      <w:r w:rsidR="00F07BF7" w:rsidRPr="009B32A0">
        <w:t xml:space="preserve">the natural movement of </w:t>
      </w:r>
      <w:r w:rsidR="00F07BF7" w:rsidRPr="009B32A0">
        <w:rPr>
          <w:i/>
        </w:rPr>
        <w:t xml:space="preserve">water </w:t>
      </w:r>
      <w:r w:rsidR="00F07BF7" w:rsidRPr="009B32A0">
        <w:t>and sediment,</w:t>
      </w:r>
    </w:p>
    <w:p w14:paraId="64C73E64" w14:textId="23ACE21B" w:rsidR="006C6D59" w:rsidRPr="009B32A0" w:rsidRDefault="00DD084A" w:rsidP="005463C5">
      <w:pPr>
        <w:pStyle w:val="Clause2"/>
        <w:shd w:val="clear" w:color="auto" w:fill="D9D9D9" w:themeFill="background1" w:themeFillShade="D9"/>
      </w:pPr>
      <w:r>
        <w:t>(e)</w:t>
      </w:r>
      <w:r>
        <w:tab/>
      </w:r>
      <w:r w:rsidR="00F07BF7" w:rsidRPr="009B32A0">
        <w:t>the natural darkness of the night sky,</w:t>
      </w:r>
    </w:p>
    <w:p w14:paraId="4AB15DE4" w14:textId="1B4BBB98" w:rsidR="006C6D59" w:rsidRPr="009B32A0" w:rsidRDefault="00DD084A" w:rsidP="005463C5">
      <w:pPr>
        <w:pStyle w:val="Clause2"/>
        <w:shd w:val="clear" w:color="auto" w:fill="D9D9D9" w:themeFill="background1" w:themeFillShade="D9"/>
      </w:pPr>
      <w:r>
        <w:t>(f)</w:t>
      </w:r>
      <w:r>
        <w:tab/>
      </w:r>
      <w:r w:rsidR="00F07BF7" w:rsidRPr="009B32A0">
        <w:t>places or areas that are wild or scenic,</w:t>
      </w:r>
    </w:p>
    <w:p w14:paraId="116BCC52" w14:textId="121B50D6" w:rsidR="006C6D59" w:rsidRPr="009B32A0" w:rsidRDefault="00DD084A" w:rsidP="005463C5">
      <w:pPr>
        <w:pStyle w:val="Clause2"/>
        <w:shd w:val="clear" w:color="auto" w:fill="D9D9D9" w:themeFill="background1" w:themeFillShade="D9"/>
      </w:pPr>
      <w:r>
        <w:t>(g)</w:t>
      </w:r>
      <w:r>
        <w:tab/>
      </w:r>
      <w:r w:rsidR="00F07BF7" w:rsidRPr="009B32A0">
        <w:t>a range of natural character from pristine to modified,</w:t>
      </w:r>
    </w:p>
    <w:p w14:paraId="6F8A2D1E" w14:textId="04B720DE" w:rsidR="006C6D59" w:rsidRPr="009B32A0" w:rsidRDefault="00DD084A" w:rsidP="005463C5">
      <w:pPr>
        <w:pStyle w:val="Clause2"/>
        <w:shd w:val="clear" w:color="auto" w:fill="D9D9D9" w:themeFill="background1" w:themeFillShade="D9"/>
      </w:pPr>
      <w:r>
        <w:t>(h)</w:t>
      </w:r>
      <w:r>
        <w:tab/>
      </w:r>
      <w:r w:rsidR="00F07BF7" w:rsidRPr="009B32A0">
        <w:t xml:space="preserve">experiential attributes, including the sounds and smell of the sea, and their context or </w:t>
      </w:r>
      <w:r w:rsidR="00F07BF7" w:rsidRPr="009B32A0">
        <w:lastRenderedPageBreak/>
        <w:t>setting,</w:t>
      </w:r>
    </w:p>
    <w:p w14:paraId="22F1D51B" w14:textId="5DDD5AAB" w:rsidR="006C6D59" w:rsidRPr="009A3ADC" w:rsidRDefault="00DD084A" w:rsidP="005463C5">
      <w:pPr>
        <w:pStyle w:val="Clause1"/>
        <w:shd w:val="clear" w:color="auto" w:fill="D9D9D9" w:themeFill="background1" w:themeFillShade="D9"/>
      </w:pPr>
      <w:r>
        <w:t>(2)</w:t>
      </w:r>
      <w:r>
        <w:tab/>
      </w:r>
      <w:r w:rsidR="00F07BF7" w:rsidRPr="009B32A0">
        <w:t xml:space="preserve">avoiding adverse </w:t>
      </w:r>
      <w:r w:rsidR="00F07BF7" w:rsidRPr="009B32A0">
        <w:rPr>
          <w:i/>
        </w:rPr>
        <w:t xml:space="preserve">effects </w:t>
      </w:r>
      <w:r w:rsidR="00F07BF7" w:rsidRPr="009B32A0">
        <w:t xml:space="preserve">on natural character in areas identified as having outstanding natural </w:t>
      </w:r>
      <w:r w:rsidR="00F07BF7" w:rsidRPr="009A3ADC">
        <w:t>character,</w:t>
      </w:r>
    </w:p>
    <w:p w14:paraId="3289345E" w14:textId="7045CEE8" w:rsidR="006C6D59" w:rsidRPr="009A3ADC" w:rsidRDefault="00DD084A" w:rsidP="005463C5">
      <w:pPr>
        <w:pStyle w:val="Clause1"/>
        <w:shd w:val="clear" w:color="auto" w:fill="D9D9D9" w:themeFill="background1" w:themeFillShade="D9"/>
        <w:rPr>
          <w:i/>
        </w:rPr>
      </w:pPr>
      <w:r>
        <w:t>(3)</w:t>
      </w:r>
      <w:r>
        <w:tab/>
      </w:r>
      <w:r w:rsidR="00F07BF7" w:rsidRPr="009A3ADC">
        <w:t xml:space="preserve">avoiding significant adverse </w:t>
      </w:r>
      <w:r w:rsidR="00F07BF7" w:rsidRPr="009A3ADC">
        <w:rPr>
          <w:i/>
        </w:rPr>
        <w:t xml:space="preserve">effects </w:t>
      </w:r>
      <w:r w:rsidR="00F07BF7" w:rsidRPr="009A3ADC">
        <w:t xml:space="preserve">and avoiding, remedying or mitigating other adverse </w:t>
      </w:r>
      <w:r w:rsidR="00F07BF7" w:rsidRPr="009A3ADC">
        <w:rPr>
          <w:i/>
        </w:rPr>
        <w:t>effects</w:t>
      </w:r>
    </w:p>
    <w:p w14:paraId="54AABF88" w14:textId="52B26CE6" w:rsidR="006C6D59" w:rsidRPr="009A3ADC" w:rsidRDefault="00F07BF7" w:rsidP="005463C5">
      <w:pPr>
        <w:pStyle w:val="BodyText"/>
        <w:shd w:val="clear" w:color="auto" w:fill="D9D9D9" w:themeFill="background1" w:themeFillShade="D9"/>
        <w:ind w:left="686"/>
      </w:pPr>
      <w:r w:rsidRPr="009A3ADC">
        <w:t>on natural character outside the areas in (2) above,</w:t>
      </w:r>
      <w:r w:rsidR="005E1DBF" w:rsidRPr="009A3ADC">
        <w:t xml:space="preserve"> and</w:t>
      </w:r>
    </w:p>
    <w:p w14:paraId="7022DB5D" w14:textId="65FC26E3" w:rsidR="006C6D59" w:rsidRPr="009A3ADC" w:rsidRDefault="009A3ADC" w:rsidP="005463C5">
      <w:pPr>
        <w:pStyle w:val="Clause1"/>
        <w:shd w:val="clear" w:color="auto" w:fill="D9D9D9" w:themeFill="background1" w:themeFillShade="D9"/>
      </w:pPr>
      <w:r w:rsidRPr="009A3ADC">
        <w:t>(5)</w:t>
      </w:r>
      <w:r w:rsidRPr="009A3ADC">
        <w:tab/>
      </w:r>
      <w:r w:rsidR="00F07BF7" w:rsidRPr="009A3ADC">
        <w:t xml:space="preserve">promoting </w:t>
      </w:r>
      <w:r w:rsidR="00F07BF7" w:rsidRPr="009A3ADC">
        <w:rPr>
          <w:i/>
        </w:rPr>
        <w:t xml:space="preserve">activities </w:t>
      </w:r>
      <w:r w:rsidR="00F07BF7" w:rsidRPr="009A3ADC">
        <w:t xml:space="preserve">and projects that will restore </w:t>
      </w:r>
      <w:r w:rsidR="000459ED" w:rsidRPr="009A3ADC">
        <w:t xml:space="preserve">or rehabilitate </w:t>
      </w:r>
      <w:r w:rsidR="00F07BF7" w:rsidRPr="009A3ADC">
        <w:t>natural character in the coastal environment where it has been reduced or lost.</w:t>
      </w:r>
    </w:p>
    <w:p w14:paraId="1FB07F97" w14:textId="40036149" w:rsidR="006C6D59" w:rsidRPr="00210E09" w:rsidRDefault="00BA1F6D" w:rsidP="004C26F5">
      <w:pPr>
        <w:pStyle w:val="Heading4"/>
        <w:shd w:val="clear" w:color="auto" w:fill="D9D9D9" w:themeFill="background1" w:themeFillShade="D9"/>
        <w:rPr>
          <w:iCs/>
        </w:rPr>
      </w:pPr>
      <w:r>
        <w:t>CE-</w:t>
      </w:r>
      <w:r w:rsidR="00F07BF7" w:rsidRPr="009B32A0">
        <w:t xml:space="preserve">P5 – Coastal indigenous </w:t>
      </w:r>
      <w:r w:rsidR="00F07BF7" w:rsidRPr="009B32A0">
        <w:rPr>
          <w:i/>
        </w:rPr>
        <w:t>biodiversity</w:t>
      </w:r>
      <w:r w:rsidR="00016E3C">
        <w:rPr>
          <w:rFonts w:ascii="ZWAdobeF" w:hAnsi="ZWAdobeF" w:cs="ZWAdobeF"/>
          <w:b w:val="0"/>
          <w:color w:val="auto"/>
          <w:sz w:val="2"/>
          <w:szCs w:val="2"/>
        </w:rPr>
        <w:t>162F</w:t>
      </w:r>
      <w:r w:rsidR="00210E09" w:rsidRPr="00210E09">
        <w:rPr>
          <w:rStyle w:val="FootnoteReference"/>
          <w:iCs/>
        </w:rPr>
        <w:footnoteReference w:id="117"/>
      </w:r>
    </w:p>
    <w:p w14:paraId="511B88A4" w14:textId="77777777" w:rsidR="006C6D59" w:rsidRPr="009B32A0" w:rsidRDefault="00F07BF7" w:rsidP="00210E09">
      <w:pPr>
        <w:pStyle w:val="BodyText"/>
        <w:shd w:val="clear" w:color="auto" w:fill="D9D9D9" w:themeFill="background1" w:themeFillShade="D9"/>
      </w:pPr>
      <w:r w:rsidRPr="009B32A0">
        <w:t xml:space="preserve">Protect indigenous </w:t>
      </w:r>
      <w:r w:rsidRPr="009B32A0">
        <w:rPr>
          <w:i/>
        </w:rPr>
        <w:t xml:space="preserve">biodiversity </w:t>
      </w:r>
      <w:r w:rsidRPr="009B32A0">
        <w:t>in the coastal environment by:</w:t>
      </w:r>
    </w:p>
    <w:p w14:paraId="7E738C5A" w14:textId="1EBD8E80" w:rsidR="006C6D59" w:rsidRPr="009B32A0" w:rsidRDefault="006416EF" w:rsidP="00210E09">
      <w:pPr>
        <w:pStyle w:val="Clause1"/>
        <w:shd w:val="clear" w:color="auto" w:fill="D9D9D9" w:themeFill="background1" w:themeFillShade="D9"/>
      </w:pPr>
      <w:r>
        <w:t>(1)</w:t>
      </w:r>
      <w:r>
        <w:tab/>
      </w:r>
      <w:r w:rsidR="00F07BF7" w:rsidRPr="009B32A0">
        <w:t>identifying and avoiding adverse effects on the following ecosystems, vegetation types and areas:</w:t>
      </w:r>
    </w:p>
    <w:p w14:paraId="6D064467" w14:textId="6EAD9D7E" w:rsidR="006C6D59" w:rsidRPr="009B32A0" w:rsidRDefault="006416EF" w:rsidP="00210E09">
      <w:pPr>
        <w:pStyle w:val="Clause2"/>
        <w:shd w:val="clear" w:color="auto" w:fill="D9D9D9" w:themeFill="background1" w:themeFillShade="D9"/>
      </w:pPr>
      <w:r>
        <w:t>(a)</w:t>
      </w:r>
      <w:r>
        <w:tab/>
      </w:r>
      <w:r w:rsidR="00F07BF7" w:rsidRPr="009B32A0">
        <w:t>indigenous taxa that are listed as threatened or at risk in the New Zealand Threat Classification System lists,</w:t>
      </w:r>
    </w:p>
    <w:p w14:paraId="247B19F5" w14:textId="18BC55FD" w:rsidR="006C6D59" w:rsidRPr="009B32A0" w:rsidRDefault="006416EF" w:rsidP="00210E09">
      <w:pPr>
        <w:pStyle w:val="Clause2"/>
        <w:shd w:val="clear" w:color="auto" w:fill="D9D9D9" w:themeFill="background1" w:themeFillShade="D9"/>
      </w:pPr>
      <w:r>
        <w:t>(b)</w:t>
      </w:r>
      <w:r>
        <w:tab/>
      </w:r>
      <w:r w:rsidR="00F07BF7" w:rsidRPr="009B32A0">
        <w:t>taxa that are listed by the International Union for Conservation of Nature and Natural Resources as threatened,</w:t>
      </w:r>
    </w:p>
    <w:p w14:paraId="219F8D45" w14:textId="55D3FB50" w:rsidR="006C6D59" w:rsidRPr="009B32A0" w:rsidRDefault="006416EF" w:rsidP="00210E09">
      <w:pPr>
        <w:pStyle w:val="Clause2"/>
        <w:shd w:val="clear" w:color="auto" w:fill="D9D9D9" w:themeFill="background1" w:themeFillShade="D9"/>
      </w:pPr>
      <w:r>
        <w:t>(c)</w:t>
      </w:r>
      <w:r>
        <w:tab/>
      </w:r>
      <w:r w:rsidR="00F07BF7" w:rsidRPr="009B32A0">
        <w:t>indigenous ecosystems and vegetation types in the coastal environment that are threatened or are naturally rare,</w:t>
      </w:r>
    </w:p>
    <w:p w14:paraId="00FB4B90" w14:textId="26A419E5" w:rsidR="006C6D59" w:rsidRPr="009B32A0" w:rsidRDefault="00154307" w:rsidP="00210E09">
      <w:pPr>
        <w:pStyle w:val="Clause2"/>
        <w:shd w:val="clear" w:color="auto" w:fill="D9D9D9" w:themeFill="background1" w:themeFillShade="D9"/>
      </w:pPr>
      <w:r>
        <w:t>(d)</w:t>
      </w:r>
      <w:r>
        <w:tab/>
      </w:r>
      <w:r w:rsidR="00F07BF7" w:rsidRPr="009B32A0">
        <w:t>habitats of indigenous species where the species are at the limit of their natural range, or are naturally rare,</w:t>
      </w:r>
    </w:p>
    <w:p w14:paraId="438E8F55" w14:textId="5B4449A2" w:rsidR="006C6D59" w:rsidRPr="009B32A0" w:rsidRDefault="00154307" w:rsidP="00210E09">
      <w:pPr>
        <w:pStyle w:val="Clause2"/>
        <w:shd w:val="clear" w:color="auto" w:fill="D9D9D9" w:themeFill="background1" w:themeFillShade="D9"/>
      </w:pPr>
      <w:r>
        <w:t>(e)</w:t>
      </w:r>
      <w:r>
        <w:tab/>
      </w:r>
      <w:r w:rsidR="00F07BF7" w:rsidRPr="009B32A0">
        <w:t>areas containing nationally significant examples of indigenous community types, and</w:t>
      </w:r>
    </w:p>
    <w:p w14:paraId="4F1D7650" w14:textId="24B2359C" w:rsidR="006C6D59" w:rsidRPr="009B32A0" w:rsidRDefault="00154307" w:rsidP="00210E09">
      <w:pPr>
        <w:pStyle w:val="Clause2"/>
        <w:shd w:val="clear" w:color="auto" w:fill="D9D9D9" w:themeFill="background1" w:themeFillShade="D9"/>
      </w:pPr>
      <w:r>
        <w:t>(f)</w:t>
      </w:r>
      <w:r>
        <w:tab/>
      </w:r>
      <w:r w:rsidR="00F07BF7" w:rsidRPr="009B32A0">
        <w:t xml:space="preserve">areas set aside for full or partial protection of indigenous </w:t>
      </w:r>
      <w:r w:rsidR="00F07BF7" w:rsidRPr="009B32A0">
        <w:rPr>
          <w:i/>
        </w:rPr>
        <w:t xml:space="preserve">biodiversity </w:t>
      </w:r>
      <w:r w:rsidR="00F07BF7" w:rsidRPr="009B32A0">
        <w:t>under other legislation, and</w:t>
      </w:r>
    </w:p>
    <w:p w14:paraId="3850B67A" w14:textId="09033671" w:rsidR="006C6D59" w:rsidRPr="009B32A0" w:rsidRDefault="00154307" w:rsidP="00210E09">
      <w:pPr>
        <w:pStyle w:val="Clause1"/>
        <w:shd w:val="clear" w:color="auto" w:fill="D9D9D9" w:themeFill="background1" w:themeFillShade="D9"/>
      </w:pPr>
      <w:r>
        <w:t>(2)</w:t>
      </w:r>
      <w:r>
        <w:tab/>
      </w:r>
      <w:r w:rsidR="00F07BF7" w:rsidRPr="009B32A0">
        <w:t xml:space="preserve">identifying and avoiding significant adverse </w:t>
      </w:r>
      <w:r w:rsidR="00F07BF7" w:rsidRPr="009B32A0">
        <w:rPr>
          <w:i/>
        </w:rPr>
        <w:t xml:space="preserve">effects </w:t>
      </w:r>
      <w:r w:rsidR="00F07BF7" w:rsidRPr="009B32A0">
        <w:t xml:space="preserve">and avoiding, remedying or mitigating other adverse </w:t>
      </w:r>
      <w:r w:rsidR="00F07BF7" w:rsidRPr="009B32A0">
        <w:rPr>
          <w:i/>
        </w:rPr>
        <w:t xml:space="preserve">effects </w:t>
      </w:r>
      <w:r w:rsidR="00F07BF7" w:rsidRPr="009B32A0">
        <w:t>on the following ecosystems, vegetation types and areas:</w:t>
      </w:r>
    </w:p>
    <w:p w14:paraId="0B7530E1" w14:textId="05BEA2E2" w:rsidR="006C6D59" w:rsidRPr="009B32A0" w:rsidRDefault="00154307" w:rsidP="00210E09">
      <w:pPr>
        <w:pStyle w:val="Clause2"/>
        <w:shd w:val="clear" w:color="auto" w:fill="D9D9D9" w:themeFill="background1" w:themeFillShade="D9"/>
      </w:pPr>
      <w:r>
        <w:t>(a)</w:t>
      </w:r>
      <w:r>
        <w:tab/>
      </w:r>
      <w:r w:rsidR="00F07BF7" w:rsidRPr="009B32A0">
        <w:t>areas of predominantly indigenous vegetation in the coastal environment,</w:t>
      </w:r>
    </w:p>
    <w:p w14:paraId="29E0D0F3" w14:textId="38E8C85C" w:rsidR="006C6D59" w:rsidRPr="009B32A0" w:rsidRDefault="00154307" w:rsidP="00210E09">
      <w:pPr>
        <w:pStyle w:val="Clause2"/>
        <w:shd w:val="clear" w:color="auto" w:fill="D9D9D9" w:themeFill="background1" w:themeFillShade="D9"/>
      </w:pPr>
      <w:r>
        <w:t>(b)</w:t>
      </w:r>
      <w:r>
        <w:tab/>
      </w:r>
      <w:r w:rsidR="00F07BF7" w:rsidRPr="009B32A0">
        <w:t>habitats in the coastal environment that are important during the vulnerable life stages of indigenous species,</w:t>
      </w:r>
    </w:p>
    <w:p w14:paraId="30BCD05F" w14:textId="55E89F34" w:rsidR="006C6D59" w:rsidRPr="009B32A0" w:rsidRDefault="00154307" w:rsidP="00210E09">
      <w:pPr>
        <w:pStyle w:val="Clause2"/>
        <w:shd w:val="clear" w:color="auto" w:fill="D9D9D9" w:themeFill="background1" w:themeFillShade="D9"/>
      </w:pPr>
      <w:r>
        <w:t>(c)</w:t>
      </w:r>
      <w:r>
        <w:tab/>
      </w:r>
      <w:r w:rsidR="00F07BF7" w:rsidRPr="009B32A0">
        <w:t>indigenous ecosystems and habitats that are only found in the coastal environment and are particularly vulnerable,</w:t>
      </w:r>
    </w:p>
    <w:p w14:paraId="56929B09" w14:textId="49727435" w:rsidR="006C6D59" w:rsidRPr="009B32A0" w:rsidRDefault="00154307" w:rsidP="00210E09">
      <w:pPr>
        <w:pStyle w:val="Clause2"/>
        <w:shd w:val="clear" w:color="auto" w:fill="D9D9D9" w:themeFill="background1" w:themeFillShade="D9"/>
      </w:pPr>
      <w:r>
        <w:t>(d)</w:t>
      </w:r>
      <w:r>
        <w:tab/>
      </w:r>
      <w:r w:rsidR="00F07BF7" w:rsidRPr="009B32A0">
        <w:t xml:space="preserve">areas sensitive to modification, including estuaries, lagoons, coastal </w:t>
      </w:r>
      <w:r w:rsidR="00F07BF7" w:rsidRPr="009B32A0">
        <w:rPr>
          <w:i/>
        </w:rPr>
        <w:t>wetlands</w:t>
      </w:r>
      <w:r w:rsidR="00F07BF7" w:rsidRPr="009B32A0">
        <w:t>, dunelands, intertidal zones, rocky reef systems, eelgrass and saltmarsh,</w:t>
      </w:r>
    </w:p>
    <w:p w14:paraId="51528FE5" w14:textId="5E41DAE7" w:rsidR="006C6D59" w:rsidRPr="009B32A0" w:rsidRDefault="00154307" w:rsidP="00210E09">
      <w:pPr>
        <w:pStyle w:val="Clause2"/>
        <w:shd w:val="clear" w:color="auto" w:fill="D9D9D9" w:themeFill="background1" w:themeFillShade="D9"/>
      </w:pPr>
      <w:r>
        <w:t>(e)</w:t>
      </w:r>
      <w:r>
        <w:tab/>
      </w:r>
      <w:r w:rsidR="00F07BF7" w:rsidRPr="009B32A0">
        <w:t>habitats of indigenous species in the coastal environment that are important for recreational, commercial, traditional or cultural purposes,</w:t>
      </w:r>
    </w:p>
    <w:p w14:paraId="6767260C" w14:textId="14FDAC5F" w:rsidR="006C6D59" w:rsidRPr="009B32A0" w:rsidRDefault="00154307" w:rsidP="00210E09">
      <w:pPr>
        <w:pStyle w:val="Clause2"/>
        <w:shd w:val="clear" w:color="auto" w:fill="D9D9D9" w:themeFill="background1" w:themeFillShade="D9"/>
      </w:pPr>
      <w:r>
        <w:t>(f)</w:t>
      </w:r>
      <w:r>
        <w:tab/>
      </w:r>
      <w:r w:rsidR="00F07BF7" w:rsidRPr="009B32A0">
        <w:t>habitats, including areas and routes, important to migratory species,</w:t>
      </w:r>
    </w:p>
    <w:p w14:paraId="7B2B7CBD" w14:textId="0C082773" w:rsidR="006C6D59" w:rsidRPr="008A399C" w:rsidRDefault="00154307" w:rsidP="00210E09">
      <w:pPr>
        <w:pStyle w:val="Clause2"/>
        <w:shd w:val="clear" w:color="auto" w:fill="D9D9D9" w:themeFill="background1" w:themeFillShade="D9"/>
      </w:pPr>
      <w:r>
        <w:t>(g)</w:t>
      </w:r>
      <w:r>
        <w:tab/>
      </w:r>
      <w:r w:rsidR="00F07BF7" w:rsidRPr="009B32A0">
        <w:t>ecological corridors, and areas important for linking or maintaining biological values identified under this policy</w:t>
      </w:r>
      <w:r w:rsidR="008A399C" w:rsidRPr="00CF392B">
        <w:t>,</w:t>
      </w:r>
    </w:p>
    <w:p w14:paraId="04BF1A05" w14:textId="543EEB46" w:rsidR="008A399C" w:rsidRPr="009A3ADC" w:rsidRDefault="00154307" w:rsidP="00210E09">
      <w:pPr>
        <w:pStyle w:val="Clause2"/>
        <w:shd w:val="clear" w:color="auto" w:fill="D9D9D9" w:themeFill="background1" w:themeFillShade="D9"/>
      </w:pPr>
      <w:r>
        <w:t>(h)</w:t>
      </w:r>
      <w:r>
        <w:tab/>
      </w:r>
      <w:r w:rsidR="008A399C" w:rsidRPr="009A3ADC">
        <w:rPr>
          <w:i/>
          <w:iCs/>
        </w:rPr>
        <w:t>significant natural areas</w:t>
      </w:r>
      <w:r w:rsidR="008A399C" w:rsidRPr="009A3ADC">
        <w:t xml:space="preserve"> identified in accordance with APP2 that are not included in (1) </w:t>
      </w:r>
      <w:r w:rsidR="008A399C" w:rsidRPr="009A3ADC">
        <w:lastRenderedPageBreak/>
        <w:t>above, and</w:t>
      </w:r>
    </w:p>
    <w:p w14:paraId="10C1E8B5" w14:textId="7A43A6CC" w:rsidR="008A399C" w:rsidRPr="009A3ADC" w:rsidRDefault="00154307" w:rsidP="00AA1013">
      <w:pPr>
        <w:pStyle w:val="Clause2"/>
        <w:shd w:val="clear" w:color="auto" w:fill="D9D9D9" w:themeFill="background1" w:themeFillShade="D9"/>
      </w:pPr>
      <w:r>
        <w:t>(i)</w:t>
      </w:r>
      <w:r>
        <w:tab/>
      </w:r>
      <w:r w:rsidR="008A399C" w:rsidRPr="009A3ADC">
        <w:t>indigenous species and ecosystems identified as taoka in accordance with ECO-M3 that are not included in (1) above.</w:t>
      </w:r>
    </w:p>
    <w:p w14:paraId="6C249773" w14:textId="5CB8009D" w:rsidR="006C6D59" w:rsidRPr="009A3ADC" w:rsidRDefault="00BA1F6D" w:rsidP="004C26F5">
      <w:pPr>
        <w:pStyle w:val="Heading4"/>
        <w:shd w:val="clear" w:color="auto" w:fill="D9D9D9" w:themeFill="background1" w:themeFillShade="D9"/>
      </w:pPr>
      <w:r>
        <w:t>CE-</w:t>
      </w:r>
      <w:r w:rsidR="00F07BF7" w:rsidRPr="009A3ADC">
        <w:t xml:space="preserve">P6 – Natural features </w:t>
      </w:r>
      <w:r w:rsidR="00393E5E" w:rsidRPr="009A3ADC">
        <w:t xml:space="preserve">and </w:t>
      </w:r>
      <w:r w:rsidR="00F07BF7" w:rsidRPr="009A3ADC">
        <w:t xml:space="preserve">landscapes </w:t>
      </w:r>
      <w:r w:rsidR="00393E5E" w:rsidRPr="009A3ADC">
        <w:t xml:space="preserve">(including </w:t>
      </w:r>
      <w:r w:rsidR="00F07BF7" w:rsidRPr="009A3ADC">
        <w:t>seascapes</w:t>
      </w:r>
      <w:r w:rsidR="00393E5E" w:rsidRPr="009A3ADC">
        <w:t>)</w:t>
      </w:r>
      <w:r w:rsidR="00016E3C">
        <w:rPr>
          <w:rFonts w:ascii="ZWAdobeF" w:hAnsi="ZWAdobeF" w:cs="ZWAdobeF"/>
          <w:b w:val="0"/>
          <w:color w:val="auto"/>
          <w:sz w:val="2"/>
          <w:szCs w:val="2"/>
        </w:rPr>
        <w:t>163F</w:t>
      </w:r>
      <w:r w:rsidR="00AA1013">
        <w:rPr>
          <w:rStyle w:val="FootnoteReference"/>
        </w:rPr>
        <w:footnoteReference w:id="118"/>
      </w:r>
    </w:p>
    <w:p w14:paraId="52D30FB6" w14:textId="582EB75D" w:rsidR="006C6D59" w:rsidRPr="009A3ADC" w:rsidRDefault="00F07BF7" w:rsidP="00AA1013">
      <w:pPr>
        <w:pStyle w:val="BodyText"/>
        <w:shd w:val="clear" w:color="auto" w:fill="D9D9D9" w:themeFill="background1" w:themeFillShade="D9"/>
      </w:pPr>
      <w:r w:rsidRPr="009A3ADC">
        <w:t xml:space="preserve">Protect natural features </w:t>
      </w:r>
      <w:r w:rsidR="009A6C11" w:rsidRPr="009A3ADC">
        <w:t xml:space="preserve">and </w:t>
      </w:r>
      <w:r w:rsidRPr="009A3ADC">
        <w:t xml:space="preserve">landscapes </w:t>
      </w:r>
      <w:r w:rsidR="009A6C11" w:rsidRPr="009A3ADC">
        <w:t xml:space="preserve">(including </w:t>
      </w:r>
      <w:r w:rsidRPr="00154307">
        <w:t>seascapes</w:t>
      </w:r>
      <w:r w:rsidR="009A6C11" w:rsidRPr="009A3ADC">
        <w:t>)</w:t>
      </w:r>
      <w:r w:rsidRPr="009A3ADC">
        <w:t xml:space="preserve"> in the coastal environment by:</w:t>
      </w:r>
    </w:p>
    <w:p w14:paraId="060E998E" w14:textId="3A097C48" w:rsidR="006C6D59" w:rsidRPr="009A3ADC" w:rsidRDefault="00E11BEF" w:rsidP="00AA1013">
      <w:pPr>
        <w:pStyle w:val="Clause1"/>
        <w:shd w:val="clear" w:color="auto" w:fill="D9D9D9" w:themeFill="background1" w:themeFillShade="D9"/>
      </w:pPr>
      <w:r>
        <w:t>(1)</w:t>
      </w:r>
      <w:r>
        <w:tab/>
      </w:r>
      <w:r w:rsidR="00F07BF7" w:rsidRPr="009A3ADC">
        <w:t>identifying their areas and values</w:t>
      </w:r>
      <w:r w:rsidR="00636CEE" w:rsidRPr="009A3ADC">
        <w:t xml:space="preserve">, at minimum by </w:t>
      </w:r>
      <w:r w:rsidR="00636CEE" w:rsidRPr="009A3ADC">
        <w:rPr>
          <w:i/>
          <w:iCs/>
        </w:rPr>
        <w:t>land</w:t>
      </w:r>
      <w:r w:rsidR="00636CEE" w:rsidRPr="009A3ADC">
        <w:t xml:space="preserve"> typing, soil characterisation and landscape characterisation</w:t>
      </w:r>
      <w:r w:rsidR="008723B1" w:rsidRPr="009A3ADC">
        <w:t>,</w:t>
      </w:r>
      <w:r w:rsidR="00F07BF7" w:rsidRPr="009A3ADC">
        <w:t xml:space="preserve"> in accordance with APP9,</w:t>
      </w:r>
    </w:p>
    <w:p w14:paraId="7925874B" w14:textId="0169C9A1" w:rsidR="006C6D59" w:rsidRPr="009A3ADC" w:rsidRDefault="00E11BEF" w:rsidP="00AA1013">
      <w:pPr>
        <w:pStyle w:val="Clause1"/>
        <w:shd w:val="clear" w:color="auto" w:fill="D9D9D9" w:themeFill="background1" w:themeFillShade="D9"/>
      </w:pPr>
      <w:r>
        <w:t>(2)</w:t>
      </w:r>
      <w:r>
        <w:tab/>
      </w:r>
      <w:r w:rsidR="00F07BF7" w:rsidRPr="009A3ADC">
        <w:t xml:space="preserve">avoiding adverse </w:t>
      </w:r>
      <w:r w:rsidR="00F07BF7" w:rsidRPr="009A3ADC">
        <w:rPr>
          <w:i/>
        </w:rPr>
        <w:t xml:space="preserve">effects </w:t>
      </w:r>
      <w:r w:rsidR="00F07BF7" w:rsidRPr="009A3ADC">
        <w:t xml:space="preserve">of activities on outstanding natural features </w:t>
      </w:r>
      <w:r w:rsidR="008723B1" w:rsidRPr="009A3ADC">
        <w:t xml:space="preserve">and </w:t>
      </w:r>
      <w:r w:rsidR="00F07BF7" w:rsidRPr="009A3ADC">
        <w:t xml:space="preserve">landscapes </w:t>
      </w:r>
      <w:r w:rsidR="008723B1" w:rsidRPr="009A3ADC">
        <w:t xml:space="preserve">(including </w:t>
      </w:r>
      <w:r w:rsidR="00F07BF7" w:rsidRPr="009A3ADC">
        <w:t>seascapes</w:t>
      </w:r>
      <w:r w:rsidR="008723B1" w:rsidRPr="009A3ADC">
        <w:t>)</w:t>
      </w:r>
      <w:r w:rsidR="00F07BF7" w:rsidRPr="009A3ADC">
        <w:t>,</w:t>
      </w:r>
    </w:p>
    <w:p w14:paraId="1570144E" w14:textId="65844E05" w:rsidR="006C6D59" w:rsidRPr="009A3ADC" w:rsidRDefault="00E11BEF" w:rsidP="00AA1013">
      <w:pPr>
        <w:pStyle w:val="Clause1"/>
        <w:shd w:val="clear" w:color="auto" w:fill="D9D9D9" w:themeFill="background1" w:themeFillShade="D9"/>
      </w:pPr>
      <w:r>
        <w:t>(3)</w:t>
      </w:r>
      <w:r>
        <w:tab/>
      </w:r>
      <w:r w:rsidR="00F07BF7" w:rsidRPr="009A3ADC">
        <w:t xml:space="preserve">avoiding significant adverse </w:t>
      </w:r>
      <w:r w:rsidR="00F07BF7" w:rsidRPr="009A3ADC">
        <w:rPr>
          <w:i/>
        </w:rPr>
        <w:t xml:space="preserve">effects </w:t>
      </w:r>
      <w:r w:rsidR="00F07BF7" w:rsidRPr="009A3ADC">
        <w:t xml:space="preserve">and avoiding, remedying, or mitigating other adverse </w:t>
      </w:r>
      <w:r w:rsidR="00F07BF7" w:rsidRPr="009A3ADC">
        <w:rPr>
          <w:i/>
        </w:rPr>
        <w:t>effects</w:t>
      </w:r>
      <w:r w:rsidR="009A3ADC" w:rsidRPr="009A3ADC">
        <w:rPr>
          <w:i/>
        </w:rPr>
        <w:t xml:space="preserve"> </w:t>
      </w:r>
      <w:r w:rsidR="00F07BF7" w:rsidRPr="009A3ADC">
        <w:t xml:space="preserve">of activities on other natural features and natural landscapes </w:t>
      </w:r>
      <w:r w:rsidR="00ED48B1" w:rsidRPr="009A3ADC">
        <w:t xml:space="preserve">(including </w:t>
      </w:r>
      <w:r w:rsidR="00F07BF7" w:rsidRPr="009A3ADC">
        <w:t>seascapes</w:t>
      </w:r>
      <w:r w:rsidR="00ED48B1" w:rsidRPr="009A3ADC">
        <w:t>)</w:t>
      </w:r>
      <w:r w:rsidR="00F07BF7" w:rsidRPr="009A3ADC">
        <w:t>, and</w:t>
      </w:r>
    </w:p>
    <w:p w14:paraId="07C7C410" w14:textId="1E923210" w:rsidR="006C6D59" w:rsidRPr="009A3ADC" w:rsidRDefault="00E11BEF" w:rsidP="004C26F5">
      <w:pPr>
        <w:pStyle w:val="Clause1"/>
        <w:shd w:val="clear" w:color="auto" w:fill="D9D9D9" w:themeFill="background1" w:themeFillShade="D9"/>
      </w:pPr>
      <w:r>
        <w:t>(4)</w:t>
      </w:r>
      <w:r>
        <w:tab/>
      </w:r>
      <w:r w:rsidR="00F07BF7" w:rsidRPr="009A3ADC">
        <w:t xml:space="preserve">promoting restoration or enhancement of natural features </w:t>
      </w:r>
      <w:r w:rsidR="00402CE7" w:rsidRPr="009A3ADC">
        <w:t xml:space="preserve">and </w:t>
      </w:r>
      <w:r w:rsidR="00F07BF7" w:rsidRPr="009A3ADC">
        <w:t xml:space="preserve">landscapes </w:t>
      </w:r>
      <w:r w:rsidR="00402CE7" w:rsidRPr="009A3ADC">
        <w:t xml:space="preserve">(including </w:t>
      </w:r>
      <w:r w:rsidR="00F07BF7" w:rsidRPr="009A3ADC">
        <w:t>seascapes</w:t>
      </w:r>
      <w:r w:rsidR="00402CE7" w:rsidRPr="009A3ADC">
        <w:t>)</w:t>
      </w:r>
      <w:r w:rsidR="00F07BF7" w:rsidRPr="009A3ADC">
        <w:t xml:space="preserve"> </w:t>
      </w:r>
      <w:r w:rsidR="00402CE7" w:rsidRPr="009A3ADC">
        <w:t>where</w:t>
      </w:r>
      <w:r w:rsidR="00FC4841" w:rsidRPr="009A3ADC">
        <w:t xml:space="preserve"> the values of these areas</w:t>
      </w:r>
      <w:r w:rsidR="00402CE7" w:rsidRPr="009A3ADC">
        <w:t xml:space="preserve"> </w:t>
      </w:r>
      <w:r w:rsidR="00F07BF7" w:rsidRPr="009A3ADC">
        <w:t>have been reduced or lost.</w:t>
      </w:r>
    </w:p>
    <w:p w14:paraId="025DCFF8" w14:textId="19FC71BC" w:rsidR="006C6D59" w:rsidRPr="009A3ADC" w:rsidRDefault="00BA1F6D" w:rsidP="004C26F5">
      <w:pPr>
        <w:pStyle w:val="Heading4"/>
        <w:shd w:val="clear" w:color="auto" w:fill="D9D9D9" w:themeFill="background1" w:themeFillShade="D9"/>
      </w:pPr>
      <w:r>
        <w:t>CE-</w:t>
      </w:r>
      <w:r w:rsidR="00F07BF7" w:rsidRPr="009A3ADC">
        <w:t>P7 – Surf breaks</w:t>
      </w:r>
      <w:r w:rsidR="00016E3C">
        <w:rPr>
          <w:rFonts w:ascii="ZWAdobeF" w:hAnsi="ZWAdobeF" w:cs="ZWAdobeF"/>
          <w:b w:val="0"/>
          <w:color w:val="auto"/>
          <w:sz w:val="2"/>
          <w:szCs w:val="2"/>
        </w:rPr>
        <w:t>164F</w:t>
      </w:r>
      <w:r w:rsidR="00FF30D9">
        <w:rPr>
          <w:rStyle w:val="FootnoteReference"/>
        </w:rPr>
        <w:footnoteReference w:id="119"/>
      </w:r>
    </w:p>
    <w:p w14:paraId="2E67AF4D" w14:textId="6B4991D9" w:rsidR="006C6D59" w:rsidRPr="009A3ADC" w:rsidRDefault="00F07BF7" w:rsidP="00FF30D9">
      <w:pPr>
        <w:pStyle w:val="BodyText"/>
        <w:shd w:val="clear" w:color="auto" w:fill="D9D9D9" w:themeFill="background1" w:themeFillShade="D9"/>
      </w:pPr>
      <w:r w:rsidRPr="009A3ADC">
        <w:t xml:space="preserve">Manage Otago’s nationally significant </w:t>
      </w:r>
      <w:r w:rsidRPr="009A3ADC">
        <w:rPr>
          <w:i/>
        </w:rPr>
        <w:t xml:space="preserve">surf breaks </w:t>
      </w:r>
      <w:r w:rsidRPr="009A3ADC">
        <w:t>so that</w:t>
      </w:r>
      <w:r w:rsidR="009A3ADC" w:rsidRPr="009A3ADC">
        <w:t xml:space="preserve"> </w:t>
      </w:r>
      <w:r w:rsidRPr="00E11BEF">
        <w:t>nationally</w:t>
      </w:r>
      <w:r w:rsidRPr="009A3ADC">
        <w:t xml:space="preserve"> significant </w:t>
      </w:r>
      <w:r w:rsidRPr="009A3ADC">
        <w:rPr>
          <w:i/>
        </w:rPr>
        <w:t xml:space="preserve">surf breaks </w:t>
      </w:r>
      <w:r w:rsidRPr="009A3ADC">
        <w:t xml:space="preserve">are protected by avoiding adverse </w:t>
      </w:r>
      <w:r w:rsidRPr="009A3ADC">
        <w:rPr>
          <w:i/>
        </w:rPr>
        <w:t xml:space="preserve">effects </w:t>
      </w:r>
      <w:r w:rsidRPr="009A3ADC">
        <w:t xml:space="preserve">on the </w:t>
      </w:r>
      <w:r w:rsidRPr="009A3ADC">
        <w:rPr>
          <w:i/>
        </w:rPr>
        <w:t>surf breaks</w:t>
      </w:r>
      <w:r w:rsidRPr="009A3ADC">
        <w:t>, including on access to and use and enjoyment of them.</w:t>
      </w:r>
    </w:p>
    <w:p w14:paraId="1AA685A8" w14:textId="04A405F4" w:rsidR="006C6D59" w:rsidRPr="00E11BEF" w:rsidRDefault="00BA1F6D" w:rsidP="004C26F5">
      <w:pPr>
        <w:pStyle w:val="Heading4"/>
        <w:shd w:val="clear" w:color="auto" w:fill="D9D9D9" w:themeFill="background1" w:themeFillShade="D9"/>
      </w:pPr>
      <w:r>
        <w:t>CE-</w:t>
      </w:r>
      <w:r w:rsidR="00F07BF7" w:rsidRPr="009B32A0">
        <w:t>P8 – Public access</w:t>
      </w:r>
      <w:r w:rsidR="00016E3C">
        <w:rPr>
          <w:rFonts w:ascii="ZWAdobeF" w:hAnsi="ZWAdobeF" w:cs="ZWAdobeF"/>
          <w:b w:val="0"/>
          <w:color w:val="auto"/>
          <w:sz w:val="2"/>
          <w:szCs w:val="2"/>
        </w:rPr>
        <w:t>165F</w:t>
      </w:r>
      <w:r w:rsidR="00C85B64">
        <w:rPr>
          <w:rStyle w:val="FootnoteReference"/>
        </w:rPr>
        <w:footnoteReference w:id="120"/>
      </w:r>
    </w:p>
    <w:p w14:paraId="01623A0E" w14:textId="3379BB2C" w:rsidR="006C6D59" w:rsidRPr="009A3ADC" w:rsidRDefault="00546EFD" w:rsidP="00C85B64">
      <w:pPr>
        <w:pStyle w:val="BodyText"/>
        <w:shd w:val="clear" w:color="auto" w:fill="D9D9D9" w:themeFill="background1" w:themeFillShade="D9"/>
      </w:pPr>
      <w:r w:rsidRPr="009A3ADC">
        <w:t xml:space="preserve">Manage </w:t>
      </w:r>
      <w:r w:rsidR="00F07BF7" w:rsidRPr="009A3ADC">
        <w:t xml:space="preserve">public </w:t>
      </w:r>
      <w:r w:rsidR="00B817FA" w:rsidRPr="009A3ADC">
        <w:t xml:space="preserve">walking and vehicle </w:t>
      </w:r>
      <w:r w:rsidR="00F07BF7" w:rsidRPr="009A3ADC">
        <w:t>access to</w:t>
      </w:r>
      <w:r w:rsidR="00267A4E" w:rsidRPr="009A3ADC">
        <w:t>,</w:t>
      </w:r>
      <w:r w:rsidR="00F07BF7" w:rsidRPr="009A3ADC">
        <w:t xml:space="preserve"> along </w:t>
      </w:r>
      <w:r w:rsidR="00267A4E" w:rsidRPr="009A3ADC">
        <w:t xml:space="preserve">and adjacent </w:t>
      </w:r>
      <w:r w:rsidR="00267A4E" w:rsidRPr="00E11BEF">
        <w:t>to</w:t>
      </w:r>
      <w:r w:rsidR="00267A4E" w:rsidRPr="009A3ADC">
        <w:t xml:space="preserve"> </w:t>
      </w:r>
      <w:r w:rsidR="00F07BF7" w:rsidRPr="009A3ADC">
        <w:t xml:space="preserve">the </w:t>
      </w:r>
      <w:r w:rsidR="00F07BF7" w:rsidRPr="009A3ADC">
        <w:rPr>
          <w:i/>
        </w:rPr>
        <w:t>coastal marine area</w:t>
      </w:r>
      <w:r w:rsidR="00AD0E3C" w:rsidRPr="009A3ADC">
        <w:rPr>
          <w:i/>
        </w:rPr>
        <w:t xml:space="preserve"> </w:t>
      </w:r>
      <w:r w:rsidR="00AD0E3C" w:rsidRPr="009A3ADC">
        <w:rPr>
          <w:iCs/>
        </w:rPr>
        <w:t>by:</w:t>
      </w:r>
    </w:p>
    <w:p w14:paraId="62EB2FF9" w14:textId="77777777" w:rsidR="00DF73D1" w:rsidRPr="009A3ADC" w:rsidRDefault="00556DE1" w:rsidP="00C85B64">
      <w:pPr>
        <w:pStyle w:val="Clause1"/>
        <w:shd w:val="clear" w:color="auto" w:fill="D9D9D9" w:themeFill="background1" w:themeFillShade="D9"/>
      </w:pPr>
      <w:r w:rsidRPr="009A3ADC">
        <w:t>(1A)</w:t>
      </w:r>
      <w:r w:rsidRPr="009A3ADC">
        <w:tab/>
        <w:t>maintaining or enhancing public w</w:t>
      </w:r>
      <w:r w:rsidR="00DF73D1" w:rsidRPr="009A3ADC">
        <w:t>alking access,</w:t>
      </w:r>
    </w:p>
    <w:p w14:paraId="5AAB6C59" w14:textId="77777777" w:rsidR="00DF73D1" w:rsidRPr="009A3ADC" w:rsidRDefault="00DF73D1" w:rsidP="00C85B64">
      <w:pPr>
        <w:pStyle w:val="Clause1"/>
        <w:shd w:val="clear" w:color="auto" w:fill="D9D9D9" w:themeFill="background1" w:themeFillShade="D9"/>
      </w:pPr>
      <w:r w:rsidRPr="009A3ADC">
        <w:t>(1B)</w:t>
      </w:r>
      <w:r w:rsidRPr="009A3ADC">
        <w:tab/>
        <w:t>controlling vehicle access, and</w:t>
      </w:r>
    </w:p>
    <w:p w14:paraId="4EDEAE62" w14:textId="523138D5" w:rsidR="00556DE1" w:rsidRPr="009A3ADC" w:rsidRDefault="00DF73D1" w:rsidP="00C85B64">
      <w:pPr>
        <w:pStyle w:val="Clause1"/>
        <w:shd w:val="clear" w:color="auto" w:fill="D9D9D9" w:themeFill="background1" w:themeFillShade="D9"/>
      </w:pPr>
      <w:r w:rsidRPr="009A3ADC">
        <w:t>(1C)</w:t>
      </w:r>
      <w:r w:rsidRPr="009A3ADC">
        <w:tab/>
      </w:r>
      <w:r w:rsidR="007C7649" w:rsidRPr="009A3ADC">
        <w:t>restricting public walking and vehicle access where necessary:</w:t>
      </w:r>
    </w:p>
    <w:p w14:paraId="3059CB28" w14:textId="5AACBDA2" w:rsidR="006C6D59" w:rsidRPr="009A3ADC" w:rsidRDefault="009C1751" w:rsidP="00C85B64">
      <w:pPr>
        <w:pStyle w:val="Clause2"/>
        <w:shd w:val="clear" w:color="auto" w:fill="D9D9D9" w:themeFill="background1" w:themeFillShade="D9"/>
      </w:pPr>
      <w:r w:rsidRPr="009A3ADC">
        <w:t>(a)</w:t>
      </w:r>
      <w:r w:rsidRPr="009A3ADC">
        <w:tab/>
      </w:r>
      <w:r w:rsidR="00F07BF7" w:rsidRPr="009A3ADC">
        <w:t>to protect public health and safety,</w:t>
      </w:r>
    </w:p>
    <w:p w14:paraId="7FD38D7A" w14:textId="15012016" w:rsidR="006C6D59" w:rsidRPr="009A3ADC" w:rsidRDefault="00942D8D" w:rsidP="00C85B64">
      <w:pPr>
        <w:pStyle w:val="Clause2"/>
        <w:shd w:val="clear" w:color="auto" w:fill="D9D9D9" w:themeFill="background1" w:themeFillShade="D9"/>
      </w:pPr>
      <w:r w:rsidRPr="009A3ADC">
        <w:t>(b)</w:t>
      </w:r>
      <w:r w:rsidRPr="009A3ADC">
        <w:tab/>
      </w:r>
      <w:r w:rsidR="00F07BF7" w:rsidRPr="009A3ADC">
        <w:t xml:space="preserve">to protect significant </w:t>
      </w:r>
      <w:r w:rsidR="003E010E" w:rsidRPr="009A3ADC">
        <w:t>natural areas</w:t>
      </w:r>
      <w:r w:rsidR="00F07BF7" w:rsidRPr="009A3ADC">
        <w:t>,</w:t>
      </w:r>
    </w:p>
    <w:p w14:paraId="71E785C1" w14:textId="24484416" w:rsidR="006C6D59" w:rsidRPr="009A3ADC" w:rsidRDefault="00942D8D" w:rsidP="00C85B64">
      <w:pPr>
        <w:pStyle w:val="Clause2"/>
        <w:shd w:val="clear" w:color="auto" w:fill="D9D9D9" w:themeFill="background1" w:themeFillShade="D9"/>
      </w:pPr>
      <w:r w:rsidRPr="009A3ADC">
        <w:t>(c)</w:t>
      </w:r>
      <w:r w:rsidRPr="009A3ADC">
        <w:tab/>
      </w:r>
      <w:r w:rsidR="00F07BF7" w:rsidRPr="009A3ADC">
        <w:t>to protect dunes, estuaries and other sensitive natural areas or habitats,</w:t>
      </w:r>
    </w:p>
    <w:p w14:paraId="5A032C15" w14:textId="0A30FCA0" w:rsidR="006C6D59" w:rsidRPr="009A3ADC" w:rsidRDefault="00942D8D" w:rsidP="00C85B64">
      <w:pPr>
        <w:pStyle w:val="Clause2"/>
        <w:shd w:val="clear" w:color="auto" w:fill="D9D9D9" w:themeFill="background1" w:themeFillShade="D9"/>
      </w:pPr>
      <w:r w:rsidRPr="009A3ADC">
        <w:t>(d)</w:t>
      </w:r>
      <w:r w:rsidRPr="009A3ADC">
        <w:tab/>
      </w:r>
      <w:r w:rsidR="00F07BF7" w:rsidRPr="009A3ADC">
        <w:t xml:space="preserve">to protect places or areas </w:t>
      </w:r>
      <w:r w:rsidR="00D26B16" w:rsidRPr="009A3ADC">
        <w:t xml:space="preserve">of special or outstanding </w:t>
      </w:r>
      <w:r w:rsidR="00F07BF7" w:rsidRPr="009A3ADC">
        <w:rPr>
          <w:i/>
        </w:rPr>
        <w:t>historic heritage</w:t>
      </w:r>
      <w:r w:rsidR="00F07BF7" w:rsidRPr="009A3ADC">
        <w:t>,</w:t>
      </w:r>
    </w:p>
    <w:p w14:paraId="27D33B7E" w14:textId="15ACB162" w:rsidR="006C6D59" w:rsidRPr="009A3ADC" w:rsidRDefault="00942D8D" w:rsidP="00C85B64">
      <w:pPr>
        <w:pStyle w:val="Clause2"/>
        <w:shd w:val="clear" w:color="auto" w:fill="D9D9D9" w:themeFill="background1" w:themeFillShade="D9"/>
        <w:rPr>
          <w:i/>
        </w:rPr>
      </w:pPr>
      <w:r w:rsidRPr="009A3ADC">
        <w:t>(</w:t>
      </w:r>
      <w:r w:rsidR="00231078" w:rsidRPr="009A3ADC">
        <w:t>e</w:t>
      </w:r>
      <w:r w:rsidRPr="009A3ADC">
        <w:t>)</w:t>
      </w:r>
      <w:r w:rsidRPr="009A3ADC">
        <w:tab/>
      </w:r>
      <w:r w:rsidR="00F07BF7" w:rsidRPr="009A3ADC">
        <w:t xml:space="preserve">to protect places or areas of significance to </w:t>
      </w:r>
      <w:r w:rsidR="00D26B16" w:rsidRPr="009A3ADC">
        <w:rPr>
          <w:i/>
        </w:rPr>
        <w:t xml:space="preserve">mana </w:t>
      </w:r>
      <w:r w:rsidR="00F07BF7" w:rsidRPr="009A3ADC">
        <w:rPr>
          <w:i/>
        </w:rPr>
        <w:t>whenua</w:t>
      </w:r>
      <w:r w:rsidR="00F07BF7" w:rsidRPr="009A3ADC">
        <w:t>, including wāhi tapu</w:t>
      </w:r>
      <w:r w:rsidR="003341F8" w:rsidRPr="009A3ADC">
        <w:t>,</w:t>
      </w:r>
      <w:r w:rsidR="00F07BF7" w:rsidRPr="009A3ADC">
        <w:t xml:space="preserve"> </w:t>
      </w:r>
      <w:r w:rsidR="00F07BF7" w:rsidRPr="009A3ADC">
        <w:rPr>
          <w:i/>
        </w:rPr>
        <w:t>wāhi</w:t>
      </w:r>
      <w:r w:rsidR="00231078" w:rsidRPr="009A3ADC">
        <w:rPr>
          <w:i/>
        </w:rPr>
        <w:t xml:space="preserve"> </w:t>
      </w:r>
      <w:r w:rsidR="003341F8" w:rsidRPr="009A3ADC">
        <w:rPr>
          <w:i/>
        </w:rPr>
        <w:t xml:space="preserve">tupuna </w:t>
      </w:r>
      <w:r w:rsidR="003341F8" w:rsidRPr="009A3ADC">
        <w:rPr>
          <w:iCs/>
        </w:rPr>
        <w:t>and wāhi taoka</w:t>
      </w:r>
      <w:r w:rsidR="00F07BF7" w:rsidRPr="009A3ADC">
        <w:t>,</w:t>
      </w:r>
    </w:p>
    <w:p w14:paraId="6D9E116F" w14:textId="1D343A7C" w:rsidR="006C6D59" w:rsidRPr="009A3ADC" w:rsidRDefault="00231078" w:rsidP="00C85B64">
      <w:pPr>
        <w:pStyle w:val="Clause2"/>
        <w:shd w:val="clear" w:color="auto" w:fill="D9D9D9" w:themeFill="background1" w:themeFillShade="D9"/>
      </w:pPr>
      <w:r w:rsidRPr="009A3ADC">
        <w:t>(f)</w:t>
      </w:r>
      <w:r w:rsidRPr="009A3ADC">
        <w:tab/>
      </w:r>
      <w:r w:rsidR="00F07BF7" w:rsidRPr="009A3ADC">
        <w:t>for defence purposes in accordance with the Defence Act 1990,</w:t>
      </w:r>
    </w:p>
    <w:p w14:paraId="640FC629" w14:textId="1B2C8AA6" w:rsidR="006C6D59" w:rsidRPr="009A3ADC" w:rsidRDefault="00231078" w:rsidP="00C85B64">
      <w:pPr>
        <w:pStyle w:val="Clause2"/>
        <w:shd w:val="clear" w:color="auto" w:fill="D9D9D9" w:themeFill="background1" w:themeFillShade="D9"/>
      </w:pPr>
      <w:r w:rsidRPr="009A3ADC">
        <w:t>(g)</w:t>
      </w:r>
      <w:r w:rsidRPr="009A3ADC">
        <w:tab/>
      </w:r>
      <w:r w:rsidR="00F07BF7" w:rsidRPr="009A3ADC">
        <w:t>for temporary activities or special events, or</w:t>
      </w:r>
    </w:p>
    <w:p w14:paraId="4C31F008" w14:textId="58159B43" w:rsidR="006C6D59" w:rsidRPr="009A3ADC" w:rsidRDefault="00231078" w:rsidP="00C85B64">
      <w:pPr>
        <w:pStyle w:val="Clause2"/>
        <w:shd w:val="clear" w:color="auto" w:fill="D9D9D9" w:themeFill="background1" w:themeFillShade="D9"/>
      </w:pPr>
      <w:r w:rsidRPr="009A3ADC">
        <w:t>(h)</w:t>
      </w:r>
      <w:r w:rsidRPr="009A3ADC">
        <w:tab/>
      </w:r>
      <w:r w:rsidR="00F07BF7" w:rsidRPr="009A3ADC">
        <w:t>to ensure a level of security consistent with the operational requirements of a lawfully established activity.</w:t>
      </w:r>
    </w:p>
    <w:p w14:paraId="452C6BAC" w14:textId="23850E26" w:rsidR="006C6D59" w:rsidRPr="009B32A0" w:rsidRDefault="00BA1F6D" w:rsidP="004C26F5">
      <w:pPr>
        <w:pStyle w:val="Heading4"/>
        <w:shd w:val="clear" w:color="auto" w:fill="D9D9D9" w:themeFill="background1" w:themeFillShade="D9"/>
      </w:pPr>
      <w:r>
        <w:lastRenderedPageBreak/>
        <w:t>CE-</w:t>
      </w:r>
      <w:r w:rsidR="00F07BF7" w:rsidRPr="009B32A0">
        <w:t xml:space="preserve">P9 – Activities on </w:t>
      </w:r>
      <w:r w:rsidR="00F07BF7" w:rsidRPr="009B32A0">
        <w:rPr>
          <w:i/>
        </w:rPr>
        <w:t xml:space="preserve">land </w:t>
      </w:r>
      <w:r w:rsidR="00F07BF7" w:rsidRPr="009B32A0">
        <w:t>within the coastal environment</w:t>
      </w:r>
      <w:r w:rsidR="00016E3C">
        <w:rPr>
          <w:rFonts w:ascii="ZWAdobeF" w:hAnsi="ZWAdobeF" w:cs="ZWAdobeF"/>
          <w:b w:val="0"/>
          <w:color w:val="auto"/>
          <w:sz w:val="2"/>
          <w:szCs w:val="2"/>
        </w:rPr>
        <w:t>166F</w:t>
      </w:r>
      <w:r w:rsidR="00222DF2">
        <w:rPr>
          <w:rStyle w:val="FootnoteReference"/>
        </w:rPr>
        <w:footnoteReference w:id="121"/>
      </w:r>
    </w:p>
    <w:p w14:paraId="542B8431" w14:textId="77777777" w:rsidR="006C6D59" w:rsidRPr="009A3ADC" w:rsidRDefault="00F07BF7" w:rsidP="00222DF2">
      <w:pPr>
        <w:pStyle w:val="BodyText"/>
        <w:shd w:val="clear" w:color="auto" w:fill="D9D9D9" w:themeFill="background1" w:themeFillShade="D9"/>
      </w:pPr>
      <w:r w:rsidRPr="009A3ADC">
        <w:t xml:space="preserve">The strategic and co-ordinated use of </w:t>
      </w:r>
      <w:r w:rsidRPr="009A3ADC">
        <w:rPr>
          <w:i/>
        </w:rPr>
        <w:t xml:space="preserve">land </w:t>
      </w:r>
      <w:r w:rsidRPr="009A3ADC">
        <w:t>within the coastal environment is achieved by:</w:t>
      </w:r>
    </w:p>
    <w:p w14:paraId="247B3C6C" w14:textId="54CFEBB2" w:rsidR="006C6D59" w:rsidRPr="009A3ADC" w:rsidRDefault="00E11BEF" w:rsidP="00222DF2">
      <w:pPr>
        <w:pStyle w:val="Clause1"/>
        <w:shd w:val="clear" w:color="auto" w:fill="D9D9D9" w:themeFill="background1" w:themeFillShade="D9"/>
      </w:pPr>
      <w:r>
        <w:t>(1)</w:t>
      </w:r>
      <w:r>
        <w:tab/>
      </w:r>
      <w:r w:rsidR="00822EDA" w:rsidRPr="009A3ADC">
        <w:t xml:space="preserve">encouraging the consolidation of existing coastal settlements and </w:t>
      </w:r>
      <w:r w:rsidR="00822EDA" w:rsidRPr="009A3ADC">
        <w:rPr>
          <w:i/>
          <w:iCs/>
        </w:rPr>
        <w:t>urban areas</w:t>
      </w:r>
      <w:r w:rsidR="00822EDA" w:rsidRPr="009A3ADC">
        <w:t xml:space="preserve"> where this will contribute to the avoidance or mitigation of sprawling or sporadic patterns of settlement and urban growth,</w:t>
      </w:r>
    </w:p>
    <w:p w14:paraId="26C9AEF0" w14:textId="35AA62D3" w:rsidR="006C6D59" w:rsidRPr="009A3ADC" w:rsidRDefault="00E11BEF" w:rsidP="00222DF2">
      <w:pPr>
        <w:pStyle w:val="Clause1"/>
        <w:shd w:val="clear" w:color="auto" w:fill="D9D9D9" w:themeFill="background1" w:themeFillShade="D9"/>
      </w:pPr>
      <w:r>
        <w:t>(2)</w:t>
      </w:r>
      <w:r>
        <w:tab/>
      </w:r>
      <w:r w:rsidR="00F07BF7" w:rsidRPr="009A3ADC">
        <w:t>considering the rate at which built development should be enabled to provide for the reasonably foreseeable needs of population growth without compromising the values of the coastal environment,</w:t>
      </w:r>
    </w:p>
    <w:p w14:paraId="25508F5D" w14:textId="46F2F9E8" w:rsidR="006644BC" w:rsidRPr="009A3ADC" w:rsidRDefault="006644BC" w:rsidP="00222DF2">
      <w:pPr>
        <w:pStyle w:val="Clause1"/>
        <w:shd w:val="clear" w:color="auto" w:fill="D9D9D9" w:themeFill="background1" w:themeFillShade="D9"/>
      </w:pPr>
      <w:r w:rsidRPr="009A3ADC">
        <w:t>(2A)</w:t>
      </w:r>
      <w:r w:rsidRPr="009A3ADC">
        <w:tab/>
        <w:t xml:space="preserve">recognising and providing for the </w:t>
      </w:r>
      <w:r w:rsidRPr="00824C64">
        <w:rPr>
          <w:i/>
          <w:iCs/>
        </w:rPr>
        <w:t>functional needs</w:t>
      </w:r>
      <w:r w:rsidR="00016E3C">
        <w:rPr>
          <w:rFonts w:ascii="ZWAdobeF" w:hAnsi="ZWAdobeF" w:cs="ZWAdobeF"/>
          <w:iCs/>
          <w:sz w:val="2"/>
          <w:szCs w:val="2"/>
        </w:rPr>
        <w:t>167F</w:t>
      </w:r>
      <w:r w:rsidRPr="009A3ADC">
        <w:t xml:space="preserve"> and </w:t>
      </w:r>
      <w:r w:rsidRPr="00824C64">
        <w:rPr>
          <w:i/>
          <w:iCs/>
        </w:rPr>
        <w:t>operational needs</w:t>
      </w:r>
      <w:r w:rsidR="00016E3C">
        <w:rPr>
          <w:rFonts w:ascii="ZWAdobeF" w:hAnsi="ZWAdobeF" w:cs="ZWAdobeF"/>
          <w:iCs/>
          <w:sz w:val="2"/>
          <w:szCs w:val="2"/>
        </w:rPr>
        <w:t>168F</w:t>
      </w:r>
      <w:r w:rsidRPr="009A3ADC">
        <w:t xml:space="preserve"> of infrastructure,</w:t>
      </w:r>
    </w:p>
    <w:p w14:paraId="0B6EA0F9" w14:textId="6D76A17C" w:rsidR="00DC39D6" w:rsidRPr="009A3ADC" w:rsidRDefault="006644BC" w:rsidP="00222DF2">
      <w:pPr>
        <w:pStyle w:val="Clause1"/>
        <w:shd w:val="clear" w:color="auto" w:fill="D9D9D9" w:themeFill="background1" w:themeFillShade="D9"/>
      </w:pPr>
      <w:r w:rsidRPr="009A3ADC">
        <w:t>(3)</w:t>
      </w:r>
      <w:r w:rsidRPr="009A3ADC">
        <w:tab/>
      </w:r>
      <w:r w:rsidR="00F07BF7" w:rsidRPr="009A3ADC">
        <w:t xml:space="preserve">recognising the importance of the provision of </w:t>
      </w:r>
      <w:r w:rsidR="00F07BF7" w:rsidRPr="009A3ADC">
        <w:rPr>
          <w:i/>
        </w:rPr>
        <w:t>infrastructure</w:t>
      </w:r>
      <w:r w:rsidRPr="009A3ADC">
        <w:rPr>
          <w:i/>
        </w:rPr>
        <w:t>,</w:t>
      </w:r>
      <w:r w:rsidR="00F07BF7" w:rsidRPr="009A3ADC">
        <w:rPr>
          <w:i/>
        </w:rPr>
        <w:t xml:space="preserve"> </w:t>
      </w:r>
      <w:r w:rsidRPr="009A3ADC">
        <w:t>and food production, and pastora</w:t>
      </w:r>
      <w:r w:rsidR="00DC39D6" w:rsidRPr="009A3ADC">
        <w:t>l farming activities t</w:t>
      </w:r>
      <w:r w:rsidR="00F07BF7" w:rsidRPr="009A3ADC">
        <w:t>o the social, economic and cultural well-being of people and communities,</w:t>
      </w:r>
    </w:p>
    <w:p w14:paraId="5C9DF0F1" w14:textId="2DE152CE" w:rsidR="00DC39D6" w:rsidRPr="009A3ADC" w:rsidRDefault="00DC39D6" w:rsidP="00222DF2">
      <w:pPr>
        <w:pStyle w:val="Clause1"/>
        <w:shd w:val="clear" w:color="auto" w:fill="D9D9D9" w:themeFill="background1" w:themeFillShade="D9"/>
      </w:pPr>
      <w:r w:rsidRPr="009A3ADC">
        <w:t>(4)</w:t>
      </w:r>
      <w:r w:rsidRPr="009A3ADC">
        <w:tab/>
        <w:t xml:space="preserve">requiring development to be set back from the </w:t>
      </w:r>
      <w:r w:rsidRPr="009A3ADC">
        <w:rPr>
          <w:i/>
          <w:iCs/>
        </w:rPr>
        <w:t>coastal marine area</w:t>
      </w:r>
      <w:r w:rsidRPr="009A3ADC">
        <w:t xml:space="preserve"> and other </w:t>
      </w:r>
      <w:r w:rsidRPr="009A3ADC">
        <w:rPr>
          <w:i/>
          <w:iCs/>
        </w:rPr>
        <w:t>coastal water</w:t>
      </w:r>
      <w:r w:rsidRPr="009A3ADC">
        <w:t xml:space="preserve"> where practicable and reasonable, to protect the natural character, open space, public access and </w:t>
      </w:r>
      <w:r w:rsidRPr="009A3ADC">
        <w:rPr>
          <w:i/>
          <w:iCs/>
        </w:rPr>
        <w:t>amenity values</w:t>
      </w:r>
      <w:r w:rsidRPr="009A3ADC">
        <w:t xml:space="preserve"> of the coastal environment,</w:t>
      </w:r>
    </w:p>
    <w:p w14:paraId="3A82C5C4" w14:textId="172C7E2D" w:rsidR="006C6D59" w:rsidRPr="009A3ADC" w:rsidRDefault="00DC39D6" w:rsidP="00222DF2">
      <w:pPr>
        <w:pStyle w:val="Clause1"/>
        <w:shd w:val="clear" w:color="auto" w:fill="D9D9D9" w:themeFill="background1" w:themeFillShade="D9"/>
      </w:pPr>
      <w:r w:rsidRPr="009A3ADC">
        <w:t>(5)</w:t>
      </w:r>
      <w:r w:rsidRPr="009A3ADC">
        <w:tab/>
      </w:r>
      <w:r w:rsidR="00F07BF7" w:rsidRPr="009A3ADC">
        <w:t>considering where activities that maintain the character of the existing built environment should be encouraged, and where activities resulting in a change in character would be acceptable</w:t>
      </w:r>
      <w:r w:rsidRPr="009A3ADC">
        <w:t>,</w:t>
      </w:r>
    </w:p>
    <w:p w14:paraId="6555A484" w14:textId="0F0AF83E" w:rsidR="00274FDD" w:rsidRPr="009A3ADC" w:rsidRDefault="00274FDD" w:rsidP="00222DF2">
      <w:pPr>
        <w:pStyle w:val="Clause1"/>
        <w:shd w:val="clear" w:color="auto" w:fill="D9D9D9" w:themeFill="background1" w:themeFillShade="D9"/>
      </w:pPr>
      <w:r w:rsidRPr="009A3ADC">
        <w:t>(6)</w:t>
      </w:r>
      <w:r w:rsidRPr="009A3ADC">
        <w:tab/>
        <w:t xml:space="preserve">taking into account the ongoing </w:t>
      </w:r>
      <w:r w:rsidRPr="009A3ADC">
        <w:rPr>
          <w:i/>
          <w:iCs/>
        </w:rPr>
        <w:t>effects</w:t>
      </w:r>
      <w:r w:rsidRPr="009A3ADC">
        <w:t xml:space="preserve"> of </w:t>
      </w:r>
      <w:r w:rsidRPr="009A3ADC">
        <w:rPr>
          <w:i/>
          <w:iCs/>
        </w:rPr>
        <w:t>climate change</w:t>
      </w:r>
      <w:r w:rsidRPr="009A3ADC">
        <w:t xml:space="preserve"> and </w:t>
      </w:r>
      <w:r w:rsidRPr="009A3ADC">
        <w:rPr>
          <w:i/>
          <w:iCs/>
        </w:rPr>
        <w:t>coastal hazard risk</w:t>
      </w:r>
      <w:r w:rsidRPr="009A3ADC">
        <w:t>.</w:t>
      </w:r>
    </w:p>
    <w:p w14:paraId="2E7E0AF2" w14:textId="0F0CC131" w:rsidR="00D26F46" w:rsidRPr="009A3ADC" w:rsidRDefault="00D26F46" w:rsidP="00222DF2">
      <w:pPr>
        <w:pStyle w:val="Clause1"/>
        <w:shd w:val="clear" w:color="auto" w:fill="D9D9D9" w:themeFill="background1" w:themeFillShade="D9"/>
      </w:pPr>
      <w:r w:rsidRPr="009A3ADC">
        <w:t>(7)</w:t>
      </w:r>
      <w:r w:rsidRPr="009A3ADC">
        <w:tab/>
        <w:t xml:space="preserve">enabling mana whenua to provide for their cultural and social needs for </w:t>
      </w:r>
      <w:r w:rsidR="00050BF6">
        <w:rPr>
          <w:i/>
          <w:iCs/>
        </w:rPr>
        <w:t>papakāika</w:t>
      </w:r>
      <w:r w:rsidR="00016E3C">
        <w:rPr>
          <w:rFonts w:ascii="ZWAdobeF" w:hAnsi="ZWAdobeF" w:cs="ZWAdobeF"/>
          <w:sz w:val="2"/>
          <w:szCs w:val="2"/>
        </w:rPr>
        <w:t>169F</w:t>
      </w:r>
      <w:r w:rsidRPr="009A3ADC">
        <w:t>, marae and associated developments and make appropriate provision for them.</w:t>
      </w:r>
    </w:p>
    <w:p w14:paraId="31472438" w14:textId="45CB60E0" w:rsidR="006C6D59" w:rsidRPr="00B40F24" w:rsidRDefault="00BA1F6D" w:rsidP="004C26F5">
      <w:pPr>
        <w:pStyle w:val="Heading4"/>
        <w:shd w:val="clear" w:color="auto" w:fill="D9D9D9" w:themeFill="background1" w:themeFillShade="D9"/>
        <w:rPr>
          <w:iCs/>
        </w:rPr>
      </w:pPr>
      <w:r>
        <w:t>CE-</w:t>
      </w:r>
      <w:r w:rsidR="00F07BF7" w:rsidRPr="009B32A0">
        <w:t xml:space="preserve">P10 – Activities within the </w:t>
      </w:r>
      <w:r w:rsidR="00F07BF7" w:rsidRPr="009B32A0">
        <w:rPr>
          <w:i/>
        </w:rPr>
        <w:t>coastal marine area</w:t>
      </w:r>
      <w:r w:rsidR="00016E3C">
        <w:rPr>
          <w:rFonts w:ascii="ZWAdobeF" w:hAnsi="ZWAdobeF" w:cs="ZWAdobeF"/>
          <w:b w:val="0"/>
          <w:color w:val="auto"/>
          <w:sz w:val="2"/>
          <w:szCs w:val="2"/>
        </w:rPr>
        <w:t>170F</w:t>
      </w:r>
      <w:r w:rsidR="00B40F24" w:rsidRPr="00B40F24">
        <w:rPr>
          <w:rStyle w:val="FootnoteReference"/>
          <w:iCs/>
        </w:rPr>
        <w:footnoteReference w:id="122"/>
      </w:r>
    </w:p>
    <w:p w14:paraId="2794B31B" w14:textId="5B648C25" w:rsidR="006C6D59" w:rsidRPr="00B40F24" w:rsidRDefault="00F07BF7" w:rsidP="004C26F5">
      <w:pPr>
        <w:pStyle w:val="BodyText"/>
        <w:shd w:val="clear" w:color="auto" w:fill="D9D9D9" w:themeFill="background1" w:themeFillShade="D9"/>
      </w:pPr>
      <w:r w:rsidRPr="009A3ADC">
        <w:t xml:space="preserve">Use and development in the </w:t>
      </w:r>
      <w:r w:rsidRPr="009A3ADC">
        <w:rPr>
          <w:i/>
        </w:rPr>
        <w:t xml:space="preserve">coastal marine area </w:t>
      </w:r>
      <w:r w:rsidRPr="009A3ADC">
        <w:t>must:</w:t>
      </w:r>
    </w:p>
    <w:p w14:paraId="0EA7E648" w14:textId="436C49D3" w:rsidR="006C6D59" w:rsidRPr="009A3ADC" w:rsidRDefault="00E11BEF" w:rsidP="004C26F5">
      <w:pPr>
        <w:pStyle w:val="Clause1"/>
        <w:shd w:val="clear" w:color="auto" w:fill="D9D9D9" w:themeFill="background1" w:themeFillShade="D9"/>
      </w:pPr>
      <w:r>
        <w:t>(1)</w:t>
      </w:r>
      <w:r>
        <w:tab/>
      </w:r>
      <w:r w:rsidR="00F07BF7" w:rsidRPr="009A3ADC">
        <w:t xml:space="preserve">enable multiple uses of the </w:t>
      </w:r>
      <w:r w:rsidR="00F07BF7" w:rsidRPr="009A3ADC">
        <w:rPr>
          <w:i/>
        </w:rPr>
        <w:t xml:space="preserve">coastal marine area </w:t>
      </w:r>
      <w:r w:rsidR="00F07BF7" w:rsidRPr="009A3ADC">
        <w:t>wherever reasonable and practicable,</w:t>
      </w:r>
      <w:r w:rsidR="0025105E" w:rsidRPr="009A3ADC">
        <w:t xml:space="preserve"> and</w:t>
      </w:r>
    </w:p>
    <w:p w14:paraId="01DCC082" w14:textId="4F4D5A66" w:rsidR="006C6D59" w:rsidRPr="009A3ADC" w:rsidRDefault="00E11BEF" w:rsidP="004C26F5">
      <w:pPr>
        <w:pStyle w:val="Clause1"/>
        <w:shd w:val="clear" w:color="auto" w:fill="D9D9D9" w:themeFill="background1" w:themeFillShade="D9"/>
      </w:pPr>
      <w:r>
        <w:t>(2)</w:t>
      </w:r>
      <w:r>
        <w:tab/>
      </w:r>
      <w:r w:rsidR="00F07BF7" w:rsidRPr="009A3ADC">
        <w:t xml:space="preserve">maintain or improve the </w:t>
      </w:r>
      <w:r w:rsidR="00900142" w:rsidRPr="009A3ADC">
        <w:t xml:space="preserve">health, </w:t>
      </w:r>
      <w:r w:rsidR="00F07BF7" w:rsidRPr="009A3ADC">
        <w:t xml:space="preserve">integrity, form, function and </w:t>
      </w:r>
      <w:r w:rsidR="00F07BF7" w:rsidRPr="009A3ADC">
        <w:rPr>
          <w:i/>
        </w:rPr>
        <w:t xml:space="preserve">resilience </w:t>
      </w:r>
      <w:r w:rsidR="00F07BF7" w:rsidRPr="009A3ADC">
        <w:t xml:space="preserve">of the </w:t>
      </w:r>
      <w:r w:rsidR="00F07BF7" w:rsidRPr="009A3ADC">
        <w:rPr>
          <w:i/>
        </w:rPr>
        <w:t>coastal marine area</w:t>
      </w:r>
      <w:r w:rsidR="00F07BF7" w:rsidRPr="009A3ADC">
        <w:t xml:space="preserve">, </w:t>
      </w:r>
      <w:r w:rsidR="008E74BB" w:rsidRPr="009A3ADC">
        <w:t>or</w:t>
      </w:r>
    </w:p>
    <w:p w14:paraId="0CD1E99C" w14:textId="61C36A19" w:rsidR="006C6D59" w:rsidRPr="009A3ADC" w:rsidRDefault="00E11BEF" w:rsidP="004C26F5">
      <w:pPr>
        <w:pStyle w:val="Clause1"/>
        <w:shd w:val="clear" w:color="auto" w:fill="D9D9D9" w:themeFill="background1" w:themeFillShade="D9"/>
      </w:pPr>
      <w:r>
        <w:t>(3)</w:t>
      </w:r>
      <w:r>
        <w:tab/>
      </w:r>
      <w:r w:rsidR="00F07BF7" w:rsidRPr="009A3ADC">
        <w:t xml:space="preserve">have a functional </w:t>
      </w:r>
      <w:r w:rsidR="00E81237" w:rsidRPr="009A3ADC">
        <w:t xml:space="preserve">need </w:t>
      </w:r>
      <w:r w:rsidR="00F07BF7" w:rsidRPr="009A3ADC">
        <w:t>or operational need to be located in the coastal marine area, or</w:t>
      </w:r>
    </w:p>
    <w:p w14:paraId="6BFBC9DB" w14:textId="5DFFA4BC" w:rsidR="006C6D59" w:rsidRPr="009A3ADC" w:rsidRDefault="00E11BEF" w:rsidP="004C26F5">
      <w:pPr>
        <w:pStyle w:val="Clause1"/>
        <w:shd w:val="clear" w:color="auto" w:fill="D9D9D9" w:themeFill="background1" w:themeFillShade="D9"/>
      </w:pPr>
      <w:r>
        <w:t>(4)</w:t>
      </w:r>
      <w:r>
        <w:tab/>
      </w:r>
      <w:r w:rsidR="00F07BF7" w:rsidRPr="009A3ADC">
        <w:t xml:space="preserve">have a public benefit or opportunity for public recreation that cannot practicably be located outside the </w:t>
      </w:r>
      <w:r w:rsidR="00F07BF7" w:rsidRPr="009A3ADC">
        <w:rPr>
          <w:i/>
        </w:rPr>
        <w:t>coastal marine area</w:t>
      </w:r>
      <w:r w:rsidR="00F07BF7" w:rsidRPr="009A3ADC">
        <w:t>.</w:t>
      </w:r>
    </w:p>
    <w:p w14:paraId="6A4C53C3" w14:textId="26503B7B" w:rsidR="006C6D59" w:rsidRPr="009B32A0" w:rsidRDefault="00BA1F6D" w:rsidP="004C26F5">
      <w:pPr>
        <w:pStyle w:val="Heading4"/>
        <w:shd w:val="clear" w:color="auto" w:fill="D9D9D9" w:themeFill="background1" w:themeFillShade="D9"/>
      </w:pPr>
      <w:r>
        <w:t>CE-</w:t>
      </w:r>
      <w:r w:rsidR="00F07BF7" w:rsidRPr="009B32A0">
        <w:t>P11 – Aquaculture</w:t>
      </w:r>
      <w:r w:rsidR="00016E3C">
        <w:rPr>
          <w:rFonts w:ascii="ZWAdobeF" w:hAnsi="ZWAdobeF" w:cs="ZWAdobeF"/>
          <w:b w:val="0"/>
          <w:color w:val="auto"/>
          <w:sz w:val="2"/>
          <w:szCs w:val="2"/>
        </w:rPr>
        <w:t>171F</w:t>
      </w:r>
      <w:r w:rsidR="00292A80">
        <w:rPr>
          <w:rStyle w:val="FootnoteReference"/>
        </w:rPr>
        <w:footnoteReference w:id="123"/>
      </w:r>
    </w:p>
    <w:p w14:paraId="0D36418D" w14:textId="147BE3C6" w:rsidR="006C6D59" w:rsidRPr="00103BCE" w:rsidRDefault="00F07BF7" w:rsidP="00156672">
      <w:pPr>
        <w:pStyle w:val="BodyText"/>
        <w:shd w:val="clear" w:color="auto" w:fill="D9D9D9" w:themeFill="background1" w:themeFillShade="D9"/>
        <w:spacing w:before="161" w:line="273" w:lineRule="auto"/>
      </w:pPr>
      <w:r w:rsidRPr="00103BCE">
        <w:t xml:space="preserve">Provide for the development and operation of </w:t>
      </w:r>
      <w:r w:rsidRPr="00103BCE">
        <w:rPr>
          <w:i/>
        </w:rPr>
        <w:t>aquaculture activities</w:t>
      </w:r>
      <w:r w:rsidRPr="00103BCE">
        <w:t xml:space="preserve"> taking into account</w:t>
      </w:r>
      <w:r w:rsidR="005B1C92" w:rsidRPr="00103BCE">
        <w:t xml:space="preserve"> policies CE-P3 to CE-P12, and</w:t>
      </w:r>
      <w:r w:rsidRPr="00103BCE">
        <w:t>:</w:t>
      </w:r>
    </w:p>
    <w:p w14:paraId="757D6C4D" w14:textId="197858AC" w:rsidR="006C6D59" w:rsidRPr="009B32A0" w:rsidRDefault="00E11BEF" w:rsidP="00156672">
      <w:pPr>
        <w:pStyle w:val="Clause1"/>
        <w:shd w:val="clear" w:color="auto" w:fill="D9D9D9" w:themeFill="background1" w:themeFillShade="D9"/>
      </w:pPr>
      <w:r>
        <w:t>(1)</w:t>
      </w:r>
      <w:r>
        <w:tab/>
      </w:r>
      <w:r w:rsidR="00F07BF7" w:rsidRPr="009B32A0">
        <w:t xml:space="preserve">the need for high quality </w:t>
      </w:r>
      <w:r w:rsidR="00F07BF7" w:rsidRPr="009B32A0">
        <w:rPr>
          <w:i/>
        </w:rPr>
        <w:t xml:space="preserve">water </w:t>
      </w:r>
      <w:r w:rsidR="00F07BF7" w:rsidRPr="009B32A0">
        <w:t xml:space="preserve">required for an </w:t>
      </w:r>
      <w:r w:rsidR="00F07BF7" w:rsidRPr="009B32A0">
        <w:rPr>
          <w:i/>
        </w:rPr>
        <w:t>aquaculture activity</w:t>
      </w:r>
      <w:r w:rsidR="00F07BF7" w:rsidRPr="009B32A0">
        <w:t>,</w:t>
      </w:r>
    </w:p>
    <w:p w14:paraId="67B0BB02" w14:textId="21C24C4D" w:rsidR="006C6D59" w:rsidRPr="009B32A0" w:rsidRDefault="00E11BEF" w:rsidP="00156672">
      <w:pPr>
        <w:pStyle w:val="Clause1"/>
        <w:shd w:val="clear" w:color="auto" w:fill="D9D9D9" w:themeFill="background1" w:themeFillShade="D9"/>
      </w:pPr>
      <w:r>
        <w:t>(2)</w:t>
      </w:r>
      <w:r>
        <w:tab/>
      </w:r>
      <w:r w:rsidR="00F07BF7" w:rsidRPr="009B32A0">
        <w:t xml:space="preserve">the need for </w:t>
      </w:r>
      <w:r w:rsidR="00F07BF7" w:rsidRPr="009B32A0">
        <w:rPr>
          <w:i/>
        </w:rPr>
        <w:t>land</w:t>
      </w:r>
      <w:r w:rsidR="00F07BF7" w:rsidRPr="009B32A0">
        <w:t>-based facilities and infrastructure required to support the operation of</w:t>
      </w:r>
    </w:p>
    <w:p w14:paraId="02033171" w14:textId="77777777" w:rsidR="006C6D59" w:rsidRPr="009B32A0" w:rsidRDefault="00F07BF7" w:rsidP="00156672">
      <w:pPr>
        <w:shd w:val="clear" w:color="auto" w:fill="D9D9D9" w:themeFill="background1" w:themeFillShade="D9"/>
        <w:ind w:left="686"/>
      </w:pPr>
      <w:r w:rsidRPr="009B32A0">
        <w:rPr>
          <w:i/>
        </w:rPr>
        <w:t xml:space="preserve">aquaculture activities, </w:t>
      </w:r>
      <w:r w:rsidRPr="009B32A0">
        <w:t>and</w:t>
      </w:r>
    </w:p>
    <w:p w14:paraId="4F8C7D3D" w14:textId="73BF67F8" w:rsidR="006C6D59" w:rsidRPr="009B32A0" w:rsidRDefault="00E11BEF" w:rsidP="00156672">
      <w:pPr>
        <w:pStyle w:val="Clause1"/>
        <w:shd w:val="clear" w:color="auto" w:fill="D9D9D9" w:themeFill="background1" w:themeFillShade="D9"/>
      </w:pPr>
      <w:r>
        <w:t>(3)</w:t>
      </w:r>
      <w:r>
        <w:tab/>
      </w:r>
      <w:r w:rsidR="00F07BF7" w:rsidRPr="009B32A0">
        <w:t xml:space="preserve">the potential social, economic and cultural benefits associated with the operation and </w:t>
      </w:r>
      <w:r w:rsidR="00F07BF7" w:rsidRPr="009B32A0">
        <w:lastRenderedPageBreak/>
        <w:t xml:space="preserve">development of </w:t>
      </w:r>
      <w:r w:rsidR="00F07BF7" w:rsidRPr="009B32A0">
        <w:rPr>
          <w:i/>
        </w:rPr>
        <w:t>aquaculture activities</w:t>
      </w:r>
      <w:r w:rsidR="00F07BF7" w:rsidRPr="009B32A0">
        <w:t>.</w:t>
      </w:r>
    </w:p>
    <w:p w14:paraId="267D91DE" w14:textId="6F06A9CF" w:rsidR="006C6D59" w:rsidRPr="00103BCE" w:rsidRDefault="00BA1F6D" w:rsidP="004C26F5">
      <w:pPr>
        <w:pStyle w:val="Heading4"/>
        <w:shd w:val="clear" w:color="auto" w:fill="D9D9D9" w:themeFill="background1" w:themeFillShade="D9"/>
      </w:pPr>
      <w:r>
        <w:t>CE-</w:t>
      </w:r>
      <w:r w:rsidR="00F07BF7" w:rsidRPr="00103BCE">
        <w:t xml:space="preserve">P12 – </w:t>
      </w:r>
      <w:r w:rsidR="00F07BF7" w:rsidRPr="00103BCE">
        <w:rPr>
          <w:i/>
        </w:rPr>
        <w:t>Reclamation</w:t>
      </w:r>
      <w:r w:rsidR="00AC48FA" w:rsidRPr="00103BCE">
        <w:t xml:space="preserve"> and de-reclamation</w:t>
      </w:r>
      <w:r w:rsidR="00016E3C">
        <w:rPr>
          <w:rFonts w:ascii="ZWAdobeF" w:hAnsi="ZWAdobeF" w:cs="ZWAdobeF"/>
          <w:b w:val="0"/>
          <w:color w:val="auto"/>
          <w:sz w:val="2"/>
          <w:szCs w:val="2"/>
        </w:rPr>
        <w:t>172F</w:t>
      </w:r>
      <w:r w:rsidR="00D6762D">
        <w:rPr>
          <w:rStyle w:val="FootnoteReference"/>
        </w:rPr>
        <w:footnoteReference w:id="124"/>
      </w:r>
    </w:p>
    <w:p w14:paraId="5250167D" w14:textId="4A0EB972" w:rsidR="003B4069" w:rsidRPr="00103BCE" w:rsidRDefault="003B4069" w:rsidP="004C26F5">
      <w:pPr>
        <w:pStyle w:val="BodyText"/>
        <w:shd w:val="clear" w:color="auto" w:fill="D9D9D9" w:themeFill="background1" w:themeFillShade="D9"/>
      </w:pPr>
      <w:r w:rsidRPr="00103BCE">
        <w:t>Manage reclamation and de-reclamation by:</w:t>
      </w:r>
    </w:p>
    <w:p w14:paraId="6AA59DDF" w14:textId="2DA3C064" w:rsidR="006C6D59" w:rsidRPr="00103BCE" w:rsidRDefault="00F072FB" w:rsidP="00D6762D">
      <w:pPr>
        <w:pStyle w:val="Clause1"/>
        <w:shd w:val="clear" w:color="auto" w:fill="D9D9D9" w:themeFill="background1" w:themeFillShade="D9"/>
      </w:pPr>
      <w:r w:rsidRPr="00103BCE">
        <w:t>(1A)</w:t>
      </w:r>
      <w:r w:rsidRPr="00103BCE">
        <w:tab/>
        <w:t>a</w:t>
      </w:r>
      <w:r w:rsidR="00F07BF7" w:rsidRPr="00103BCE">
        <w:t>void</w:t>
      </w:r>
      <w:r w:rsidRPr="00103BCE">
        <w:t>ing</w:t>
      </w:r>
      <w:r w:rsidR="00F07BF7" w:rsidRPr="00103BCE">
        <w:t xml:space="preserve"> </w:t>
      </w:r>
      <w:r w:rsidR="00F07BF7" w:rsidRPr="00103BCE">
        <w:rPr>
          <w:i/>
        </w:rPr>
        <w:t>reclamation</w:t>
      </w:r>
      <w:r w:rsidR="00F07BF7" w:rsidRPr="00103BCE">
        <w:t xml:space="preserve"> in the </w:t>
      </w:r>
      <w:r w:rsidR="00F07BF7" w:rsidRPr="00103BCE">
        <w:rPr>
          <w:i/>
        </w:rPr>
        <w:t>coastal marine area</w:t>
      </w:r>
      <w:r w:rsidR="00F07BF7" w:rsidRPr="00103BCE">
        <w:t>, unless:</w:t>
      </w:r>
    </w:p>
    <w:p w14:paraId="6EA65B1C" w14:textId="7E187E56" w:rsidR="006C6D59" w:rsidRPr="00103BCE" w:rsidRDefault="00B829AC" w:rsidP="00D6762D">
      <w:pPr>
        <w:pStyle w:val="Clause2"/>
        <w:shd w:val="clear" w:color="auto" w:fill="D9D9D9" w:themeFill="background1" w:themeFillShade="D9"/>
      </w:pPr>
      <w:r w:rsidRPr="00103BCE">
        <w:t>(</w:t>
      </w:r>
      <w:r w:rsidR="00E40115" w:rsidRPr="00103BCE">
        <w:rPr>
          <w:iCs/>
        </w:rPr>
        <w:t>a)</w:t>
      </w:r>
      <w:r w:rsidR="00E40115" w:rsidRPr="00103BCE">
        <w:rPr>
          <w:iCs/>
        </w:rPr>
        <w:tab/>
      </w:r>
      <w:r w:rsidR="00F07BF7" w:rsidRPr="00103BCE">
        <w:rPr>
          <w:i/>
        </w:rPr>
        <w:t xml:space="preserve">land </w:t>
      </w:r>
      <w:r w:rsidR="00F07BF7" w:rsidRPr="00103BCE">
        <w:t xml:space="preserve">outside the </w:t>
      </w:r>
      <w:r w:rsidR="00F07BF7" w:rsidRPr="00103BCE">
        <w:rPr>
          <w:i/>
        </w:rPr>
        <w:t xml:space="preserve">coastal marine area </w:t>
      </w:r>
      <w:r w:rsidR="00F07BF7" w:rsidRPr="00103BCE">
        <w:t>is not available for the proposed activity,</w:t>
      </w:r>
    </w:p>
    <w:p w14:paraId="151484ED" w14:textId="0CB3AA6C" w:rsidR="00E40115" w:rsidRPr="00103BCE" w:rsidRDefault="00E40115" w:rsidP="00D6762D">
      <w:pPr>
        <w:pStyle w:val="Clause2"/>
        <w:shd w:val="clear" w:color="auto" w:fill="D9D9D9" w:themeFill="background1" w:themeFillShade="D9"/>
      </w:pPr>
      <w:r w:rsidRPr="00103BCE">
        <w:t>(b)</w:t>
      </w:r>
      <w:r w:rsidRPr="00103BCE">
        <w:tab/>
      </w:r>
      <w:r w:rsidR="00F07BF7" w:rsidRPr="00103BCE">
        <w:t>the activity to be established on the reclamation can only occur immediately adjacent to the</w:t>
      </w:r>
      <w:r w:rsidRPr="00103BCE">
        <w:t xml:space="preserve"> </w:t>
      </w:r>
      <w:r w:rsidR="00F07BF7" w:rsidRPr="00103BCE">
        <w:rPr>
          <w:i/>
        </w:rPr>
        <w:t>coastal marine area</w:t>
      </w:r>
      <w:r w:rsidR="00F07BF7" w:rsidRPr="00103BCE">
        <w:t>,</w:t>
      </w:r>
    </w:p>
    <w:p w14:paraId="4293CBA1" w14:textId="2DE851E7" w:rsidR="006C6D59" w:rsidRPr="00103BCE" w:rsidRDefault="00E40115" w:rsidP="00D6762D">
      <w:pPr>
        <w:pStyle w:val="Clause2"/>
        <w:shd w:val="clear" w:color="auto" w:fill="D9D9D9" w:themeFill="background1" w:themeFillShade="D9"/>
      </w:pPr>
      <w:r w:rsidRPr="00103BCE">
        <w:t>(c)</w:t>
      </w:r>
      <w:r w:rsidRPr="00103BCE">
        <w:tab/>
      </w:r>
      <w:r w:rsidR="00F07BF7" w:rsidRPr="00103BCE">
        <w:t>there are no practicable alternative methods of providing for the activity,</w:t>
      </w:r>
      <w:r w:rsidR="00737B0F">
        <w:t xml:space="preserve"> and</w:t>
      </w:r>
      <w:r w:rsidR="00016E3C">
        <w:rPr>
          <w:rFonts w:ascii="ZWAdobeF" w:hAnsi="ZWAdobeF" w:cs="ZWAdobeF"/>
          <w:sz w:val="2"/>
          <w:szCs w:val="2"/>
        </w:rPr>
        <w:t>173F</w:t>
      </w:r>
    </w:p>
    <w:p w14:paraId="7B2AC5BF" w14:textId="20C309C3" w:rsidR="006C6D59" w:rsidRPr="00103BCE" w:rsidRDefault="00C26DFD" w:rsidP="00D6762D">
      <w:pPr>
        <w:pStyle w:val="Clause2"/>
        <w:shd w:val="clear" w:color="auto" w:fill="D9D9D9" w:themeFill="background1" w:themeFillShade="D9"/>
      </w:pPr>
      <w:r w:rsidRPr="00103BCE">
        <w:t>(</w:t>
      </w:r>
      <w:r w:rsidR="00597D36" w:rsidRPr="00103BCE">
        <w:t>d</w:t>
      </w:r>
      <w:r w:rsidR="00A21AD2" w:rsidRPr="00103BCE">
        <w:t>)</w:t>
      </w:r>
      <w:r w:rsidR="00224148" w:rsidRPr="00103BCE">
        <w:t xml:space="preserve"> </w:t>
      </w:r>
      <w:r w:rsidR="00A21AD2" w:rsidRPr="00103BCE">
        <w:tab/>
      </w:r>
      <w:r w:rsidR="00F07BF7" w:rsidRPr="00103BCE">
        <w:t>the reclamation will provide significant regional or national benefit</w:t>
      </w:r>
      <w:r w:rsidR="00131EAD" w:rsidRPr="00103BCE">
        <w:t>, and</w:t>
      </w:r>
    </w:p>
    <w:p w14:paraId="0BA205CA" w14:textId="36E8FE1F" w:rsidR="00131EAD" w:rsidRPr="00103BCE" w:rsidRDefault="00131EAD" w:rsidP="00D6762D">
      <w:pPr>
        <w:pStyle w:val="Clause1"/>
        <w:shd w:val="clear" w:color="auto" w:fill="D9D9D9" w:themeFill="background1" w:themeFillShade="D9"/>
      </w:pPr>
      <w:r w:rsidRPr="00103BCE">
        <w:t>(1B)</w:t>
      </w:r>
      <w:r w:rsidRPr="00103BCE">
        <w:tab/>
        <w:t xml:space="preserve">encouraging de-reclamation of redundant reclaimed </w:t>
      </w:r>
      <w:r w:rsidRPr="00103BCE">
        <w:rPr>
          <w:i/>
          <w:iCs/>
        </w:rPr>
        <w:t>land</w:t>
      </w:r>
      <w:r w:rsidRPr="00103BCE">
        <w:t xml:space="preserve"> where it would restore natural character, resources of the </w:t>
      </w:r>
      <w:r w:rsidRPr="00103BCE">
        <w:rPr>
          <w:i/>
          <w:iCs/>
        </w:rPr>
        <w:t>coastal marine area</w:t>
      </w:r>
      <w:r w:rsidRPr="00103BCE">
        <w:t>, and</w:t>
      </w:r>
      <w:r w:rsidR="00C72635" w:rsidRPr="00103BCE">
        <w:t>/or</w:t>
      </w:r>
      <w:r w:rsidRPr="00103BCE">
        <w:t xml:space="preserve"> provide for more public open space.</w:t>
      </w:r>
    </w:p>
    <w:p w14:paraId="66D9C585" w14:textId="2E3CE12B" w:rsidR="006C6D59" w:rsidRPr="00693C38" w:rsidRDefault="00BA1F6D" w:rsidP="004C26F5">
      <w:pPr>
        <w:pStyle w:val="Heading4"/>
        <w:shd w:val="clear" w:color="auto" w:fill="D9D9D9" w:themeFill="background1" w:themeFillShade="D9"/>
      </w:pPr>
      <w:r>
        <w:t>CE-</w:t>
      </w:r>
      <w:r w:rsidR="00F07BF7" w:rsidRPr="00644503">
        <w:t xml:space="preserve">P13 – </w:t>
      </w:r>
      <w:r w:rsidR="00AC5F0F" w:rsidRPr="00644503">
        <w:t xml:space="preserve">Rakatirataka and </w:t>
      </w:r>
      <w:r w:rsidR="002C4FA5" w:rsidRPr="00644503">
        <w:rPr>
          <w:i/>
          <w:iCs/>
        </w:rPr>
        <w:t>k</w:t>
      </w:r>
      <w:r w:rsidR="00F07BF7" w:rsidRPr="00644503">
        <w:rPr>
          <w:i/>
          <w:iCs/>
        </w:rPr>
        <w:t>aitiakitaka</w:t>
      </w:r>
      <w:r w:rsidR="00016E3C">
        <w:rPr>
          <w:rFonts w:ascii="ZWAdobeF" w:hAnsi="ZWAdobeF" w:cs="ZWAdobeF"/>
          <w:b w:val="0"/>
          <w:iCs/>
          <w:color w:val="auto"/>
          <w:sz w:val="2"/>
          <w:szCs w:val="2"/>
        </w:rPr>
        <w:t>174F</w:t>
      </w:r>
      <w:r w:rsidR="00693C38" w:rsidRPr="00583CBD">
        <w:rPr>
          <w:rStyle w:val="FootnoteReference"/>
        </w:rPr>
        <w:footnoteReference w:id="125"/>
      </w:r>
    </w:p>
    <w:p w14:paraId="4B7B5FD3" w14:textId="3781204B" w:rsidR="006C6D59" w:rsidRPr="00644503" w:rsidRDefault="00F07BF7" w:rsidP="00693C38">
      <w:pPr>
        <w:pStyle w:val="BodyText"/>
        <w:shd w:val="clear" w:color="auto" w:fill="D9D9D9" w:themeFill="background1" w:themeFillShade="D9"/>
      </w:pPr>
      <w:r w:rsidRPr="00644503">
        <w:t xml:space="preserve">Recognise and </w:t>
      </w:r>
      <w:r w:rsidR="00CF21BD" w:rsidRPr="00644503">
        <w:t xml:space="preserve">give practical effect to Kāi Tahu </w:t>
      </w:r>
      <w:r w:rsidR="00CF21BD" w:rsidRPr="006A68B3">
        <w:t>rakatirataka</w:t>
      </w:r>
      <w:r w:rsidR="00CF21BD" w:rsidRPr="00644503">
        <w:t xml:space="preserve"> and</w:t>
      </w:r>
      <w:r w:rsidRPr="00644503">
        <w:t xml:space="preserve"> the role of Kāi Tahu as kaitiaki of the coastal environment by:</w:t>
      </w:r>
    </w:p>
    <w:p w14:paraId="5717F9B1" w14:textId="2D4C14A9" w:rsidR="006C6D59" w:rsidRPr="00644503" w:rsidRDefault="006A68B3" w:rsidP="00693C38">
      <w:pPr>
        <w:pStyle w:val="Clause1"/>
        <w:shd w:val="clear" w:color="auto" w:fill="D9D9D9" w:themeFill="background1" w:themeFillShade="D9"/>
      </w:pPr>
      <w:r>
        <w:t>(1)</w:t>
      </w:r>
      <w:r>
        <w:tab/>
      </w:r>
      <w:r w:rsidR="004F0C48" w:rsidRPr="00644503">
        <w:t xml:space="preserve">facilitating partnership with, and actively </w:t>
      </w:r>
      <w:r w:rsidR="00F07BF7" w:rsidRPr="00644503">
        <w:t xml:space="preserve">involving </w:t>
      </w:r>
      <w:r w:rsidR="00F07BF7" w:rsidRPr="00644503">
        <w:rPr>
          <w:i/>
        </w:rPr>
        <w:t xml:space="preserve">mana whenua </w:t>
      </w:r>
      <w:r w:rsidR="00F07BF7" w:rsidRPr="00644503">
        <w:t>in decision making and management processes in respect of the coast,</w:t>
      </w:r>
    </w:p>
    <w:p w14:paraId="2EBD1B6E" w14:textId="400F6868" w:rsidR="006C6D59" w:rsidRPr="00644503" w:rsidRDefault="006A68B3" w:rsidP="00693C38">
      <w:pPr>
        <w:pStyle w:val="Clause1"/>
        <w:shd w:val="clear" w:color="auto" w:fill="D9D9D9" w:themeFill="background1" w:themeFillShade="D9"/>
      </w:pPr>
      <w:r>
        <w:t>(2)</w:t>
      </w:r>
      <w:r>
        <w:tab/>
      </w:r>
      <w:r w:rsidR="00F07BF7" w:rsidRPr="00644503">
        <w:t>identifying, protecting, and improving where degraded, sites, areas and values of importance</w:t>
      </w:r>
      <w:r w:rsidR="00103BCE" w:rsidRPr="00644503">
        <w:t xml:space="preserve"> </w:t>
      </w:r>
      <w:r w:rsidR="00F07BF7" w:rsidRPr="00644503">
        <w:t>to Kāi Tahu within the coastal environment, and managing these in accordance with tikaka,</w:t>
      </w:r>
    </w:p>
    <w:p w14:paraId="27D21032" w14:textId="67422F16" w:rsidR="006C6D59" w:rsidRPr="00644503" w:rsidRDefault="006A68B3" w:rsidP="00693C38">
      <w:pPr>
        <w:pStyle w:val="Clause1"/>
        <w:shd w:val="clear" w:color="auto" w:fill="D9D9D9" w:themeFill="background1" w:themeFillShade="D9"/>
      </w:pPr>
      <w:r>
        <w:t>(3)</w:t>
      </w:r>
      <w:r>
        <w:tab/>
      </w:r>
      <w:r w:rsidR="00F07BF7" w:rsidRPr="00644503">
        <w:t xml:space="preserve">providing for customary uses, including </w:t>
      </w:r>
      <w:r w:rsidR="00F07BF7" w:rsidRPr="00644503">
        <w:rPr>
          <w:i/>
        </w:rPr>
        <w:t>mahika kai</w:t>
      </w:r>
      <w:r w:rsidR="00F07BF7" w:rsidRPr="00644503">
        <w:t xml:space="preserve"> and the harvesting of kaimoana,</w:t>
      </w:r>
    </w:p>
    <w:p w14:paraId="40C421B6" w14:textId="0B8FCF8B" w:rsidR="006C6D59" w:rsidRPr="00644503" w:rsidRDefault="006A68B3" w:rsidP="00693C38">
      <w:pPr>
        <w:pStyle w:val="Clause1"/>
        <w:shd w:val="clear" w:color="auto" w:fill="D9D9D9" w:themeFill="background1" w:themeFillShade="D9"/>
      </w:pPr>
      <w:r>
        <w:t>(4)</w:t>
      </w:r>
      <w:r>
        <w:tab/>
      </w:r>
      <w:r w:rsidR="00F07BF7" w:rsidRPr="00644503">
        <w:t>incorporating the impact of activities on customary fisheries</w:t>
      </w:r>
      <w:r w:rsidR="00DA0F7F" w:rsidRPr="00644503">
        <w:t>, mātaitai reserves and taiāpure</w:t>
      </w:r>
      <w:r w:rsidR="00F07BF7" w:rsidRPr="00644503">
        <w:t xml:space="preserve"> in decision making, and</w:t>
      </w:r>
    </w:p>
    <w:p w14:paraId="3004F3D8" w14:textId="2D14556A" w:rsidR="006C6D59" w:rsidRDefault="006A68B3" w:rsidP="00693C38">
      <w:pPr>
        <w:pStyle w:val="Clause1"/>
        <w:shd w:val="clear" w:color="auto" w:fill="D9D9D9" w:themeFill="background1" w:themeFillShade="D9"/>
      </w:pPr>
      <w:r>
        <w:t>(5)</w:t>
      </w:r>
      <w:r>
        <w:tab/>
      </w:r>
      <w:r w:rsidR="00F07BF7" w:rsidRPr="00644503">
        <w:t>incorporating mātauraka Maōri in the management and monitoring of activities in the coastal</w:t>
      </w:r>
      <w:r w:rsidR="00A237BC" w:rsidRPr="00644503">
        <w:t xml:space="preserve"> </w:t>
      </w:r>
      <w:r w:rsidR="00F07BF7" w:rsidRPr="00644503">
        <w:t>environment.</w:t>
      </w:r>
    </w:p>
    <w:p w14:paraId="48D83073" w14:textId="77777777" w:rsidR="003A283F" w:rsidRPr="003A283F" w:rsidRDefault="003A283F" w:rsidP="003A283F">
      <w:pPr>
        <w:pStyle w:val="Clause1"/>
        <w:rPr>
          <w:sz w:val="2"/>
          <w:szCs w:val="2"/>
        </w:rPr>
      </w:pPr>
    </w:p>
    <w:p w14:paraId="2F1D66E7" w14:textId="70970C0E" w:rsidR="00583CBD" w:rsidRDefault="00583CBD" w:rsidP="003A283F">
      <w:pPr>
        <w:pStyle w:val="Heading4"/>
        <w:shd w:val="clear" w:color="auto" w:fill="D9D9D9" w:themeFill="background1" w:themeFillShade="D9"/>
      </w:pPr>
      <w:r>
        <w:t xml:space="preserve">CE-PX – </w:t>
      </w:r>
      <w:r w:rsidR="003A283F">
        <w:t>[new policy sought]</w:t>
      </w:r>
      <w:r w:rsidR="00016E3C">
        <w:rPr>
          <w:rFonts w:ascii="ZWAdobeF" w:hAnsi="ZWAdobeF" w:cs="ZWAdobeF"/>
          <w:b w:val="0"/>
          <w:color w:val="auto"/>
          <w:sz w:val="2"/>
          <w:szCs w:val="2"/>
        </w:rPr>
        <w:t>175F</w:t>
      </w:r>
      <w:r w:rsidR="003A283F">
        <w:rPr>
          <w:rStyle w:val="FootnoteReference"/>
        </w:rPr>
        <w:footnoteReference w:id="126"/>
      </w:r>
    </w:p>
    <w:p w14:paraId="1075C5CB" w14:textId="7950E2E5" w:rsidR="006C6D59" w:rsidRPr="009B32A0" w:rsidRDefault="00F07BF7" w:rsidP="006A68B3">
      <w:pPr>
        <w:pStyle w:val="Heading3"/>
      </w:pPr>
      <w:bookmarkStart w:id="182" w:name="_Toc194564290"/>
      <w:bookmarkStart w:id="183" w:name="_Toc194564556"/>
      <w:r w:rsidRPr="009B32A0">
        <w:t>Methods</w:t>
      </w:r>
      <w:bookmarkEnd w:id="182"/>
      <w:bookmarkEnd w:id="183"/>
    </w:p>
    <w:p w14:paraId="505AFEE2" w14:textId="6DB66254" w:rsidR="00060751" w:rsidRPr="00644503" w:rsidRDefault="00921070" w:rsidP="004A7EFB">
      <w:pPr>
        <w:pStyle w:val="Heading4"/>
        <w:shd w:val="clear" w:color="auto" w:fill="D9D9D9" w:themeFill="background1" w:themeFillShade="D9"/>
      </w:pPr>
      <w:r w:rsidRPr="00644503">
        <w:t xml:space="preserve">CE-M1A – </w:t>
      </w:r>
      <w:r w:rsidRPr="00644503">
        <w:rPr>
          <w:i/>
          <w:iCs/>
        </w:rPr>
        <w:t>Mana whenua</w:t>
      </w:r>
      <w:r w:rsidRPr="00644503">
        <w:t>/mana moana involvement</w:t>
      </w:r>
      <w:r w:rsidR="00016E3C">
        <w:rPr>
          <w:rFonts w:ascii="ZWAdobeF" w:hAnsi="ZWAdobeF" w:cs="ZWAdobeF"/>
          <w:b w:val="0"/>
          <w:color w:val="auto"/>
          <w:sz w:val="2"/>
          <w:szCs w:val="2"/>
        </w:rPr>
        <w:t>176F</w:t>
      </w:r>
      <w:r w:rsidR="003A283F">
        <w:rPr>
          <w:rStyle w:val="FootnoteReference"/>
        </w:rPr>
        <w:footnoteReference w:id="127"/>
      </w:r>
    </w:p>
    <w:p w14:paraId="735732C7" w14:textId="77777777" w:rsidR="00060751" w:rsidRPr="00644503" w:rsidRDefault="00921070" w:rsidP="004A7EFB">
      <w:pPr>
        <w:pStyle w:val="Clause1"/>
        <w:shd w:val="clear" w:color="auto" w:fill="D9D9D9" w:themeFill="background1" w:themeFillShade="D9"/>
      </w:pPr>
      <w:r w:rsidRPr="00644503">
        <w:t xml:space="preserve">Otago Regional Council must partner with Kāi Tahu in coastal management by: </w:t>
      </w:r>
    </w:p>
    <w:p w14:paraId="6CFEE767" w14:textId="4757960C" w:rsidR="004B633A" w:rsidRPr="00644503" w:rsidRDefault="00921070" w:rsidP="003A283F">
      <w:pPr>
        <w:pStyle w:val="Clause1"/>
        <w:shd w:val="clear" w:color="auto" w:fill="D9D9D9" w:themeFill="background1" w:themeFillShade="D9"/>
      </w:pPr>
      <w:r w:rsidRPr="00644503">
        <w:t xml:space="preserve">(1) </w:t>
      </w:r>
      <w:r w:rsidR="00060751" w:rsidRPr="00644503">
        <w:tab/>
      </w:r>
      <w:r w:rsidRPr="00644503">
        <w:t xml:space="preserve">actively identifying and pursuing opportunities for </w:t>
      </w:r>
      <w:r w:rsidRPr="00644503">
        <w:rPr>
          <w:i/>
          <w:iCs/>
        </w:rPr>
        <w:t>mana whenua</w:t>
      </w:r>
      <w:r w:rsidRPr="00644503">
        <w:t xml:space="preserve"> to be involved in coastal governance, including through use of available mechanisms such as transfers of functions (under section 33 of the RMA 1991) and supporting the establishment of mātaitai reserves and taiāpure,</w:t>
      </w:r>
    </w:p>
    <w:p w14:paraId="540D0935" w14:textId="61FD69E0" w:rsidR="004B633A" w:rsidRPr="00644503" w:rsidRDefault="00921070" w:rsidP="003A283F">
      <w:pPr>
        <w:pStyle w:val="Clause1"/>
        <w:shd w:val="clear" w:color="auto" w:fill="D9D9D9" w:themeFill="background1" w:themeFillShade="D9"/>
      </w:pPr>
      <w:r w:rsidRPr="00644503">
        <w:t xml:space="preserve">(2) </w:t>
      </w:r>
      <w:r w:rsidR="004B633A" w:rsidRPr="00644503">
        <w:tab/>
      </w:r>
      <w:r w:rsidRPr="00644503">
        <w:t xml:space="preserve">implementing actions to foster the development of </w:t>
      </w:r>
      <w:r w:rsidRPr="00644503">
        <w:rPr>
          <w:i/>
          <w:iCs/>
        </w:rPr>
        <w:t>mana whenua</w:t>
      </w:r>
      <w:r w:rsidRPr="00644503">
        <w:t xml:space="preserve"> capacity to contribute to the Council’s decision-making processes,</w:t>
      </w:r>
    </w:p>
    <w:p w14:paraId="16592FD2" w14:textId="6C23E812" w:rsidR="004B633A" w:rsidRPr="00644503" w:rsidRDefault="00921070" w:rsidP="003A283F">
      <w:pPr>
        <w:pStyle w:val="Clause1"/>
        <w:shd w:val="clear" w:color="auto" w:fill="D9D9D9" w:themeFill="background1" w:themeFillShade="D9"/>
      </w:pPr>
      <w:r w:rsidRPr="00644503">
        <w:lastRenderedPageBreak/>
        <w:t xml:space="preserve">(3) </w:t>
      </w:r>
      <w:r w:rsidR="004B633A" w:rsidRPr="00644503">
        <w:tab/>
      </w:r>
      <w:r w:rsidRPr="00644503">
        <w:t xml:space="preserve">supporting </w:t>
      </w:r>
      <w:r w:rsidRPr="00644503">
        <w:rPr>
          <w:i/>
          <w:iCs/>
        </w:rPr>
        <w:t>mana whenua</w:t>
      </w:r>
      <w:r w:rsidRPr="00644503">
        <w:t xml:space="preserve"> initiatives that contribute to maintaining or improving the health and well-being of coastal water and ecosystems, and</w:t>
      </w:r>
    </w:p>
    <w:p w14:paraId="705EEDD7" w14:textId="20A70AE9" w:rsidR="00060751" w:rsidRPr="00644503" w:rsidRDefault="00921070" w:rsidP="003A283F">
      <w:pPr>
        <w:pStyle w:val="Clause1"/>
        <w:shd w:val="clear" w:color="auto" w:fill="D9D9D9" w:themeFill="background1" w:themeFillShade="D9"/>
      </w:pPr>
      <w:r w:rsidRPr="00644503">
        <w:t xml:space="preserve">(4) </w:t>
      </w:r>
      <w:r w:rsidR="004B633A" w:rsidRPr="00644503">
        <w:tab/>
      </w:r>
      <w:r w:rsidRPr="00644503">
        <w:t xml:space="preserve">providing relevant information to </w:t>
      </w:r>
      <w:r w:rsidRPr="00644503">
        <w:rPr>
          <w:i/>
          <w:iCs/>
        </w:rPr>
        <w:t>mana whenua</w:t>
      </w:r>
      <w:r w:rsidRPr="00644503">
        <w:t xml:space="preserve"> for the purposes of (1), (2), and (3).</w:t>
      </w:r>
    </w:p>
    <w:p w14:paraId="3ABB06F3" w14:textId="18003506" w:rsidR="006C6D59" w:rsidRPr="00644503" w:rsidRDefault="00BA1F6D" w:rsidP="006A68B3">
      <w:pPr>
        <w:pStyle w:val="Heading4"/>
      </w:pPr>
      <w:r>
        <w:t>CE-</w:t>
      </w:r>
      <w:r w:rsidR="00F07BF7" w:rsidRPr="00644503">
        <w:t>M1 – Identifying the coastal environment</w:t>
      </w:r>
    </w:p>
    <w:p w14:paraId="34065E09" w14:textId="77777777" w:rsidR="006C6D59" w:rsidRPr="00644503" w:rsidRDefault="00F07BF7" w:rsidP="006A68B3">
      <w:pPr>
        <w:pStyle w:val="BodyText"/>
      </w:pPr>
      <w:r w:rsidRPr="006A68B3">
        <w:rPr>
          <w:i/>
          <w:iCs/>
        </w:rPr>
        <w:t>Local authorities</w:t>
      </w:r>
      <w:r w:rsidRPr="00644503">
        <w:t xml:space="preserve"> must:</w:t>
      </w:r>
    </w:p>
    <w:p w14:paraId="73525D3A" w14:textId="3E82444E" w:rsidR="006C6D59" w:rsidRPr="00644503" w:rsidRDefault="006A68B3" w:rsidP="006A68B3">
      <w:pPr>
        <w:pStyle w:val="Clause1"/>
      </w:pPr>
      <w:r>
        <w:t>(1)</w:t>
      </w:r>
      <w:r>
        <w:tab/>
      </w:r>
      <w:r w:rsidR="00F07BF7" w:rsidRPr="00644503">
        <w:t>work collaboratively</w:t>
      </w:r>
      <w:r w:rsidR="0008227F" w:rsidRPr="00644503">
        <w:t xml:space="preserve">, including with </w:t>
      </w:r>
      <w:r w:rsidR="0008227F" w:rsidRPr="00644503">
        <w:rPr>
          <w:i/>
        </w:rPr>
        <w:t>local authorities</w:t>
      </w:r>
      <w:r w:rsidR="0008227F" w:rsidRPr="00644503">
        <w:t xml:space="preserve"> in neighbouring regions,</w:t>
      </w:r>
      <w:r w:rsidR="00F07BF7" w:rsidRPr="00644503">
        <w:t xml:space="preserve"> to:</w:t>
      </w:r>
    </w:p>
    <w:p w14:paraId="664AEFEB" w14:textId="77AF4750" w:rsidR="006C6D59" w:rsidRPr="00644503" w:rsidRDefault="006A68B3" w:rsidP="006A68B3">
      <w:pPr>
        <w:pStyle w:val="Clause2"/>
      </w:pPr>
      <w:r>
        <w:t>(a)</w:t>
      </w:r>
      <w:r>
        <w:tab/>
      </w:r>
      <w:r w:rsidR="00F07BF7" w:rsidRPr="00644503">
        <w:t>identify the landward extent of the coastal environment, in accordance with CE-P2(1),</w:t>
      </w:r>
    </w:p>
    <w:p w14:paraId="14BE01BF" w14:textId="6F3858E1" w:rsidR="006C6D59" w:rsidRPr="00644503" w:rsidRDefault="006A68B3" w:rsidP="006A68B3">
      <w:pPr>
        <w:pStyle w:val="Clause2"/>
      </w:pPr>
      <w:r>
        <w:t>(b)</w:t>
      </w:r>
      <w:r>
        <w:tab/>
      </w:r>
      <w:r w:rsidR="00F07BF7" w:rsidRPr="00644503">
        <w:t xml:space="preserve">map the landward extent of the coastal environment area in the relevant </w:t>
      </w:r>
      <w:r w:rsidR="00F07BF7" w:rsidRPr="00644503">
        <w:rPr>
          <w:i/>
        </w:rPr>
        <w:t xml:space="preserve">regional </w:t>
      </w:r>
      <w:r w:rsidR="004417E1" w:rsidRPr="00644503">
        <w:rPr>
          <w:i/>
        </w:rPr>
        <w:t xml:space="preserve">plans </w:t>
      </w:r>
      <w:r w:rsidR="00F07BF7" w:rsidRPr="00644503">
        <w:t>and</w:t>
      </w:r>
      <w:r w:rsidR="004417E1" w:rsidRPr="00644503">
        <w:t xml:space="preserve"> </w:t>
      </w:r>
      <w:r w:rsidR="00F07BF7" w:rsidRPr="00644503">
        <w:rPr>
          <w:i/>
        </w:rPr>
        <w:t>district plans</w:t>
      </w:r>
      <w:r w:rsidR="00F07BF7" w:rsidRPr="00644503">
        <w:t>.</w:t>
      </w:r>
    </w:p>
    <w:p w14:paraId="6AE69BD7" w14:textId="08E72A6D" w:rsidR="006C6D59" w:rsidRPr="00644503" w:rsidRDefault="00BA1F6D" w:rsidP="001F11BF">
      <w:pPr>
        <w:pStyle w:val="Heading4"/>
        <w:shd w:val="clear" w:color="auto" w:fill="D9D9D9" w:themeFill="background1" w:themeFillShade="D9"/>
      </w:pPr>
      <w:r>
        <w:t>CE-</w:t>
      </w:r>
      <w:r w:rsidR="00F07BF7" w:rsidRPr="00644503">
        <w:t>M2 – Identifying other areas</w:t>
      </w:r>
      <w:r w:rsidR="00016E3C">
        <w:rPr>
          <w:rFonts w:ascii="ZWAdobeF" w:hAnsi="ZWAdobeF" w:cs="ZWAdobeF"/>
          <w:b w:val="0"/>
          <w:color w:val="auto"/>
          <w:sz w:val="2"/>
          <w:szCs w:val="2"/>
        </w:rPr>
        <w:t>177F</w:t>
      </w:r>
      <w:r w:rsidR="003A283F">
        <w:rPr>
          <w:rStyle w:val="FootnoteReference"/>
        </w:rPr>
        <w:footnoteReference w:id="128"/>
      </w:r>
    </w:p>
    <w:p w14:paraId="2BF58A62" w14:textId="7EE0F5DF" w:rsidR="006C6D59" w:rsidRPr="00644503" w:rsidRDefault="00F07BF7" w:rsidP="003A283F">
      <w:pPr>
        <w:pStyle w:val="BodyText"/>
        <w:shd w:val="clear" w:color="auto" w:fill="D9D9D9" w:themeFill="background1" w:themeFillShade="D9"/>
      </w:pPr>
      <w:r w:rsidRPr="00644503">
        <w:rPr>
          <w:i/>
        </w:rPr>
        <w:t xml:space="preserve">Local authorities </w:t>
      </w:r>
      <w:r w:rsidRPr="00644503">
        <w:t>must work collaboratively</w:t>
      </w:r>
      <w:r w:rsidR="00A203B6" w:rsidRPr="00644503">
        <w:t xml:space="preserve">, with Kāi Tahu and </w:t>
      </w:r>
      <w:r w:rsidR="00A203B6" w:rsidRPr="00644503">
        <w:rPr>
          <w:i/>
        </w:rPr>
        <w:t>local authorities</w:t>
      </w:r>
      <w:r w:rsidR="00A203B6" w:rsidRPr="00644503">
        <w:t xml:space="preserve"> in neighbouring regions,</w:t>
      </w:r>
      <w:r w:rsidRPr="00644503">
        <w:t xml:space="preserve"> together to:</w:t>
      </w:r>
    </w:p>
    <w:p w14:paraId="46B9126B" w14:textId="223BE26C" w:rsidR="006C6D59" w:rsidRPr="00644503" w:rsidRDefault="00D510B5" w:rsidP="003A283F">
      <w:pPr>
        <w:pStyle w:val="Clause1"/>
        <w:shd w:val="clear" w:color="auto" w:fill="D9D9D9" w:themeFill="background1" w:themeFillShade="D9"/>
      </w:pPr>
      <w:r>
        <w:t>(1)</w:t>
      </w:r>
      <w:r>
        <w:tab/>
      </w:r>
      <w:r w:rsidR="00F07BF7" w:rsidRPr="00644503">
        <w:t xml:space="preserve">identify areas and values of high and outstanding natural character within their jurisdictions in accordance with </w:t>
      </w:r>
      <w:r w:rsidR="00BA1F6D">
        <w:t>CE-</w:t>
      </w:r>
      <w:r w:rsidR="00F07BF7" w:rsidRPr="00644503">
        <w:t xml:space="preserve">P4(1), map the areas and describe their values in the relevant </w:t>
      </w:r>
      <w:r w:rsidR="00F07BF7" w:rsidRPr="00644503">
        <w:rPr>
          <w:i/>
        </w:rPr>
        <w:t xml:space="preserve">regional </w:t>
      </w:r>
      <w:r w:rsidR="00440F1D" w:rsidRPr="00644503">
        <w:rPr>
          <w:i/>
        </w:rPr>
        <w:t>plans</w:t>
      </w:r>
      <w:r w:rsidR="00440F1D" w:rsidRPr="00644503">
        <w:t xml:space="preserve"> </w:t>
      </w:r>
      <w:r w:rsidR="00F07BF7" w:rsidRPr="00644503">
        <w:t xml:space="preserve">and </w:t>
      </w:r>
      <w:r w:rsidR="00F07BF7" w:rsidRPr="00644503">
        <w:rPr>
          <w:i/>
        </w:rPr>
        <w:t>district plans</w:t>
      </w:r>
      <w:r w:rsidR="00F07BF7" w:rsidRPr="00644503">
        <w:t>, and identify their capacity to accommodate change through use or development while protecting the values that contribute to the natural character of the area being considered high or outstanding,</w:t>
      </w:r>
    </w:p>
    <w:p w14:paraId="45047075" w14:textId="5223ACE3" w:rsidR="006C6D59" w:rsidRPr="00644503" w:rsidRDefault="00D510B5" w:rsidP="003A283F">
      <w:pPr>
        <w:pStyle w:val="Clause1"/>
        <w:shd w:val="clear" w:color="auto" w:fill="D9D9D9" w:themeFill="background1" w:themeFillShade="D9"/>
      </w:pPr>
      <w:r>
        <w:t>(2)</w:t>
      </w:r>
      <w:r>
        <w:tab/>
      </w:r>
      <w:r w:rsidR="00F07BF7" w:rsidRPr="00644503">
        <w:t>identify</w:t>
      </w:r>
      <w:r w:rsidR="00440F1D" w:rsidRPr="00644503">
        <w:t>, at an appropriate scale,</w:t>
      </w:r>
      <w:r w:rsidR="00F07BF7" w:rsidRPr="00644503">
        <w:t xml:space="preserve"> areas and values of outstanding natural features </w:t>
      </w:r>
      <w:r w:rsidR="004C7B86" w:rsidRPr="00644503">
        <w:t xml:space="preserve">and </w:t>
      </w:r>
      <w:r w:rsidR="00F07BF7" w:rsidRPr="00644503">
        <w:t xml:space="preserve">landscapes </w:t>
      </w:r>
      <w:r w:rsidR="004C7B86" w:rsidRPr="00644503">
        <w:t>(including</w:t>
      </w:r>
      <w:r w:rsidR="00F07BF7" w:rsidRPr="00644503">
        <w:t xml:space="preserve"> seascapes</w:t>
      </w:r>
      <w:r w:rsidR="00797282" w:rsidRPr="00644503">
        <w:t>)</w:t>
      </w:r>
      <w:r w:rsidR="00F07BF7" w:rsidRPr="00644503">
        <w:t xml:space="preserve"> in the coastal environment within their jurisdictions in accordance with </w:t>
      </w:r>
      <w:r w:rsidR="00BA1F6D">
        <w:t>CE-</w:t>
      </w:r>
      <w:r w:rsidR="00F07BF7" w:rsidRPr="00644503">
        <w:t xml:space="preserve">P6(1), map the areas and describe their values in the relevant </w:t>
      </w:r>
      <w:r w:rsidR="00F07BF7" w:rsidRPr="00644503">
        <w:rPr>
          <w:i/>
        </w:rPr>
        <w:t xml:space="preserve">regional </w:t>
      </w:r>
      <w:r w:rsidR="00797282" w:rsidRPr="00644503">
        <w:rPr>
          <w:i/>
        </w:rPr>
        <w:t xml:space="preserve">plans </w:t>
      </w:r>
      <w:r w:rsidR="00F07BF7" w:rsidRPr="00644503">
        <w:t xml:space="preserve">and </w:t>
      </w:r>
      <w:r w:rsidR="00F07BF7" w:rsidRPr="00644503">
        <w:rPr>
          <w:i/>
        </w:rPr>
        <w:t>district plans</w:t>
      </w:r>
      <w:r w:rsidR="00F07BF7" w:rsidRPr="00644503">
        <w:t xml:space="preserve">, and identify their capacity to accommodate change through use or development while protecting the values that contribute to  the natural </w:t>
      </w:r>
      <w:r w:rsidR="00F07BF7" w:rsidRPr="00644503">
        <w:rPr>
          <w:rFonts w:eastAsia="Times New Roman"/>
          <w:color w:val="000000"/>
          <w:lang w:eastAsia="en-NZ"/>
        </w:rPr>
        <w:t xml:space="preserve">features </w:t>
      </w:r>
      <w:r w:rsidR="00682E15" w:rsidRPr="00644503">
        <w:rPr>
          <w:rFonts w:eastAsia="Times New Roman"/>
          <w:color w:val="000000"/>
          <w:lang w:eastAsia="en-NZ"/>
        </w:rPr>
        <w:t xml:space="preserve">and </w:t>
      </w:r>
      <w:r w:rsidR="00F07BF7" w:rsidRPr="00644503">
        <w:rPr>
          <w:rFonts w:eastAsia="Times New Roman"/>
          <w:color w:val="000000"/>
          <w:lang w:eastAsia="en-NZ"/>
        </w:rPr>
        <w:t>landscapes</w:t>
      </w:r>
      <w:r w:rsidR="00682E15" w:rsidRPr="00644503">
        <w:rPr>
          <w:rFonts w:eastAsia="Times New Roman"/>
          <w:color w:val="000000"/>
          <w:lang w:eastAsia="en-NZ"/>
        </w:rPr>
        <w:t xml:space="preserve"> (including </w:t>
      </w:r>
      <w:r w:rsidR="00F07BF7" w:rsidRPr="00644503">
        <w:rPr>
          <w:rFonts w:eastAsia="Times New Roman"/>
          <w:color w:val="000000"/>
          <w:lang w:eastAsia="en-NZ"/>
        </w:rPr>
        <w:t>seascapes</w:t>
      </w:r>
      <w:r w:rsidR="00682E15" w:rsidRPr="00644503">
        <w:rPr>
          <w:rFonts w:eastAsia="Times New Roman"/>
          <w:color w:val="000000"/>
          <w:lang w:eastAsia="en-NZ"/>
        </w:rPr>
        <w:t>)</w:t>
      </w:r>
      <w:r w:rsidR="00F07BF7" w:rsidRPr="00644503">
        <w:rPr>
          <w:rFonts w:eastAsia="Times New Roman"/>
          <w:color w:val="000000"/>
          <w:lang w:eastAsia="en-NZ"/>
        </w:rPr>
        <w:t xml:space="preserve"> being considered </w:t>
      </w:r>
      <w:r w:rsidR="00682E15" w:rsidRPr="00644503">
        <w:rPr>
          <w:rFonts w:eastAsia="Times New Roman"/>
          <w:color w:val="000000"/>
          <w:lang w:eastAsia="en-NZ"/>
        </w:rPr>
        <w:t>outstandin</w:t>
      </w:r>
      <w:r w:rsidR="006518B3" w:rsidRPr="00644503">
        <w:rPr>
          <w:rFonts w:eastAsia="Times New Roman"/>
          <w:color w:val="000000"/>
          <w:lang w:eastAsia="en-NZ"/>
        </w:rPr>
        <w:t>g,</w:t>
      </w:r>
    </w:p>
    <w:p w14:paraId="565B0D52" w14:textId="2AC85474" w:rsidR="006C6D59" w:rsidRPr="00644503" w:rsidRDefault="00D510B5" w:rsidP="003A283F">
      <w:pPr>
        <w:pStyle w:val="Clause1"/>
        <w:shd w:val="clear" w:color="auto" w:fill="D9D9D9" w:themeFill="background1" w:themeFillShade="D9"/>
      </w:pPr>
      <w:r>
        <w:t>(3)</w:t>
      </w:r>
      <w:r>
        <w:tab/>
      </w:r>
      <w:r w:rsidR="00F07BF7" w:rsidRPr="00644503">
        <w:t xml:space="preserve">identify areas and values of indigenous </w:t>
      </w:r>
      <w:r w:rsidR="00F07BF7" w:rsidRPr="00644503">
        <w:rPr>
          <w:i/>
        </w:rPr>
        <w:t xml:space="preserve">biodiversity </w:t>
      </w:r>
      <w:r w:rsidR="00F07BF7" w:rsidRPr="00644503">
        <w:t xml:space="preserve">within their jurisdictions in accordance with </w:t>
      </w:r>
      <w:r w:rsidR="00BA1F6D">
        <w:t>CE-</w:t>
      </w:r>
      <w:r w:rsidR="00F07BF7" w:rsidRPr="00644503">
        <w:t xml:space="preserve">P5, map the areas and describe their values in the relevant </w:t>
      </w:r>
      <w:r w:rsidR="00F07BF7" w:rsidRPr="00644503">
        <w:rPr>
          <w:i/>
        </w:rPr>
        <w:t xml:space="preserve">regional </w:t>
      </w:r>
      <w:r w:rsidR="00F07BF7" w:rsidRPr="00644503">
        <w:t xml:space="preserve">and </w:t>
      </w:r>
      <w:r w:rsidR="00F07BF7" w:rsidRPr="00644503">
        <w:rPr>
          <w:i/>
        </w:rPr>
        <w:t>district plans</w:t>
      </w:r>
      <w:r w:rsidR="00F07BF7" w:rsidRPr="00644503">
        <w:t>, and</w:t>
      </w:r>
    </w:p>
    <w:p w14:paraId="32D1DE49" w14:textId="5B0C4E94" w:rsidR="006C6D59" w:rsidRPr="00CF392B" w:rsidRDefault="00D510B5" w:rsidP="003A283F">
      <w:pPr>
        <w:pStyle w:val="Clause1"/>
        <w:shd w:val="clear" w:color="auto" w:fill="D9D9D9" w:themeFill="background1" w:themeFillShade="D9"/>
      </w:pPr>
      <w:r>
        <w:t>(4)</w:t>
      </w:r>
      <w:r>
        <w:tab/>
      </w:r>
      <w:r w:rsidR="00F07BF7" w:rsidRPr="00644503">
        <w:t>prioritise identification under (1) – (3) in areas that are</w:t>
      </w:r>
      <w:r w:rsidR="00644503" w:rsidRPr="00644503">
        <w:t xml:space="preserve"> </w:t>
      </w:r>
      <w:r w:rsidR="00F07BF7" w:rsidRPr="00644503">
        <w:t>likely to face development or growth pressure over the life of this RPS</w:t>
      </w:r>
      <w:r w:rsidR="002002AD" w:rsidRPr="00644503">
        <w:t>.</w:t>
      </w:r>
    </w:p>
    <w:p w14:paraId="0329C718" w14:textId="27535F75" w:rsidR="006C6D59" w:rsidRPr="00956E07" w:rsidRDefault="00BA1F6D" w:rsidP="001F11BF">
      <w:pPr>
        <w:pStyle w:val="Heading4"/>
        <w:shd w:val="clear" w:color="auto" w:fill="D9D9D9" w:themeFill="background1" w:themeFillShade="D9"/>
      </w:pPr>
      <w:r>
        <w:t>CE-</w:t>
      </w:r>
      <w:r w:rsidR="00F07BF7" w:rsidRPr="009B32A0">
        <w:t xml:space="preserve">M3 – </w:t>
      </w:r>
      <w:r w:rsidR="00F07BF7" w:rsidRPr="009B32A0">
        <w:rPr>
          <w:i/>
          <w:iCs/>
        </w:rPr>
        <w:t>Regional plans</w:t>
      </w:r>
      <w:r w:rsidR="00016E3C">
        <w:rPr>
          <w:rFonts w:ascii="ZWAdobeF" w:hAnsi="ZWAdobeF" w:cs="ZWAdobeF"/>
          <w:b w:val="0"/>
          <w:iCs/>
          <w:color w:val="auto"/>
          <w:sz w:val="2"/>
          <w:szCs w:val="2"/>
        </w:rPr>
        <w:t>178F</w:t>
      </w:r>
      <w:r w:rsidR="00956E07" w:rsidRPr="00956E07">
        <w:rPr>
          <w:rStyle w:val="FootnoteReference"/>
        </w:rPr>
        <w:footnoteReference w:id="129"/>
      </w:r>
    </w:p>
    <w:p w14:paraId="74C7831C" w14:textId="0900486F" w:rsidR="006C6D59" w:rsidRPr="00644503" w:rsidRDefault="00F07BF7" w:rsidP="005302A4">
      <w:pPr>
        <w:pStyle w:val="BodyText"/>
        <w:shd w:val="clear" w:color="auto" w:fill="D9D9D9" w:themeFill="background1" w:themeFillShade="D9"/>
        <w:spacing w:before="161"/>
      </w:pPr>
      <w:r w:rsidRPr="00644503">
        <w:t xml:space="preserve">Otago Regional Council must prepare or amend and maintain its </w:t>
      </w:r>
      <w:r w:rsidRPr="00644503">
        <w:rPr>
          <w:i/>
        </w:rPr>
        <w:t>regional plans</w:t>
      </w:r>
      <w:r w:rsidR="00016E3C">
        <w:rPr>
          <w:rFonts w:ascii="ZWAdobeF" w:hAnsi="ZWAdobeF" w:cs="ZWAdobeF"/>
          <w:sz w:val="2"/>
          <w:szCs w:val="2"/>
        </w:rPr>
        <w:t>179F</w:t>
      </w:r>
      <w:r w:rsidRPr="00644503">
        <w:t xml:space="preserve"> to:</w:t>
      </w:r>
    </w:p>
    <w:p w14:paraId="24FDCD80" w14:textId="151E0C13" w:rsidR="006C6D59" w:rsidRPr="00644503" w:rsidRDefault="0037657E" w:rsidP="005302A4">
      <w:pPr>
        <w:pStyle w:val="Clause1"/>
        <w:shd w:val="clear" w:color="auto" w:fill="D9D9D9" w:themeFill="background1" w:themeFillShade="D9"/>
      </w:pPr>
      <w:r>
        <w:t>(1)</w:t>
      </w:r>
      <w:r>
        <w:tab/>
      </w:r>
      <w:r w:rsidR="00F07BF7" w:rsidRPr="00644503">
        <w:t xml:space="preserve">map areas of deteriorated </w:t>
      </w:r>
      <w:r w:rsidR="00F07BF7" w:rsidRPr="00644503">
        <w:rPr>
          <w:i/>
        </w:rPr>
        <w:t xml:space="preserve">water </w:t>
      </w:r>
      <w:r w:rsidR="00F07BF7" w:rsidRPr="00644503">
        <w:t>quality in the coastal environment</w:t>
      </w:r>
      <w:r w:rsidR="00F07BF7" w:rsidRPr="00644503">
        <w:rPr>
          <w:i/>
        </w:rPr>
        <w:t xml:space="preserve">, </w:t>
      </w:r>
      <w:r w:rsidR="00F07BF7" w:rsidRPr="00644503">
        <w:t xml:space="preserve">in accordance with </w:t>
      </w:r>
      <w:r w:rsidR="00BA1F6D">
        <w:t>CE-</w:t>
      </w:r>
      <w:r w:rsidR="00F07BF7" w:rsidRPr="00644503">
        <w:t xml:space="preserve"> P2(2)</w:t>
      </w:r>
    </w:p>
    <w:p w14:paraId="3D69A63A" w14:textId="1D402C2E" w:rsidR="00DC7F77" w:rsidRPr="00644503" w:rsidRDefault="00DC7F77" w:rsidP="005302A4">
      <w:pPr>
        <w:pStyle w:val="Clause1"/>
        <w:shd w:val="clear" w:color="auto" w:fill="D9D9D9" w:themeFill="background1" w:themeFillShade="D9"/>
        <w:rPr>
          <w:lang w:eastAsia="en-NZ"/>
        </w:rPr>
      </w:pPr>
      <w:r w:rsidRPr="00644503">
        <w:t>(1A)</w:t>
      </w:r>
      <w:r w:rsidRPr="00644503">
        <w:tab/>
      </w:r>
      <w:r w:rsidR="005E3AF5" w:rsidRPr="00644503">
        <w:rPr>
          <w:lang w:eastAsia="en-NZ"/>
        </w:rPr>
        <w:t xml:space="preserve">identify, manage, and improve where degraded, areas of </w:t>
      </w:r>
      <w:r w:rsidR="005E3AF5" w:rsidRPr="00644503">
        <w:rPr>
          <w:i/>
          <w:iCs/>
          <w:lang w:eastAsia="en-NZ"/>
        </w:rPr>
        <w:t>coastal water</w:t>
      </w:r>
      <w:r w:rsidR="005E3AF5" w:rsidRPr="00644503">
        <w:rPr>
          <w:lang w:eastAsia="en-NZ"/>
        </w:rPr>
        <w:t xml:space="preserve"> where </w:t>
      </w:r>
      <w:r w:rsidR="005E3AF5" w:rsidRPr="00644503">
        <w:rPr>
          <w:i/>
          <w:iCs/>
          <w:lang w:eastAsia="en-NZ"/>
        </w:rPr>
        <w:t>mana whenua</w:t>
      </w:r>
      <w:r w:rsidR="005E3AF5" w:rsidRPr="00644503">
        <w:rPr>
          <w:lang w:eastAsia="en-NZ"/>
        </w:rPr>
        <w:t xml:space="preserve"> have a particular interest, including </w:t>
      </w:r>
      <w:r w:rsidR="005E3AF5" w:rsidRPr="00644503">
        <w:rPr>
          <w:i/>
          <w:iCs/>
          <w:lang w:eastAsia="en-NZ"/>
        </w:rPr>
        <w:t>wāhi tūpuna</w:t>
      </w:r>
      <w:r w:rsidR="005E3AF5" w:rsidRPr="00644503">
        <w:rPr>
          <w:lang w:eastAsia="en-NZ"/>
        </w:rPr>
        <w:t xml:space="preserve">, statutory acknowledgement areas, tōpuni and </w:t>
      </w:r>
      <w:r w:rsidR="005E3AF5" w:rsidRPr="00644503">
        <w:rPr>
          <w:i/>
          <w:iCs/>
          <w:lang w:eastAsia="en-NZ"/>
        </w:rPr>
        <w:t>nohoaka</w:t>
      </w:r>
      <w:r w:rsidR="005E3AF5" w:rsidRPr="00644503">
        <w:rPr>
          <w:lang w:eastAsia="en-NZ"/>
        </w:rPr>
        <w:t xml:space="preserve"> identified in the NTCSA, and customary fisheries,</w:t>
      </w:r>
    </w:p>
    <w:p w14:paraId="3B5465B3" w14:textId="7D2007CA" w:rsidR="00826191" w:rsidRPr="00644503" w:rsidRDefault="00826191" w:rsidP="005302A4">
      <w:pPr>
        <w:pStyle w:val="Clause1"/>
        <w:shd w:val="clear" w:color="auto" w:fill="D9D9D9" w:themeFill="background1" w:themeFillShade="D9"/>
      </w:pPr>
      <w:r w:rsidRPr="00644503">
        <w:t>(1B)</w:t>
      </w:r>
      <w:r w:rsidRPr="00644503">
        <w:tab/>
        <w:t xml:space="preserve">set water quality limits </w:t>
      </w:r>
      <w:r w:rsidR="00DC4481" w:rsidRPr="00644503">
        <w:t xml:space="preserve">and </w:t>
      </w:r>
      <w:r w:rsidRPr="00644503">
        <w:t xml:space="preserve">targets for </w:t>
      </w:r>
      <w:r w:rsidRPr="00644503">
        <w:rPr>
          <w:i/>
          <w:iCs/>
        </w:rPr>
        <w:t>coastal waters</w:t>
      </w:r>
      <w:r w:rsidRPr="00644503">
        <w:t xml:space="preserve"> in accordance with CE-P3,</w:t>
      </w:r>
    </w:p>
    <w:p w14:paraId="37C16983" w14:textId="53CF1198" w:rsidR="006C6D59" w:rsidRPr="00644503" w:rsidRDefault="0037657E" w:rsidP="005302A4">
      <w:pPr>
        <w:pStyle w:val="Clause1"/>
        <w:shd w:val="clear" w:color="auto" w:fill="D9D9D9" w:themeFill="background1" w:themeFillShade="D9"/>
      </w:pPr>
      <w:r>
        <w:t>(2)</w:t>
      </w:r>
      <w:r>
        <w:tab/>
      </w:r>
      <w:r w:rsidR="00F07BF7" w:rsidRPr="00644503">
        <w:t xml:space="preserve">map the areas and characteristics of, and access to, </w:t>
      </w:r>
      <w:r w:rsidR="00DF6D94" w:rsidRPr="00644503">
        <w:rPr>
          <w:i/>
        </w:rPr>
        <w:t>surf breaks</w:t>
      </w:r>
      <w:r w:rsidR="00DF6D94" w:rsidRPr="00644503">
        <w:t xml:space="preserve"> of national significance</w:t>
      </w:r>
      <w:r w:rsidR="00B22DF6" w:rsidRPr="00644503">
        <w:t>,</w:t>
      </w:r>
    </w:p>
    <w:p w14:paraId="11F9A168" w14:textId="4C85D1DE" w:rsidR="006C6D59" w:rsidRPr="00644503" w:rsidRDefault="0037657E" w:rsidP="005302A4">
      <w:pPr>
        <w:pStyle w:val="Clause1"/>
        <w:shd w:val="clear" w:color="auto" w:fill="D9D9D9" w:themeFill="background1" w:themeFillShade="D9"/>
      </w:pPr>
      <w:r>
        <w:t>(3)</w:t>
      </w:r>
      <w:r>
        <w:tab/>
      </w:r>
      <w:r w:rsidR="00F07BF7" w:rsidRPr="00644503">
        <w:t xml:space="preserve">require development to be set back from the </w:t>
      </w:r>
      <w:r w:rsidR="00F07BF7" w:rsidRPr="00644503">
        <w:rPr>
          <w:i/>
        </w:rPr>
        <w:t xml:space="preserve">coastal marine area </w:t>
      </w:r>
      <w:r w:rsidR="00E1580A" w:rsidRPr="00644503">
        <w:rPr>
          <w:iCs/>
        </w:rPr>
        <w:t xml:space="preserve">and other </w:t>
      </w:r>
      <w:r w:rsidR="00E1580A" w:rsidRPr="00644503">
        <w:rPr>
          <w:i/>
        </w:rPr>
        <w:t>coastal water</w:t>
      </w:r>
      <w:r w:rsidR="00644503" w:rsidRPr="00644503">
        <w:rPr>
          <w:iCs/>
        </w:rPr>
        <w:t xml:space="preserve"> </w:t>
      </w:r>
      <w:r w:rsidR="00F07BF7" w:rsidRPr="00644503">
        <w:t xml:space="preserve">where </w:t>
      </w:r>
      <w:r w:rsidR="00F07BF7" w:rsidRPr="00644503">
        <w:lastRenderedPageBreak/>
        <w:t xml:space="preserve">practicable to protect the natural character, open space, public access and </w:t>
      </w:r>
      <w:r w:rsidR="00F07BF7" w:rsidRPr="00644503">
        <w:rPr>
          <w:i/>
        </w:rPr>
        <w:t xml:space="preserve">amenity values </w:t>
      </w:r>
      <w:r w:rsidR="00F07BF7" w:rsidRPr="00644503">
        <w:t>of the coastal environment,</w:t>
      </w:r>
    </w:p>
    <w:p w14:paraId="30B1CBF4" w14:textId="2D83879B" w:rsidR="006C6D59" w:rsidRPr="00644503" w:rsidRDefault="0037657E" w:rsidP="005302A4">
      <w:pPr>
        <w:pStyle w:val="Clause1"/>
        <w:shd w:val="clear" w:color="auto" w:fill="D9D9D9" w:themeFill="background1" w:themeFillShade="D9"/>
      </w:pPr>
      <w:r>
        <w:t>(4)</w:t>
      </w:r>
      <w:r>
        <w:tab/>
      </w:r>
      <w:r w:rsidR="00F07BF7" w:rsidRPr="00644503">
        <w:t xml:space="preserve">manage the </w:t>
      </w:r>
      <w:r w:rsidR="00F07BF7" w:rsidRPr="00644503">
        <w:rPr>
          <w:i/>
        </w:rPr>
        <w:t xml:space="preserve">discharge </w:t>
      </w:r>
      <w:r w:rsidR="00F07BF7" w:rsidRPr="00644503">
        <w:t xml:space="preserve">of </w:t>
      </w:r>
      <w:r w:rsidR="00F07BF7" w:rsidRPr="00644503">
        <w:rPr>
          <w:i/>
        </w:rPr>
        <w:t xml:space="preserve">contaminants </w:t>
      </w:r>
      <w:r w:rsidR="00F07BF7" w:rsidRPr="00644503">
        <w:t xml:space="preserve">into </w:t>
      </w:r>
      <w:r w:rsidR="00F07BF7" w:rsidRPr="00644503">
        <w:rPr>
          <w:i/>
        </w:rPr>
        <w:t xml:space="preserve">coastal water </w:t>
      </w:r>
      <w:r w:rsidR="006265D2" w:rsidRPr="00644503">
        <w:t>to achieve limits or targets for water quality</w:t>
      </w:r>
      <w:r w:rsidR="006265D2" w:rsidRPr="00644503">
        <w:rPr>
          <w:iCs/>
        </w:rPr>
        <w:t xml:space="preserve"> </w:t>
      </w:r>
      <w:r w:rsidR="00F07BF7" w:rsidRPr="00644503">
        <w:t>by:</w:t>
      </w:r>
    </w:p>
    <w:p w14:paraId="2FEA19D2" w14:textId="3E01E580" w:rsidR="006C6D59" w:rsidRPr="00644503" w:rsidRDefault="0037657E" w:rsidP="005302A4">
      <w:pPr>
        <w:pStyle w:val="Clause2"/>
        <w:shd w:val="clear" w:color="auto" w:fill="D9D9D9" w:themeFill="background1" w:themeFillShade="D9"/>
      </w:pPr>
      <w:r>
        <w:rPr>
          <w:rFonts w:eastAsia="Times New Roman"/>
          <w:color w:val="000000"/>
          <w:lang w:eastAsia="en-NZ"/>
        </w:rPr>
        <w:t>(a)</w:t>
      </w:r>
      <w:r>
        <w:rPr>
          <w:rFonts w:eastAsia="Times New Roman"/>
          <w:color w:val="000000"/>
          <w:lang w:eastAsia="en-NZ"/>
        </w:rPr>
        <w:tab/>
      </w:r>
      <w:r w:rsidR="00EA176A" w:rsidRPr="00644503">
        <w:rPr>
          <w:rFonts w:eastAsia="Times New Roman"/>
          <w:color w:val="000000"/>
          <w:lang w:eastAsia="en-NZ"/>
        </w:rPr>
        <w:t xml:space="preserve">using the smallest </w:t>
      </w:r>
      <w:r w:rsidR="00EA176A" w:rsidRPr="00644503">
        <w:rPr>
          <w:rFonts w:eastAsia="Times New Roman"/>
          <w:i/>
          <w:iCs/>
          <w:color w:val="000000"/>
          <w:lang w:eastAsia="en-NZ"/>
        </w:rPr>
        <w:t>mixing zone</w:t>
      </w:r>
      <w:r w:rsidR="00EA176A" w:rsidRPr="00644503">
        <w:rPr>
          <w:rFonts w:eastAsia="Times New Roman"/>
          <w:color w:val="000000"/>
          <w:lang w:eastAsia="en-NZ"/>
        </w:rPr>
        <w:t xml:space="preserve"> necessary to achieve the required </w:t>
      </w:r>
      <w:r w:rsidR="00EA176A" w:rsidRPr="00644503">
        <w:rPr>
          <w:rFonts w:eastAsia="Times New Roman"/>
          <w:i/>
          <w:iCs/>
          <w:color w:val="000000"/>
          <w:lang w:eastAsia="en-NZ"/>
        </w:rPr>
        <w:t>water</w:t>
      </w:r>
      <w:r w:rsidR="00EA176A" w:rsidRPr="00644503">
        <w:rPr>
          <w:rFonts w:eastAsia="Times New Roman"/>
          <w:color w:val="000000"/>
          <w:lang w:eastAsia="en-NZ"/>
        </w:rPr>
        <w:t xml:space="preserve"> quality standards</w:t>
      </w:r>
      <w:r w:rsidR="00F07BF7" w:rsidRPr="00644503">
        <w:t xml:space="preserve"> in the </w:t>
      </w:r>
      <w:r w:rsidR="00F07BF7" w:rsidRPr="00644503">
        <w:rPr>
          <w:i/>
        </w:rPr>
        <w:t>receiving environment</w:t>
      </w:r>
      <w:r w:rsidR="00CD4FDF" w:rsidRPr="00644503">
        <w:rPr>
          <w:iCs/>
        </w:rPr>
        <w:t>;</w:t>
      </w:r>
      <w:r w:rsidR="00F07BF7" w:rsidRPr="00644503">
        <w:rPr>
          <w:i/>
        </w:rPr>
        <w:t xml:space="preserve"> </w:t>
      </w:r>
      <w:r w:rsidR="00F07BF7" w:rsidRPr="00644503">
        <w:t>and minimis</w:t>
      </w:r>
      <w:r w:rsidR="005854AE" w:rsidRPr="00644503">
        <w:t>e</w:t>
      </w:r>
      <w:r w:rsidR="00F07BF7" w:rsidRPr="00644503">
        <w:t xml:space="preserve"> adverse </w:t>
      </w:r>
      <w:r w:rsidR="00F07BF7" w:rsidRPr="00644503">
        <w:rPr>
          <w:i/>
        </w:rPr>
        <w:t xml:space="preserve">effects </w:t>
      </w:r>
      <w:r w:rsidR="00F07BF7" w:rsidRPr="00644503">
        <w:t xml:space="preserve">on the life-supporting capacity of </w:t>
      </w:r>
      <w:r w:rsidR="00F07BF7" w:rsidRPr="00644503">
        <w:rPr>
          <w:i/>
        </w:rPr>
        <w:t xml:space="preserve">water </w:t>
      </w:r>
      <w:r w:rsidR="00F07BF7" w:rsidRPr="00644503">
        <w:t>within any mixing zone,</w:t>
      </w:r>
    </w:p>
    <w:p w14:paraId="42ED6062" w14:textId="533EB594" w:rsidR="006C6D59" w:rsidRPr="00644503" w:rsidRDefault="0037657E" w:rsidP="005302A4">
      <w:pPr>
        <w:pStyle w:val="Clause2"/>
        <w:shd w:val="clear" w:color="auto" w:fill="D9D9D9" w:themeFill="background1" w:themeFillShade="D9"/>
      </w:pPr>
      <w:r>
        <w:t>(b)</w:t>
      </w:r>
      <w:r>
        <w:tab/>
      </w:r>
      <w:r w:rsidR="00F07BF7" w:rsidRPr="00644503">
        <w:t xml:space="preserve">prohibiting </w:t>
      </w:r>
      <w:r w:rsidR="00C52D7A" w:rsidRPr="00644503">
        <w:t xml:space="preserve">any new </w:t>
      </w:r>
      <w:r w:rsidR="00F07BF7" w:rsidRPr="00644503">
        <w:rPr>
          <w:i/>
        </w:rPr>
        <w:t xml:space="preserve">discharge </w:t>
      </w:r>
      <w:r w:rsidR="00F07BF7" w:rsidRPr="00644503">
        <w:t xml:space="preserve">of untreated human </w:t>
      </w:r>
      <w:r w:rsidR="00F07BF7" w:rsidRPr="00644503">
        <w:rPr>
          <w:i/>
        </w:rPr>
        <w:t xml:space="preserve">sewage </w:t>
      </w:r>
      <w:r w:rsidR="00F07BF7" w:rsidRPr="00644503">
        <w:t>directly to water in the coastal environment,</w:t>
      </w:r>
    </w:p>
    <w:p w14:paraId="117B54AB" w14:textId="3D02A7C7" w:rsidR="00C83143" w:rsidRPr="00644503" w:rsidRDefault="003C6F8B" w:rsidP="005302A4">
      <w:pPr>
        <w:pStyle w:val="Clause2"/>
        <w:shd w:val="clear" w:color="auto" w:fill="D9D9D9" w:themeFill="background1" w:themeFillShade="D9"/>
      </w:pPr>
      <w:r w:rsidRPr="00644503">
        <w:t>(b</w:t>
      </w:r>
      <w:r w:rsidR="00C83143" w:rsidRPr="00644503">
        <w:t>a</w:t>
      </w:r>
      <w:r w:rsidRPr="00644503">
        <w:t>)</w:t>
      </w:r>
      <w:r w:rsidRPr="00644503">
        <w:tab/>
      </w:r>
      <w:r w:rsidR="00C83143" w:rsidRPr="00644503">
        <w:t>requiring the implementation of methods to progressively reduce the volume and</w:t>
      </w:r>
      <w:r w:rsidR="00C83143" w:rsidRPr="00CF392B">
        <w:t xml:space="preserve"> </w:t>
      </w:r>
      <w:r w:rsidR="00C83143" w:rsidRPr="00644503">
        <w:t xml:space="preserve">frequency of existing </w:t>
      </w:r>
      <w:r w:rsidR="00C83143" w:rsidRPr="00644503">
        <w:rPr>
          <w:i/>
          <w:iCs/>
        </w:rPr>
        <w:t>discharges</w:t>
      </w:r>
      <w:r w:rsidR="00C83143" w:rsidRPr="00644503">
        <w:t xml:space="preserve"> of untreated human </w:t>
      </w:r>
      <w:r w:rsidR="00DB79EE" w:rsidRPr="00644503">
        <w:rPr>
          <w:i/>
        </w:rPr>
        <w:t>sewage</w:t>
      </w:r>
      <w:r w:rsidR="00DB79EE" w:rsidRPr="00644503">
        <w:t xml:space="preserve"> from reticulated </w:t>
      </w:r>
      <w:r w:rsidR="00DB79EE" w:rsidRPr="00644503">
        <w:rPr>
          <w:i/>
        </w:rPr>
        <w:t>wastewater</w:t>
      </w:r>
      <w:r w:rsidR="00DB79EE" w:rsidRPr="00644503">
        <w:t xml:space="preserve"> systems in the event of a system failure or overloading the system, including by minimising </w:t>
      </w:r>
      <w:r w:rsidR="00DB79EE" w:rsidRPr="00644503">
        <w:rPr>
          <w:i/>
        </w:rPr>
        <w:t>stormwater</w:t>
      </w:r>
      <w:r w:rsidR="00DB79EE" w:rsidRPr="00644503">
        <w:t xml:space="preserve"> inflows and infiltration into </w:t>
      </w:r>
      <w:r w:rsidR="00DB79EE" w:rsidRPr="00644503">
        <w:rPr>
          <w:i/>
        </w:rPr>
        <w:t>wastewater</w:t>
      </w:r>
      <w:r w:rsidR="00DB79EE" w:rsidRPr="00644503">
        <w:t xml:space="preserve"> systems,</w:t>
      </w:r>
    </w:p>
    <w:p w14:paraId="22951C1F" w14:textId="3385325C" w:rsidR="00B00965" w:rsidRPr="00644503" w:rsidRDefault="00DB79EE" w:rsidP="005302A4">
      <w:pPr>
        <w:pStyle w:val="Clause2"/>
        <w:shd w:val="clear" w:color="auto" w:fill="D9D9D9" w:themeFill="background1" w:themeFillShade="D9"/>
      </w:pPr>
      <w:r w:rsidRPr="00644503">
        <w:t>(bb)</w:t>
      </w:r>
      <w:r w:rsidRPr="00644503">
        <w:tab/>
      </w:r>
      <w:r w:rsidR="009F568A" w:rsidRPr="00644503">
        <w:t xml:space="preserve">encouraging methods and actions to reduce </w:t>
      </w:r>
      <w:r w:rsidR="009F568A" w:rsidRPr="00644503">
        <w:rPr>
          <w:i/>
          <w:iCs/>
        </w:rPr>
        <w:t>contaminant discharges</w:t>
      </w:r>
      <w:r w:rsidR="009F568A" w:rsidRPr="00644503">
        <w:t xml:space="preserve"> at source,</w:t>
      </w:r>
    </w:p>
    <w:p w14:paraId="27977A4D" w14:textId="5D46E078" w:rsidR="006C6D59" w:rsidRPr="00644503" w:rsidRDefault="00493951" w:rsidP="005302A4">
      <w:pPr>
        <w:pStyle w:val="Clause2"/>
        <w:shd w:val="clear" w:color="auto" w:fill="D9D9D9" w:themeFill="background1" w:themeFillShade="D9"/>
      </w:pPr>
      <w:r w:rsidRPr="00644503">
        <w:t>(c)</w:t>
      </w:r>
      <w:r w:rsidRPr="00644503">
        <w:tab/>
      </w:r>
      <w:r w:rsidR="00F07BF7" w:rsidRPr="00644503">
        <w:t xml:space="preserve">prohibiting the </w:t>
      </w:r>
      <w:r w:rsidR="00F07BF7" w:rsidRPr="00644503">
        <w:rPr>
          <w:i/>
        </w:rPr>
        <w:t xml:space="preserve">discharge </w:t>
      </w:r>
      <w:r w:rsidR="00F07BF7" w:rsidRPr="00644503">
        <w:t xml:space="preserve">of treated human </w:t>
      </w:r>
      <w:r w:rsidR="00F07BF7" w:rsidRPr="00644503">
        <w:rPr>
          <w:i/>
        </w:rPr>
        <w:t xml:space="preserve">sewage </w:t>
      </w:r>
      <w:r w:rsidR="00F07BF7" w:rsidRPr="00644503">
        <w:t>directly to water in the coastal environment unless:</w:t>
      </w:r>
    </w:p>
    <w:p w14:paraId="793BA89F" w14:textId="0C8F8796" w:rsidR="006C6D59" w:rsidRPr="00644503" w:rsidRDefault="0037657E" w:rsidP="005302A4">
      <w:pPr>
        <w:pStyle w:val="Clause3"/>
        <w:shd w:val="clear" w:color="auto" w:fill="D9D9D9" w:themeFill="background1" w:themeFillShade="D9"/>
      </w:pPr>
      <w:r>
        <w:t>(i)</w:t>
      </w:r>
      <w:r>
        <w:tab/>
      </w:r>
      <w:r w:rsidR="00F07BF7" w:rsidRPr="00644503">
        <w:t xml:space="preserve">there has been adequate consideration of alternative methods, sites and routes for undertaking the </w:t>
      </w:r>
      <w:r w:rsidR="00F07BF7" w:rsidRPr="00644503">
        <w:rPr>
          <w:i/>
        </w:rPr>
        <w:t>discharge</w:t>
      </w:r>
      <w:r w:rsidR="00F07BF7" w:rsidRPr="00644503">
        <w:t>, and</w:t>
      </w:r>
    </w:p>
    <w:p w14:paraId="00B81095" w14:textId="646F4AA2" w:rsidR="006C6D59" w:rsidRPr="00644503" w:rsidRDefault="0037657E" w:rsidP="005302A4">
      <w:pPr>
        <w:pStyle w:val="Clause3"/>
        <w:shd w:val="clear" w:color="auto" w:fill="D9D9D9" w:themeFill="background1" w:themeFillShade="D9"/>
      </w:pPr>
      <w:r>
        <w:t>(ii)</w:t>
      </w:r>
      <w:r>
        <w:tab/>
      </w:r>
      <w:r w:rsidR="00F07BF7" w:rsidRPr="00644503">
        <w:t>it can be demonstrated that the proposal has been informed by consultation with</w:t>
      </w:r>
      <w:r>
        <w:t xml:space="preserve"> </w:t>
      </w:r>
      <w:r w:rsidR="00F07BF7" w:rsidRPr="00644503">
        <w:rPr>
          <w:i/>
        </w:rPr>
        <w:t xml:space="preserve">tangata whenua </w:t>
      </w:r>
      <w:r w:rsidR="00F07BF7" w:rsidRPr="00644503">
        <w:t>and the affected community, and</w:t>
      </w:r>
    </w:p>
    <w:p w14:paraId="3060E4B8" w14:textId="09F3E8EE" w:rsidR="006C6D59" w:rsidRPr="009B32A0" w:rsidRDefault="00493951" w:rsidP="005302A4">
      <w:pPr>
        <w:pStyle w:val="Clause2"/>
        <w:shd w:val="clear" w:color="auto" w:fill="D9D9D9" w:themeFill="background1" w:themeFillShade="D9"/>
      </w:pPr>
      <w:r>
        <w:t>(d)</w:t>
      </w:r>
      <w:r>
        <w:tab/>
      </w:r>
      <w:r w:rsidR="00F07BF7" w:rsidRPr="009B32A0">
        <w:t xml:space="preserve">reducing the </w:t>
      </w:r>
      <w:r w:rsidR="00F07BF7" w:rsidRPr="00493951">
        <w:rPr>
          <w:i/>
        </w:rPr>
        <w:t xml:space="preserve">discharge </w:t>
      </w:r>
      <w:r w:rsidR="00F07BF7" w:rsidRPr="009B32A0">
        <w:t>of sediment by:</w:t>
      </w:r>
    </w:p>
    <w:p w14:paraId="10333BDA" w14:textId="75D7116E" w:rsidR="006C6D59" w:rsidRPr="009B32A0" w:rsidRDefault="0037657E" w:rsidP="005302A4">
      <w:pPr>
        <w:pStyle w:val="Clause3"/>
        <w:shd w:val="clear" w:color="auto" w:fill="D9D9D9" w:themeFill="background1" w:themeFillShade="D9"/>
      </w:pPr>
      <w:r>
        <w:t>(i)</w:t>
      </w:r>
      <w:r>
        <w:tab/>
      </w:r>
      <w:r w:rsidR="00F07BF7" w:rsidRPr="009B32A0">
        <w:t xml:space="preserve">requiring that </w:t>
      </w:r>
      <w:r w:rsidR="00F07BF7" w:rsidRPr="009B32A0">
        <w:rPr>
          <w:i/>
        </w:rPr>
        <w:t>subdivision</w:t>
      </w:r>
      <w:r w:rsidR="00F07BF7" w:rsidRPr="009B32A0">
        <w:t xml:space="preserve">, use, or development will not increase sedimentation of the </w:t>
      </w:r>
      <w:r w:rsidR="00F07BF7" w:rsidRPr="009B32A0">
        <w:rPr>
          <w:i/>
        </w:rPr>
        <w:t xml:space="preserve">coastal marine area </w:t>
      </w:r>
      <w:r w:rsidR="00F07BF7" w:rsidRPr="009B32A0">
        <w:t xml:space="preserve">or other </w:t>
      </w:r>
      <w:r w:rsidR="00F07BF7" w:rsidRPr="009B32A0">
        <w:rPr>
          <w:i/>
        </w:rPr>
        <w:t>coastal water</w:t>
      </w:r>
      <w:r w:rsidR="00F07BF7" w:rsidRPr="009B32A0">
        <w:t>,</w:t>
      </w:r>
    </w:p>
    <w:p w14:paraId="188BCC96" w14:textId="07320004" w:rsidR="006C6D59" w:rsidRPr="009B32A0" w:rsidRDefault="0037657E" w:rsidP="005302A4">
      <w:pPr>
        <w:pStyle w:val="Clause3"/>
        <w:shd w:val="clear" w:color="auto" w:fill="D9D9D9" w:themeFill="background1" w:themeFillShade="D9"/>
      </w:pPr>
      <w:r>
        <w:t>(ii)</w:t>
      </w:r>
      <w:r>
        <w:tab/>
      </w:r>
      <w:r w:rsidR="00F07BF7" w:rsidRPr="009B32A0">
        <w:t xml:space="preserve">controlling the impacts of vegetation removal on sedimentation including the impacts of harvesting </w:t>
      </w:r>
      <w:r w:rsidR="003F3A56" w:rsidRPr="0079133C">
        <w:rPr>
          <w:i/>
          <w:iCs/>
        </w:rPr>
        <w:t>commercial</w:t>
      </w:r>
      <w:r w:rsidR="00016E3C">
        <w:rPr>
          <w:rFonts w:ascii="ZWAdobeF" w:hAnsi="ZWAdobeF" w:cs="ZWAdobeF"/>
          <w:sz w:val="2"/>
          <w:szCs w:val="2"/>
        </w:rPr>
        <w:t>180F</w:t>
      </w:r>
      <w:r w:rsidR="008F0D08">
        <w:rPr>
          <w:iCs/>
        </w:rPr>
        <w:t xml:space="preserve"> </w:t>
      </w:r>
      <w:r w:rsidR="00F07BF7" w:rsidRPr="009B32A0">
        <w:rPr>
          <w:i/>
        </w:rPr>
        <w:t>forestry</w:t>
      </w:r>
      <w:r w:rsidR="00F07BF7" w:rsidRPr="009B32A0">
        <w:t>, and</w:t>
      </w:r>
    </w:p>
    <w:p w14:paraId="46346308" w14:textId="392D4D93" w:rsidR="006C6D59" w:rsidRPr="009B32A0" w:rsidRDefault="0037657E" w:rsidP="005302A4">
      <w:pPr>
        <w:pStyle w:val="Clause3"/>
        <w:shd w:val="clear" w:color="auto" w:fill="D9D9D9" w:themeFill="background1" w:themeFillShade="D9"/>
      </w:pPr>
      <w:r>
        <w:t>(iii)</w:t>
      </w:r>
      <w:r>
        <w:tab/>
      </w:r>
      <w:r w:rsidR="00F07BF7" w:rsidRPr="009B32A0">
        <w:t xml:space="preserve">reducing sediment loadings in runoff and in </w:t>
      </w:r>
      <w:r w:rsidR="00F07BF7" w:rsidRPr="009B32A0">
        <w:rPr>
          <w:i/>
        </w:rPr>
        <w:t xml:space="preserve">stormwater </w:t>
      </w:r>
      <w:r w:rsidR="00F07BF7" w:rsidRPr="009B32A0">
        <w:t xml:space="preserve">systems through controls on </w:t>
      </w:r>
      <w:r w:rsidR="00F07BF7" w:rsidRPr="009B32A0">
        <w:rPr>
          <w:i/>
        </w:rPr>
        <w:t xml:space="preserve">land </w:t>
      </w:r>
      <w:r w:rsidR="00F07BF7" w:rsidRPr="009B32A0">
        <w:t>use activities, and</w:t>
      </w:r>
    </w:p>
    <w:p w14:paraId="62C80581" w14:textId="302AB99F" w:rsidR="006C6D59" w:rsidRPr="00644503" w:rsidRDefault="00493951" w:rsidP="005302A4">
      <w:pPr>
        <w:pStyle w:val="Clause2"/>
        <w:shd w:val="clear" w:color="auto" w:fill="D9D9D9" w:themeFill="background1" w:themeFillShade="D9"/>
      </w:pPr>
      <w:r>
        <w:t>(e)</w:t>
      </w:r>
      <w:r>
        <w:tab/>
      </w:r>
      <w:r w:rsidR="00B9739F" w:rsidRPr="00644503">
        <w:t xml:space="preserve">designing, installing, operating and maintaining new reticulated </w:t>
      </w:r>
      <w:r w:rsidR="00B9739F" w:rsidRPr="00644503">
        <w:rPr>
          <w:i/>
        </w:rPr>
        <w:t>wastewater</w:t>
      </w:r>
      <w:r w:rsidR="00B9739F" w:rsidRPr="00644503">
        <w:t xml:space="preserve"> systems to avoid cross-contamination between</w:t>
      </w:r>
      <w:r w:rsidR="00B9739F" w:rsidRPr="00644503">
        <w:rPr>
          <w:i/>
        </w:rPr>
        <w:t xml:space="preserve"> wastewater </w:t>
      </w:r>
      <w:r w:rsidR="00B9739F" w:rsidRPr="00644503">
        <w:t xml:space="preserve">and </w:t>
      </w:r>
      <w:r w:rsidR="00B9739F" w:rsidRPr="00644503">
        <w:rPr>
          <w:i/>
        </w:rPr>
        <w:t xml:space="preserve">stormwater </w:t>
      </w:r>
      <w:r w:rsidR="00B9739F" w:rsidRPr="00644503">
        <w:t>systems and remedying cross-contamination where it currently exists in established systems, and</w:t>
      </w:r>
    </w:p>
    <w:p w14:paraId="2E88150F" w14:textId="2C2E7205" w:rsidR="006C6D59" w:rsidRPr="00644503" w:rsidRDefault="00493951" w:rsidP="005302A4">
      <w:pPr>
        <w:pStyle w:val="Clause2"/>
        <w:shd w:val="clear" w:color="auto" w:fill="D9D9D9" w:themeFill="background1" w:themeFillShade="D9"/>
      </w:pPr>
      <w:r w:rsidRPr="00644503">
        <w:t>(f)</w:t>
      </w:r>
      <w:r w:rsidRPr="00644503">
        <w:tab/>
      </w:r>
      <w:r w:rsidR="00F07BF7" w:rsidRPr="00644503">
        <w:t xml:space="preserve">having </w:t>
      </w:r>
      <w:r w:rsidR="00F07BF7" w:rsidRPr="0037657E">
        <w:t>particular</w:t>
      </w:r>
      <w:r w:rsidR="00F07BF7" w:rsidRPr="00644503">
        <w:t xml:space="preserve"> regard to:</w:t>
      </w:r>
    </w:p>
    <w:p w14:paraId="359CA935" w14:textId="3BB40A7D" w:rsidR="006C6D59" w:rsidRPr="00644503" w:rsidRDefault="0037657E" w:rsidP="005302A4">
      <w:pPr>
        <w:pStyle w:val="Clause3"/>
        <w:shd w:val="clear" w:color="auto" w:fill="D9D9D9" w:themeFill="background1" w:themeFillShade="D9"/>
      </w:pPr>
      <w:r>
        <w:t>(i)</w:t>
      </w:r>
      <w:r>
        <w:tab/>
      </w:r>
      <w:r w:rsidR="00F07BF7" w:rsidRPr="00644503">
        <w:t>the sensitivity of the receiving environment,</w:t>
      </w:r>
    </w:p>
    <w:p w14:paraId="5614180A" w14:textId="052CE040" w:rsidR="006C6D59" w:rsidRPr="00644503" w:rsidRDefault="0037657E" w:rsidP="005302A4">
      <w:pPr>
        <w:pStyle w:val="Clause3"/>
        <w:shd w:val="clear" w:color="auto" w:fill="D9D9D9" w:themeFill="background1" w:themeFillShade="D9"/>
      </w:pPr>
      <w:r>
        <w:t>(ii)</w:t>
      </w:r>
      <w:r>
        <w:tab/>
      </w:r>
      <w:r w:rsidR="00F07BF7" w:rsidRPr="00644503">
        <w:t xml:space="preserve">the nature of the </w:t>
      </w:r>
      <w:r w:rsidR="00F07BF7" w:rsidRPr="00644503">
        <w:rPr>
          <w:i/>
        </w:rPr>
        <w:t xml:space="preserve">contaminants </w:t>
      </w:r>
      <w:r w:rsidR="00F07BF7" w:rsidRPr="00644503">
        <w:t xml:space="preserve">to be </w:t>
      </w:r>
      <w:r w:rsidR="00F07BF7" w:rsidRPr="00644503">
        <w:rPr>
          <w:i/>
        </w:rPr>
        <w:t>discharged</w:t>
      </w:r>
      <w:r w:rsidR="00F07BF7" w:rsidRPr="00644503">
        <w:t xml:space="preserve">, the </w:t>
      </w:r>
      <w:r w:rsidR="00F07BF7" w:rsidRPr="00644503">
        <w:rPr>
          <w:i/>
        </w:rPr>
        <w:t xml:space="preserve">contaminant </w:t>
      </w:r>
      <w:r w:rsidR="00F07BF7" w:rsidRPr="00644503">
        <w:t xml:space="preserve">concentration thresholds not to be exceeded to achieve the required </w:t>
      </w:r>
      <w:r w:rsidR="00F07BF7" w:rsidRPr="00644503">
        <w:rPr>
          <w:i/>
        </w:rPr>
        <w:t xml:space="preserve">water </w:t>
      </w:r>
      <w:r w:rsidR="00F07BF7" w:rsidRPr="00644503">
        <w:t xml:space="preserve">quality in the receiving environment, and the risks if that concentration of </w:t>
      </w:r>
      <w:r w:rsidR="00F07BF7" w:rsidRPr="00644503">
        <w:rPr>
          <w:i/>
        </w:rPr>
        <w:t xml:space="preserve">contaminants </w:t>
      </w:r>
      <w:r w:rsidR="00F07BF7" w:rsidRPr="00644503">
        <w:t>is exceeded,</w:t>
      </w:r>
    </w:p>
    <w:p w14:paraId="5BEB23E7" w14:textId="31A624C9" w:rsidR="006C6D59" w:rsidRPr="00644503" w:rsidRDefault="0037657E" w:rsidP="005302A4">
      <w:pPr>
        <w:pStyle w:val="Clause3"/>
        <w:shd w:val="clear" w:color="auto" w:fill="D9D9D9" w:themeFill="background1" w:themeFillShade="D9"/>
      </w:pPr>
      <w:r>
        <w:t>(iii)</w:t>
      </w:r>
      <w:r>
        <w:tab/>
      </w:r>
      <w:r w:rsidR="00F07BF7" w:rsidRPr="00644503">
        <w:t xml:space="preserve">the capacity of the receiving environment to assimilate the </w:t>
      </w:r>
      <w:r w:rsidR="00F07BF7" w:rsidRPr="00644503">
        <w:rPr>
          <w:i/>
        </w:rPr>
        <w:t>contaminants</w:t>
      </w:r>
      <w:r w:rsidR="00F07BF7" w:rsidRPr="00644503">
        <w:t>, and</w:t>
      </w:r>
    </w:p>
    <w:p w14:paraId="6B3C5AFB" w14:textId="3CF5E8DC" w:rsidR="006C6D59" w:rsidRPr="00644503" w:rsidRDefault="0037657E" w:rsidP="005302A4">
      <w:pPr>
        <w:pStyle w:val="Clause3"/>
        <w:shd w:val="clear" w:color="auto" w:fill="D9D9D9" w:themeFill="background1" w:themeFillShade="D9"/>
      </w:pPr>
      <w:r>
        <w:t>(iv)</w:t>
      </w:r>
      <w:r>
        <w:tab/>
      </w:r>
      <w:r w:rsidR="00F07BF7" w:rsidRPr="00644503">
        <w:t xml:space="preserve">avoiding significant adverse </w:t>
      </w:r>
      <w:r w:rsidR="00F07BF7" w:rsidRPr="00644503">
        <w:rPr>
          <w:i/>
        </w:rPr>
        <w:t xml:space="preserve">effects </w:t>
      </w:r>
      <w:r w:rsidR="00F07BF7" w:rsidRPr="00644503">
        <w:t>on ecosystems and habitats after reasonable mixing,</w:t>
      </w:r>
    </w:p>
    <w:p w14:paraId="057B2CD9" w14:textId="6BD6F4AB" w:rsidR="006C6D59" w:rsidRPr="00644503" w:rsidRDefault="0037657E" w:rsidP="005302A4">
      <w:pPr>
        <w:pStyle w:val="Clause1"/>
        <w:shd w:val="clear" w:color="auto" w:fill="D9D9D9" w:themeFill="background1" w:themeFillShade="D9"/>
      </w:pPr>
      <w:r>
        <w:t>(5)</w:t>
      </w:r>
      <w:r>
        <w:tab/>
      </w:r>
      <w:r w:rsidR="00F07BF7" w:rsidRPr="00644503">
        <w:t xml:space="preserve">control the use and development of the </w:t>
      </w:r>
      <w:r w:rsidR="00F07BF7" w:rsidRPr="00644503">
        <w:rPr>
          <w:i/>
        </w:rPr>
        <w:t>coastal marine area</w:t>
      </w:r>
      <w:r w:rsidR="00F07BF7" w:rsidRPr="00644503">
        <w:t>, in order to:</w:t>
      </w:r>
    </w:p>
    <w:p w14:paraId="61743667" w14:textId="0FFFD152" w:rsidR="006C6D59" w:rsidRPr="00644503" w:rsidRDefault="0037657E" w:rsidP="005302A4">
      <w:pPr>
        <w:pStyle w:val="Clause2"/>
        <w:shd w:val="clear" w:color="auto" w:fill="D9D9D9" w:themeFill="background1" w:themeFillShade="D9"/>
      </w:pPr>
      <w:r>
        <w:t>(a)</w:t>
      </w:r>
      <w:r>
        <w:tab/>
      </w:r>
      <w:r w:rsidR="001D6424" w:rsidRPr="00644503">
        <w:t xml:space="preserve">manage </w:t>
      </w:r>
      <w:r w:rsidR="001D6424" w:rsidRPr="00644503">
        <w:rPr>
          <w:i/>
        </w:rPr>
        <w:t>coastal water</w:t>
      </w:r>
      <w:r w:rsidR="001D6424" w:rsidRPr="00644503">
        <w:t xml:space="preserve"> quality; preserve and restore</w:t>
      </w:r>
      <w:r w:rsidR="00B61DB4" w:rsidRPr="00644503">
        <w:t xml:space="preserve"> </w:t>
      </w:r>
      <w:r w:rsidR="001D6424" w:rsidRPr="00644503">
        <w:t xml:space="preserve">natural character; and protect natural </w:t>
      </w:r>
      <w:r w:rsidR="001D6424" w:rsidRPr="00644503">
        <w:lastRenderedPageBreak/>
        <w:t xml:space="preserve">features and landscapes (including seascapes), </w:t>
      </w:r>
      <w:r w:rsidR="001D6424" w:rsidRPr="00644503">
        <w:rPr>
          <w:i/>
        </w:rPr>
        <w:t>wāhi tūpuna</w:t>
      </w:r>
      <w:r w:rsidR="001D6424" w:rsidRPr="00644503">
        <w:t xml:space="preserve"> and indigenous </w:t>
      </w:r>
      <w:r w:rsidR="001D6424" w:rsidRPr="00644503">
        <w:rPr>
          <w:i/>
        </w:rPr>
        <w:t xml:space="preserve">biodiversity </w:t>
      </w:r>
      <w:r w:rsidR="001D6424" w:rsidRPr="00644503">
        <w:t xml:space="preserve">of the </w:t>
      </w:r>
      <w:r w:rsidR="001D6424" w:rsidRPr="00644503">
        <w:rPr>
          <w:i/>
        </w:rPr>
        <w:t xml:space="preserve">coastal marine area </w:t>
      </w:r>
      <w:r w:rsidR="001D6424" w:rsidRPr="00644503">
        <w:t xml:space="preserve">in accordance with CE-P3, CE-P4, CE-P5, CE-P6 and HCV-WT-P2, </w:t>
      </w:r>
      <w:r w:rsidR="00F07BF7" w:rsidRPr="00644503">
        <w:t>and</w:t>
      </w:r>
    </w:p>
    <w:p w14:paraId="425808C0" w14:textId="4DFAC928" w:rsidR="006C6D59" w:rsidRPr="00644503" w:rsidRDefault="0037657E" w:rsidP="005302A4">
      <w:pPr>
        <w:pStyle w:val="Clause2"/>
        <w:shd w:val="clear" w:color="auto" w:fill="D9D9D9" w:themeFill="background1" w:themeFillShade="D9"/>
      </w:pPr>
      <w:r>
        <w:t>(b)</w:t>
      </w:r>
      <w:r>
        <w:tab/>
      </w:r>
      <w:r w:rsidR="00E21633" w:rsidRPr="00644503">
        <w:t xml:space="preserve">manage Otago’s </w:t>
      </w:r>
      <w:r w:rsidR="00E21633" w:rsidRPr="00644503">
        <w:rPr>
          <w:i/>
          <w:iCs/>
        </w:rPr>
        <w:t>surf breaks</w:t>
      </w:r>
      <w:r w:rsidR="00E21633" w:rsidRPr="00644503">
        <w:t xml:space="preserve"> of national significance</w:t>
      </w:r>
      <w:r w:rsidR="00F07BF7" w:rsidRPr="00644503">
        <w:t xml:space="preserve"> in accordance with </w:t>
      </w:r>
      <w:r w:rsidR="00BA1F6D">
        <w:t>CE-</w:t>
      </w:r>
      <w:r w:rsidR="00F07BF7" w:rsidRPr="00644503">
        <w:t xml:space="preserve"> P7,</w:t>
      </w:r>
    </w:p>
    <w:p w14:paraId="33C5BED2" w14:textId="4FD91E12" w:rsidR="006C6D59" w:rsidRPr="00644503" w:rsidRDefault="00B142F5" w:rsidP="005302A4">
      <w:pPr>
        <w:pStyle w:val="Clause1"/>
        <w:shd w:val="clear" w:color="auto" w:fill="D9D9D9" w:themeFill="background1" w:themeFillShade="D9"/>
      </w:pPr>
      <w:r>
        <w:t>(6)</w:t>
      </w:r>
      <w:r>
        <w:tab/>
      </w:r>
      <w:r w:rsidR="00F07BF7" w:rsidRPr="00644503">
        <w:t xml:space="preserve">include provisions requiring the adoption of a precautionary approach to assessing the </w:t>
      </w:r>
      <w:r w:rsidR="00F07BF7" w:rsidRPr="00644503">
        <w:rPr>
          <w:i/>
        </w:rPr>
        <w:t>effects</w:t>
      </w:r>
      <w:r>
        <w:rPr>
          <w:i/>
        </w:rPr>
        <w:t xml:space="preserve"> </w:t>
      </w:r>
      <w:r w:rsidR="00F07BF7" w:rsidRPr="00644503">
        <w:t xml:space="preserve">of activities in the coastal environment in accordance with </w:t>
      </w:r>
      <w:r w:rsidR="00B503C6">
        <w:t>IM-</w:t>
      </w:r>
      <w:r w:rsidR="009A021D" w:rsidRPr="00644503">
        <w:t xml:space="preserve"> P6</w:t>
      </w:r>
      <w:r w:rsidR="00F07BF7" w:rsidRPr="00644503">
        <w:t xml:space="preserve"> where:</w:t>
      </w:r>
    </w:p>
    <w:p w14:paraId="44365A87" w14:textId="7F95BA7D" w:rsidR="006C6D59" w:rsidRPr="00644503" w:rsidRDefault="00B142F5" w:rsidP="005302A4">
      <w:pPr>
        <w:pStyle w:val="Clause2"/>
        <w:shd w:val="clear" w:color="auto" w:fill="D9D9D9" w:themeFill="background1" w:themeFillShade="D9"/>
      </w:pPr>
      <w:r>
        <w:t>(a)</w:t>
      </w:r>
      <w:r>
        <w:tab/>
      </w:r>
      <w:r w:rsidR="00F07BF7" w:rsidRPr="00644503">
        <w:t>there is scientific uncertainty</w:t>
      </w:r>
      <w:r w:rsidR="00DB5C46" w:rsidRPr="00644503">
        <w:t xml:space="preserve"> or a lack of relevant knowledge</w:t>
      </w:r>
      <w:r w:rsidR="00F07BF7" w:rsidRPr="00644503">
        <w:t>, or</w:t>
      </w:r>
    </w:p>
    <w:p w14:paraId="743BB785" w14:textId="1AF876DE" w:rsidR="006C6D59" w:rsidRPr="00644503" w:rsidRDefault="00B142F5" w:rsidP="005302A4">
      <w:pPr>
        <w:pStyle w:val="Clause2"/>
        <w:shd w:val="clear" w:color="auto" w:fill="D9D9D9" w:themeFill="background1" w:themeFillShade="D9"/>
      </w:pPr>
      <w:r>
        <w:t>(b)</w:t>
      </w:r>
      <w:r>
        <w:tab/>
      </w:r>
      <w:r w:rsidR="00F07BF7" w:rsidRPr="00644503">
        <w:t xml:space="preserve">there are potentially significant or irreversible adverse </w:t>
      </w:r>
      <w:r w:rsidR="00F07BF7" w:rsidRPr="00644503">
        <w:rPr>
          <w:i/>
        </w:rPr>
        <w:t>effects</w:t>
      </w:r>
      <w:r w:rsidR="00F07BF7" w:rsidRPr="00644503">
        <w:t>,</w:t>
      </w:r>
      <w:r w:rsidR="00D16173" w:rsidRPr="00644503">
        <w:t xml:space="preserve"> or</w:t>
      </w:r>
    </w:p>
    <w:p w14:paraId="36C11630" w14:textId="6628BD90" w:rsidR="00D16173" w:rsidRPr="00644503" w:rsidRDefault="00186FD3" w:rsidP="005302A4">
      <w:pPr>
        <w:pStyle w:val="Clause2"/>
        <w:shd w:val="clear" w:color="auto" w:fill="D9D9D9" w:themeFill="background1" w:themeFillShade="D9"/>
      </w:pPr>
      <w:r w:rsidRPr="00644503">
        <w:t>(c)</w:t>
      </w:r>
      <w:r w:rsidRPr="00644503">
        <w:tab/>
      </w:r>
      <w:r w:rsidR="00452CD0" w:rsidRPr="00644503">
        <w:t>coastal resources are potentially vulnerable to effects from climate change</w:t>
      </w:r>
      <w:r w:rsidRPr="00644503">
        <w:t>,</w:t>
      </w:r>
    </w:p>
    <w:p w14:paraId="31FC5849" w14:textId="3EE74718" w:rsidR="006C6D59" w:rsidRPr="00644503" w:rsidRDefault="000256A6" w:rsidP="005302A4">
      <w:pPr>
        <w:pStyle w:val="Clause1"/>
        <w:shd w:val="clear" w:color="auto" w:fill="D9D9D9" w:themeFill="background1" w:themeFillShade="D9"/>
      </w:pPr>
      <w:r>
        <w:t>(7)</w:t>
      </w:r>
      <w:r>
        <w:tab/>
      </w:r>
      <w:r w:rsidR="00F07BF7" w:rsidRPr="00644503">
        <w:t xml:space="preserve">identify areas </w:t>
      </w:r>
      <w:r w:rsidR="0047140C" w:rsidRPr="00644503">
        <w:t xml:space="preserve">that may be </w:t>
      </w:r>
      <w:r w:rsidR="00F07BF7" w:rsidRPr="00644503">
        <w:t>appropriate for aquaculture,</w:t>
      </w:r>
    </w:p>
    <w:p w14:paraId="38D3C2CF" w14:textId="74B9F570" w:rsidR="006C6D59" w:rsidRPr="00644503" w:rsidRDefault="000256A6" w:rsidP="005302A4">
      <w:pPr>
        <w:pStyle w:val="Clause1"/>
        <w:shd w:val="clear" w:color="auto" w:fill="D9D9D9" w:themeFill="background1" w:themeFillShade="D9"/>
      </w:pPr>
      <w:r>
        <w:t>(8)</w:t>
      </w:r>
      <w:r>
        <w:tab/>
      </w:r>
      <w:r w:rsidR="00582F0E" w:rsidRPr="00644503">
        <w:t xml:space="preserve">provide for walking access to, along, and adjacent to the </w:t>
      </w:r>
      <w:r w:rsidR="00582F0E" w:rsidRPr="00644503">
        <w:rPr>
          <w:i/>
        </w:rPr>
        <w:t xml:space="preserve">coastal </w:t>
      </w:r>
      <w:r w:rsidR="00F07BF7" w:rsidRPr="00644503">
        <w:rPr>
          <w:i/>
        </w:rPr>
        <w:t xml:space="preserve">marine area </w:t>
      </w:r>
      <w:r w:rsidR="00F07BF7" w:rsidRPr="00644503">
        <w:t>in accordance with Policy 19 of the NZCPS,</w:t>
      </w:r>
    </w:p>
    <w:p w14:paraId="2EE55452" w14:textId="53275920" w:rsidR="006C6D59" w:rsidRPr="00644503" w:rsidRDefault="000256A6" w:rsidP="005302A4">
      <w:pPr>
        <w:pStyle w:val="Clause1"/>
        <w:shd w:val="clear" w:color="auto" w:fill="D9D9D9" w:themeFill="background1" w:themeFillShade="D9"/>
      </w:pPr>
      <w:r>
        <w:t>(9)</w:t>
      </w:r>
      <w:r>
        <w:tab/>
      </w:r>
      <w:r w:rsidR="002E572C" w:rsidRPr="00644503">
        <w:t xml:space="preserve">control vehicle access to, along, and adjacent to </w:t>
      </w:r>
      <w:r w:rsidR="00F07BF7" w:rsidRPr="00644503">
        <w:t xml:space="preserve">the </w:t>
      </w:r>
      <w:r w:rsidR="00F07BF7" w:rsidRPr="00644503">
        <w:rPr>
          <w:i/>
        </w:rPr>
        <w:t xml:space="preserve">coastal marine area </w:t>
      </w:r>
      <w:r w:rsidR="00F07BF7" w:rsidRPr="00644503">
        <w:t>in accordance with Policy 20 of the NZCPS,</w:t>
      </w:r>
    </w:p>
    <w:p w14:paraId="2EE08E74" w14:textId="5E3E669E" w:rsidR="006C6D59" w:rsidRPr="00644503" w:rsidRDefault="000256A6" w:rsidP="005302A4">
      <w:pPr>
        <w:pStyle w:val="Clause1"/>
        <w:shd w:val="clear" w:color="auto" w:fill="D9D9D9" w:themeFill="background1" w:themeFillShade="D9"/>
      </w:pPr>
      <w:r>
        <w:t>(10)</w:t>
      </w:r>
      <w:r>
        <w:tab/>
      </w:r>
      <w:r w:rsidR="008C2340" w:rsidRPr="00644503">
        <w:t xml:space="preserve">manage </w:t>
      </w:r>
      <w:r w:rsidR="008C2340" w:rsidRPr="00644503">
        <w:rPr>
          <w:i/>
        </w:rPr>
        <w:t>reclamation</w:t>
      </w:r>
      <w:r w:rsidR="008C2340" w:rsidRPr="00644503">
        <w:t xml:space="preserve"> and de-reclamation activities </w:t>
      </w:r>
      <w:r w:rsidR="00F07BF7" w:rsidRPr="00644503">
        <w:t xml:space="preserve">in accordance with </w:t>
      </w:r>
      <w:r w:rsidR="00BA1F6D">
        <w:t>CE-</w:t>
      </w:r>
      <w:r w:rsidR="00F07BF7" w:rsidRPr="00644503">
        <w:t xml:space="preserve">P12, and when </w:t>
      </w:r>
      <w:r w:rsidR="00F07BF7" w:rsidRPr="00644503">
        <w:rPr>
          <w:i/>
        </w:rPr>
        <w:t xml:space="preserve">reclamation </w:t>
      </w:r>
      <w:r w:rsidR="00F07BF7" w:rsidRPr="00644503">
        <w:t xml:space="preserve">is considered suitable in accordance with </w:t>
      </w:r>
      <w:r w:rsidR="00BA1F6D">
        <w:t>CE-</w:t>
      </w:r>
      <w:r w:rsidR="00F07BF7" w:rsidRPr="00644503">
        <w:t>P12, have particular regard to the matters listed in Policy 10(2) and (3) of the NZCPS,</w:t>
      </w:r>
    </w:p>
    <w:p w14:paraId="79AE0C05" w14:textId="4821BCDD" w:rsidR="006C6D59" w:rsidRPr="00644503" w:rsidRDefault="000256A6" w:rsidP="005302A4">
      <w:pPr>
        <w:pStyle w:val="Clause1"/>
        <w:shd w:val="clear" w:color="auto" w:fill="D9D9D9" w:themeFill="background1" w:themeFillShade="D9"/>
      </w:pPr>
      <w:r>
        <w:t>(11)</w:t>
      </w:r>
      <w:r>
        <w:tab/>
      </w:r>
      <w:r w:rsidR="00F07BF7" w:rsidRPr="00644503">
        <w:t xml:space="preserve">require stock to be excluded from the </w:t>
      </w:r>
      <w:r w:rsidR="00F07BF7" w:rsidRPr="00644503">
        <w:rPr>
          <w:i/>
        </w:rPr>
        <w:t xml:space="preserve">coastal marine area, </w:t>
      </w:r>
      <w:r w:rsidR="00F07BF7" w:rsidRPr="00644503">
        <w:t>adjoining intertidal areas and</w:t>
      </w:r>
      <w:r w:rsidR="00F07BF7" w:rsidRPr="005F4C1D">
        <w:rPr>
          <w:shd w:val="clear" w:color="auto" w:fill="D9D9D9" w:themeFill="background1" w:themeFillShade="D9"/>
        </w:rPr>
        <w:t xml:space="preserve"> </w:t>
      </w:r>
      <w:r w:rsidR="00303B4F" w:rsidRPr="005F4C1D">
        <w:rPr>
          <w:rFonts w:cstheme="minorHAnsi"/>
          <w:i/>
          <w:shd w:val="clear" w:color="auto" w:fill="D9D9D9" w:themeFill="background1" w:themeFillShade="D9"/>
        </w:rPr>
        <w:t>coastal water</w:t>
      </w:r>
      <w:r w:rsidR="00303B4F" w:rsidRPr="005F4C1D">
        <w:rPr>
          <w:rFonts w:cstheme="minorHAnsi"/>
          <w:shd w:val="clear" w:color="auto" w:fill="D9D9D9" w:themeFill="background1" w:themeFillShade="D9"/>
        </w:rPr>
        <w:t xml:space="preserve"> and </w:t>
      </w:r>
      <w:r w:rsidR="00F07BF7" w:rsidRPr="00644503">
        <w:t>riparian margins in the coastal environment, and</w:t>
      </w:r>
    </w:p>
    <w:p w14:paraId="251005B1" w14:textId="4BFCBC20" w:rsidR="006C6D59" w:rsidRPr="00644503" w:rsidRDefault="000256A6" w:rsidP="005302A4">
      <w:pPr>
        <w:pStyle w:val="Clause1"/>
        <w:shd w:val="clear" w:color="auto" w:fill="D9D9D9" w:themeFill="background1" w:themeFillShade="D9"/>
      </w:pPr>
      <w:r>
        <w:t>(12)</w:t>
      </w:r>
      <w:r>
        <w:tab/>
      </w:r>
      <w:r w:rsidR="007A53C7" w:rsidRPr="00644503">
        <w:t xml:space="preserve">provide for and encourage activities undertaken for the primary purpose of enhancing </w:t>
      </w:r>
      <w:r w:rsidR="007A53C7" w:rsidRPr="00644503">
        <w:rPr>
          <w:i/>
        </w:rPr>
        <w:t>coastal water</w:t>
      </w:r>
      <w:r w:rsidR="007A53C7" w:rsidRPr="00644503">
        <w:t xml:space="preserve"> quality, coastal habitats and ecosystems, customary fisheries, </w:t>
      </w:r>
      <w:r w:rsidR="007A53C7" w:rsidRPr="00644503">
        <w:rPr>
          <w:i/>
        </w:rPr>
        <w:t>mahika kai</w:t>
      </w:r>
      <w:r w:rsidR="007A53C7" w:rsidRPr="00644503">
        <w:t xml:space="preserve"> and kaimoana activities, and restoring natural character, features and landscapes (including seascapes) in accordance with CE-P3, CE-P4, CE-P5, CE-P6, and CE-P13, and</w:t>
      </w:r>
    </w:p>
    <w:p w14:paraId="370980C9" w14:textId="0BB8BDAF" w:rsidR="001A3B4D" w:rsidRPr="00644503" w:rsidRDefault="001A3B4D" w:rsidP="005302A4">
      <w:pPr>
        <w:pStyle w:val="Clause1"/>
        <w:shd w:val="clear" w:color="auto" w:fill="D9D9D9" w:themeFill="background1" w:themeFillShade="D9"/>
      </w:pPr>
      <w:r w:rsidRPr="00644503">
        <w:t>(13)</w:t>
      </w:r>
      <w:r w:rsidRPr="00644503">
        <w:tab/>
        <w:t xml:space="preserve">identify any aquaculture settlement areas </w:t>
      </w:r>
      <w:r w:rsidR="00845A4C" w:rsidRPr="00644503">
        <w:t>gazetted under the Māori Commercial Aquaculture Claims Settlement Act 2004.</w:t>
      </w:r>
    </w:p>
    <w:p w14:paraId="76F0DA40" w14:textId="7332C21F" w:rsidR="006C6D59" w:rsidRPr="00B842C2" w:rsidRDefault="00BA1F6D" w:rsidP="00AE3F25">
      <w:pPr>
        <w:pStyle w:val="Heading4"/>
        <w:shd w:val="clear" w:color="auto" w:fill="D9D9D9" w:themeFill="background1" w:themeFillShade="D9"/>
      </w:pPr>
      <w:r>
        <w:t>CE-</w:t>
      </w:r>
      <w:r w:rsidR="00F07BF7" w:rsidRPr="009B32A0">
        <w:t>M4 – District plans</w:t>
      </w:r>
      <w:r w:rsidR="00016E3C">
        <w:rPr>
          <w:rFonts w:ascii="ZWAdobeF" w:hAnsi="ZWAdobeF" w:cs="ZWAdobeF"/>
          <w:b w:val="0"/>
          <w:color w:val="auto"/>
          <w:sz w:val="2"/>
          <w:szCs w:val="2"/>
        </w:rPr>
        <w:t>181F</w:t>
      </w:r>
      <w:r w:rsidR="00B842C2">
        <w:rPr>
          <w:rStyle w:val="FootnoteReference"/>
        </w:rPr>
        <w:footnoteReference w:id="130"/>
      </w:r>
    </w:p>
    <w:p w14:paraId="10F1BD2B" w14:textId="77777777" w:rsidR="006C6D59" w:rsidRPr="009B32A0" w:rsidRDefault="00F07BF7" w:rsidP="00B842C2">
      <w:pPr>
        <w:pStyle w:val="BodyText"/>
        <w:shd w:val="clear" w:color="auto" w:fill="D9D9D9" w:themeFill="background1" w:themeFillShade="D9"/>
      </w:pPr>
      <w:r w:rsidRPr="009B32A0">
        <w:rPr>
          <w:i/>
        </w:rPr>
        <w:t xml:space="preserve">Territorial authorities </w:t>
      </w:r>
      <w:r w:rsidRPr="009B32A0">
        <w:t xml:space="preserve">must prepare or amend and maintain their </w:t>
      </w:r>
      <w:r w:rsidRPr="009B32A0">
        <w:rPr>
          <w:i/>
        </w:rPr>
        <w:t xml:space="preserve">district plans </w:t>
      </w:r>
      <w:r w:rsidRPr="009B32A0">
        <w:t>to:</w:t>
      </w:r>
    </w:p>
    <w:p w14:paraId="24F2CE19" w14:textId="01686E5D" w:rsidR="006C6D59" w:rsidRPr="00644503" w:rsidRDefault="000256A6" w:rsidP="00B842C2">
      <w:pPr>
        <w:pStyle w:val="Clause1"/>
        <w:shd w:val="clear" w:color="auto" w:fill="D9D9D9" w:themeFill="background1" w:themeFillShade="D9"/>
      </w:pPr>
      <w:r>
        <w:t>(1)</w:t>
      </w:r>
      <w:r>
        <w:tab/>
      </w:r>
      <w:r w:rsidR="00F07BF7" w:rsidRPr="00644503">
        <w:t xml:space="preserve">control the location, density and form of </w:t>
      </w:r>
      <w:r w:rsidR="00F07BF7" w:rsidRPr="00644503">
        <w:rPr>
          <w:i/>
        </w:rPr>
        <w:t xml:space="preserve">subdivision </w:t>
      </w:r>
      <w:r w:rsidR="00F07BF7" w:rsidRPr="00644503">
        <w:t>in the coastal environment (outside the</w:t>
      </w:r>
    </w:p>
    <w:p w14:paraId="11D966C2" w14:textId="77777777" w:rsidR="006C6D59" w:rsidRPr="00644503" w:rsidRDefault="00F07BF7" w:rsidP="00B842C2">
      <w:pPr>
        <w:shd w:val="clear" w:color="auto" w:fill="D9D9D9" w:themeFill="background1" w:themeFillShade="D9"/>
        <w:spacing w:before="20"/>
        <w:ind w:left="686"/>
      </w:pPr>
      <w:r w:rsidRPr="00644503">
        <w:rPr>
          <w:i/>
        </w:rPr>
        <w:t>coastal marine area</w:t>
      </w:r>
      <w:r w:rsidRPr="00644503">
        <w:t>),</w:t>
      </w:r>
    </w:p>
    <w:p w14:paraId="5C47D380" w14:textId="14D80A0B" w:rsidR="006C6D59" w:rsidRPr="00644503" w:rsidRDefault="000256A6" w:rsidP="00B842C2">
      <w:pPr>
        <w:pStyle w:val="Clause1"/>
        <w:shd w:val="clear" w:color="auto" w:fill="D9D9D9" w:themeFill="background1" w:themeFillShade="D9"/>
      </w:pPr>
      <w:r>
        <w:t>(2)</w:t>
      </w:r>
      <w:r>
        <w:tab/>
      </w:r>
      <w:r w:rsidR="00F07BF7" w:rsidRPr="00644503">
        <w:t xml:space="preserve">control the location, scale and form of </w:t>
      </w:r>
      <w:r w:rsidR="00F07BF7" w:rsidRPr="00644503">
        <w:rPr>
          <w:i/>
        </w:rPr>
        <w:t xml:space="preserve">buildings </w:t>
      </w:r>
      <w:r w:rsidR="00F07BF7" w:rsidRPr="00644503">
        <w:t xml:space="preserve">and </w:t>
      </w:r>
      <w:r w:rsidR="00F07BF7" w:rsidRPr="00644503">
        <w:rPr>
          <w:i/>
        </w:rPr>
        <w:t xml:space="preserve">structures </w:t>
      </w:r>
      <w:r w:rsidR="00F07BF7" w:rsidRPr="00644503">
        <w:t xml:space="preserve">in the coastal environment (outside the </w:t>
      </w:r>
      <w:r w:rsidR="00F07BF7" w:rsidRPr="00644503">
        <w:rPr>
          <w:i/>
        </w:rPr>
        <w:t>coastal marine area</w:t>
      </w:r>
      <w:r w:rsidR="00F07BF7" w:rsidRPr="00644503">
        <w:t>),</w:t>
      </w:r>
    </w:p>
    <w:p w14:paraId="4A89CA17" w14:textId="5270DA55" w:rsidR="006C6D59" w:rsidRPr="00644503" w:rsidRDefault="000256A6" w:rsidP="00B842C2">
      <w:pPr>
        <w:pStyle w:val="Clause1"/>
        <w:shd w:val="clear" w:color="auto" w:fill="D9D9D9" w:themeFill="background1" w:themeFillShade="D9"/>
      </w:pPr>
      <w:r>
        <w:t>(3)</w:t>
      </w:r>
      <w:r>
        <w:tab/>
      </w:r>
      <w:r w:rsidR="00F07BF7" w:rsidRPr="00644503">
        <w:t xml:space="preserve">control the location and scale of </w:t>
      </w:r>
      <w:r w:rsidR="004D36A5" w:rsidRPr="00644503">
        <w:rPr>
          <w:i/>
        </w:rPr>
        <w:t xml:space="preserve">earthworks, </w:t>
      </w:r>
      <w:r w:rsidR="004D36A5" w:rsidRPr="00644503">
        <w:rPr>
          <w:iCs/>
        </w:rPr>
        <w:t>mining,</w:t>
      </w:r>
      <w:r w:rsidR="004D36A5" w:rsidRPr="00644503">
        <w:rPr>
          <w:i/>
        </w:rPr>
        <w:t xml:space="preserve"> </w:t>
      </w:r>
      <w:r w:rsidR="00F07BF7" w:rsidRPr="00644503">
        <w:t xml:space="preserve">and vegetation planting, modification and removal in the coastal environment (outside the </w:t>
      </w:r>
      <w:r w:rsidR="00F07BF7" w:rsidRPr="00644503">
        <w:rPr>
          <w:i/>
        </w:rPr>
        <w:t>coastal marine area</w:t>
      </w:r>
      <w:r w:rsidR="00F07BF7" w:rsidRPr="00644503">
        <w:t>),</w:t>
      </w:r>
    </w:p>
    <w:p w14:paraId="2FF12F3A" w14:textId="02D33054" w:rsidR="008947D7" w:rsidRPr="00644503" w:rsidRDefault="008947D7" w:rsidP="00B842C2">
      <w:pPr>
        <w:pStyle w:val="Clause1"/>
        <w:shd w:val="clear" w:color="auto" w:fill="D9D9D9" w:themeFill="background1" w:themeFillShade="D9"/>
      </w:pPr>
      <w:bookmarkStart w:id="184" w:name="_Hlk94466066"/>
      <w:bookmarkStart w:id="185" w:name="_Hlk94463784"/>
      <w:r w:rsidRPr="00644503">
        <w:t>(3A)</w:t>
      </w:r>
      <w:r w:rsidRPr="00644503">
        <w:tab/>
        <w:t xml:space="preserve">achieve the integrated management of, and control over, land use activities which could cause direct or indirect </w:t>
      </w:r>
      <w:r w:rsidRPr="00644503">
        <w:rPr>
          <w:i/>
        </w:rPr>
        <w:t>effects</w:t>
      </w:r>
      <w:r w:rsidRPr="00644503">
        <w:t xml:space="preserve"> on the </w:t>
      </w:r>
      <w:r w:rsidRPr="00644503">
        <w:rPr>
          <w:i/>
          <w:iCs/>
        </w:rPr>
        <w:t>coastal marine area</w:t>
      </w:r>
      <w:bookmarkEnd w:id="184"/>
      <w:r w:rsidRPr="00644503">
        <w:t xml:space="preserve"> in accordance with CE-P1A,</w:t>
      </w:r>
    </w:p>
    <w:bookmarkEnd w:id="185"/>
    <w:p w14:paraId="231AA01C" w14:textId="71B2ACCF" w:rsidR="006C6D59" w:rsidRPr="00644503" w:rsidRDefault="000256A6" w:rsidP="00B842C2">
      <w:pPr>
        <w:pStyle w:val="Clause1"/>
        <w:shd w:val="clear" w:color="auto" w:fill="D9D9D9" w:themeFill="background1" w:themeFillShade="D9"/>
      </w:pPr>
      <w:r>
        <w:t>(4)</w:t>
      </w:r>
      <w:r>
        <w:tab/>
      </w:r>
      <w:r w:rsidR="00F07BF7" w:rsidRPr="00644503">
        <w:t xml:space="preserve">require </w:t>
      </w:r>
      <w:r w:rsidR="00F07BF7" w:rsidRPr="00644503">
        <w:rPr>
          <w:i/>
        </w:rPr>
        <w:t xml:space="preserve">resource consent </w:t>
      </w:r>
      <w:r w:rsidR="00F07BF7" w:rsidRPr="00644503">
        <w:t xml:space="preserve">for uses of </w:t>
      </w:r>
      <w:r w:rsidR="00F07BF7" w:rsidRPr="00644503">
        <w:rPr>
          <w:i/>
        </w:rPr>
        <w:t xml:space="preserve">land </w:t>
      </w:r>
      <w:r w:rsidR="00F07BF7" w:rsidRPr="00644503">
        <w:t>on reclamations that have occurred after the date this RPS becomes operative,</w:t>
      </w:r>
    </w:p>
    <w:p w14:paraId="4F7D1E26" w14:textId="61B09825" w:rsidR="006C6D59" w:rsidRPr="00644503" w:rsidRDefault="000256A6" w:rsidP="00B842C2">
      <w:pPr>
        <w:pStyle w:val="Clause1"/>
        <w:shd w:val="clear" w:color="auto" w:fill="D9D9D9" w:themeFill="background1" w:themeFillShade="D9"/>
      </w:pPr>
      <w:r>
        <w:t>(5)</w:t>
      </w:r>
      <w:r>
        <w:tab/>
      </w:r>
      <w:r w:rsidR="00F07BF7" w:rsidRPr="00644503">
        <w:t xml:space="preserve">provide for the establishment of </w:t>
      </w:r>
      <w:r w:rsidR="00F07BF7" w:rsidRPr="00644503">
        <w:rPr>
          <w:i/>
        </w:rPr>
        <w:t xml:space="preserve">esplanade reserves </w:t>
      </w:r>
      <w:r w:rsidR="00F07BF7" w:rsidRPr="00644503">
        <w:t xml:space="preserve">and </w:t>
      </w:r>
      <w:r w:rsidR="00F07BF7" w:rsidRPr="00644503">
        <w:rPr>
          <w:i/>
        </w:rPr>
        <w:t>esplanade strips</w:t>
      </w:r>
      <w:r w:rsidR="00F07BF7" w:rsidRPr="00644503">
        <w:t>,</w:t>
      </w:r>
    </w:p>
    <w:p w14:paraId="5CF4CC75" w14:textId="55DEF6FD" w:rsidR="006C6D59" w:rsidRPr="00644503" w:rsidRDefault="000256A6" w:rsidP="00B842C2">
      <w:pPr>
        <w:pStyle w:val="Clause1"/>
        <w:shd w:val="clear" w:color="auto" w:fill="D9D9D9" w:themeFill="background1" w:themeFillShade="D9"/>
      </w:pPr>
      <w:r>
        <w:t>(6)</w:t>
      </w:r>
      <w:r>
        <w:tab/>
      </w:r>
      <w:r w:rsidR="00F07BF7" w:rsidRPr="00644503">
        <w:t xml:space="preserve">include provisions requiring the adoption of a precautionary approach to assessing the </w:t>
      </w:r>
      <w:r w:rsidR="00F07BF7" w:rsidRPr="00644503">
        <w:rPr>
          <w:i/>
        </w:rPr>
        <w:t>effects</w:t>
      </w:r>
      <w:r>
        <w:rPr>
          <w:i/>
        </w:rPr>
        <w:t xml:space="preserve"> </w:t>
      </w:r>
      <w:r w:rsidR="00F07BF7" w:rsidRPr="00644503">
        <w:t xml:space="preserve">of </w:t>
      </w:r>
      <w:r w:rsidR="00F07BF7" w:rsidRPr="00644503">
        <w:lastRenderedPageBreak/>
        <w:t xml:space="preserve">activities in the coastal environment in accordance with </w:t>
      </w:r>
      <w:r w:rsidR="00B503C6">
        <w:t>IM-</w:t>
      </w:r>
      <w:r w:rsidR="009B5F7B" w:rsidRPr="00644503">
        <w:t xml:space="preserve">P6 </w:t>
      </w:r>
      <w:r w:rsidR="00F07BF7" w:rsidRPr="00644503">
        <w:t>where:</w:t>
      </w:r>
    </w:p>
    <w:p w14:paraId="61DECEE2" w14:textId="3C59EF31" w:rsidR="006C6D59" w:rsidRPr="00644503" w:rsidRDefault="000256A6" w:rsidP="00B842C2">
      <w:pPr>
        <w:pStyle w:val="Clause2"/>
        <w:shd w:val="clear" w:color="auto" w:fill="D9D9D9" w:themeFill="background1" w:themeFillShade="D9"/>
      </w:pPr>
      <w:r>
        <w:t>(a)</w:t>
      </w:r>
      <w:r>
        <w:tab/>
      </w:r>
      <w:r w:rsidR="00F07BF7" w:rsidRPr="00644503">
        <w:t>there is scientific uncertainty</w:t>
      </w:r>
      <w:r w:rsidR="00AF038B" w:rsidRPr="00644503">
        <w:t xml:space="preserve"> or a lack of relevant knowledge</w:t>
      </w:r>
      <w:r w:rsidR="00F07BF7" w:rsidRPr="00644503">
        <w:t>, or</w:t>
      </w:r>
    </w:p>
    <w:p w14:paraId="3BB38E17" w14:textId="1B4CFAAE" w:rsidR="006C6D59" w:rsidRPr="00644503" w:rsidRDefault="000256A6" w:rsidP="00B842C2">
      <w:pPr>
        <w:pStyle w:val="Clause2"/>
        <w:shd w:val="clear" w:color="auto" w:fill="D9D9D9" w:themeFill="background1" w:themeFillShade="D9"/>
      </w:pPr>
      <w:r>
        <w:t>(b)</w:t>
      </w:r>
      <w:r>
        <w:tab/>
      </w:r>
      <w:r w:rsidR="00F07BF7" w:rsidRPr="00644503">
        <w:t xml:space="preserve">there are potentially significant or irreversible adverse </w:t>
      </w:r>
      <w:r w:rsidR="00F07BF7" w:rsidRPr="00644503">
        <w:rPr>
          <w:i/>
        </w:rPr>
        <w:t>effects</w:t>
      </w:r>
      <w:r w:rsidR="00F07BF7" w:rsidRPr="00644503">
        <w:t>,</w:t>
      </w:r>
    </w:p>
    <w:p w14:paraId="3EFAE5FF" w14:textId="315E91E4" w:rsidR="000175D8" w:rsidRPr="00644503" w:rsidRDefault="000175D8" w:rsidP="00B842C2">
      <w:pPr>
        <w:pStyle w:val="Clause2"/>
        <w:shd w:val="clear" w:color="auto" w:fill="D9D9D9" w:themeFill="background1" w:themeFillShade="D9"/>
      </w:pPr>
      <w:r w:rsidRPr="00644503">
        <w:t>(c)</w:t>
      </w:r>
      <w:r w:rsidRPr="00644503">
        <w:tab/>
        <w:t>coastal resources are potentially vulnerable to the effects of climate change.</w:t>
      </w:r>
    </w:p>
    <w:p w14:paraId="725EE7F6" w14:textId="484F5DBC" w:rsidR="006C6D59" w:rsidRPr="00644503" w:rsidRDefault="000256A6" w:rsidP="00B842C2">
      <w:pPr>
        <w:pStyle w:val="Clause1"/>
        <w:shd w:val="clear" w:color="auto" w:fill="D9D9D9" w:themeFill="background1" w:themeFillShade="D9"/>
      </w:pPr>
      <w:r>
        <w:t>(7)</w:t>
      </w:r>
      <w:r>
        <w:tab/>
      </w:r>
      <w:r w:rsidR="00F07BF7" w:rsidRPr="00644503">
        <w:t xml:space="preserve">provide for walking access </w:t>
      </w:r>
      <w:r w:rsidR="007D4CF6" w:rsidRPr="00644503">
        <w:t xml:space="preserve">to, along, and adjacent to the </w:t>
      </w:r>
      <w:r w:rsidR="00F07BF7" w:rsidRPr="00644503">
        <w:rPr>
          <w:i/>
        </w:rPr>
        <w:t xml:space="preserve">coastal marine area </w:t>
      </w:r>
      <w:r w:rsidR="00F07BF7" w:rsidRPr="00644503">
        <w:t>in accordance with Policy 19 of the NZCPS,</w:t>
      </w:r>
    </w:p>
    <w:p w14:paraId="3DF5BFE1" w14:textId="51CA9B2D" w:rsidR="006C6D59" w:rsidRPr="00644503" w:rsidRDefault="000256A6" w:rsidP="00B842C2">
      <w:pPr>
        <w:pStyle w:val="Clause1"/>
        <w:shd w:val="clear" w:color="auto" w:fill="D9D9D9" w:themeFill="background1" w:themeFillShade="D9"/>
      </w:pPr>
      <w:r>
        <w:t>(8)</w:t>
      </w:r>
      <w:r>
        <w:tab/>
      </w:r>
      <w:r w:rsidR="00F07BF7" w:rsidRPr="00644503">
        <w:t xml:space="preserve">control vehicle access </w:t>
      </w:r>
      <w:r w:rsidR="00E35DDB" w:rsidRPr="00644503">
        <w:t xml:space="preserve">to, along, and adjacent to the </w:t>
      </w:r>
      <w:r w:rsidR="00F07BF7" w:rsidRPr="00644503">
        <w:rPr>
          <w:i/>
        </w:rPr>
        <w:t xml:space="preserve">coastal marine area </w:t>
      </w:r>
      <w:r w:rsidR="00F07BF7" w:rsidRPr="00644503">
        <w:t>in accordance with Policy 20 of the NZCPS,</w:t>
      </w:r>
    </w:p>
    <w:p w14:paraId="17CEE9CA" w14:textId="2FEC54DD" w:rsidR="006C6D59" w:rsidRPr="00644503" w:rsidRDefault="000256A6" w:rsidP="00B842C2">
      <w:pPr>
        <w:pStyle w:val="Clause1"/>
        <w:shd w:val="clear" w:color="auto" w:fill="D9D9D9" w:themeFill="background1" w:themeFillShade="D9"/>
      </w:pPr>
      <w:r>
        <w:t>(9)</w:t>
      </w:r>
      <w:r>
        <w:tab/>
      </w:r>
      <w:r w:rsidR="00F07BF7" w:rsidRPr="00644503">
        <w:t xml:space="preserve">recognise </w:t>
      </w:r>
      <w:r w:rsidR="009E157E" w:rsidRPr="00644503">
        <w:rPr>
          <w:i/>
        </w:rPr>
        <w:t xml:space="preserve">mana </w:t>
      </w:r>
      <w:r w:rsidR="00F07BF7" w:rsidRPr="00644503">
        <w:rPr>
          <w:i/>
        </w:rPr>
        <w:t xml:space="preserve">whenua </w:t>
      </w:r>
      <w:r w:rsidR="00F07BF7" w:rsidRPr="00644503">
        <w:t xml:space="preserve">needs for </w:t>
      </w:r>
      <w:r w:rsidR="00F07BF7" w:rsidRPr="00644503">
        <w:rPr>
          <w:i/>
        </w:rPr>
        <w:t>papakāika</w:t>
      </w:r>
      <w:r w:rsidR="00F07BF7" w:rsidRPr="00644503">
        <w:t>, marae and associated developments within the coastal environment and make appropriate provision for them,</w:t>
      </w:r>
    </w:p>
    <w:p w14:paraId="77EBB60F" w14:textId="2AC6BA07" w:rsidR="006C6D59" w:rsidRPr="00644503" w:rsidRDefault="000256A6" w:rsidP="00B842C2">
      <w:pPr>
        <w:pStyle w:val="Clause1"/>
        <w:shd w:val="clear" w:color="auto" w:fill="D9D9D9" w:themeFill="background1" w:themeFillShade="D9"/>
      </w:pPr>
      <w:r>
        <w:t>(10)</w:t>
      </w:r>
      <w:r>
        <w:tab/>
      </w:r>
      <w:r w:rsidR="006F001C" w:rsidRPr="00644503">
        <w:t xml:space="preserve">provide access to </w:t>
      </w:r>
      <w:r w:rsidR="006F001C" w:rsidRPr="00644503">
        <w:rPr>
          <w:i/>
          <w:iCs/>
        </w:rPr>
        <w:t>surf breaks</w:t>
      </w:r>
      <w:r w:rsidR="006F001C" w:rsidRPr="00644503">
        <w:t xml:space="preserve"> of national significance</w:t>
      </w:r>
      <w:r w:rsidR="00F07BF7" w:rsidRPr="00644503">
        <w:t>, and</w:t>
      </w:r>
    </w:p>
    <w:p w14:paraId="28B448D3" w14:textId="2B065B4C" w:rsidR="006C6D59" w:rsidRPr="00644503" w:rsidRDefault="000256A6" w:rsidP="00B842C2">
      <w:pPr>
        <w:pStyle w:val="Clause1"/>
        <w:shd w:val="clear" w:color="auto" w:fill="D9D9D9" w:themeFill="background1" w:themeFillShade="D9"/>
      </w:pPr>
      <w:r>
        <w:t>(11)</w:t>
      </w:r>
      <w:r>
        <w:tab/>
      </w:r>
      <w:r w:rsidR="003821B9" w:rsidRPr="00644503">
        <w:t xml:space="preserve">provide for and encourage activities undertaken for the primary purpose of enhancing coastal water quality, coastal habitats and ecosystems, customary fisheries and other </w:t>
      </w:r>
      <w:r w:rsidR="003821B9" w:rsidRPr="00644503">
        <w:rPr>
          <w:i/>
          <w:iCs/>
        </w:rPr>
        <w:t>mahika kai</w:t>
      </w:r>
      <w:r w:rsidR="003821B9" w:rsidRPr="00644503">
        <w:t xml:space="preserve"> activities restoring natural character, features, or landscapes in accordance with CE-P1, CE-P3, CE-P4, CE-P6 and CE-P13</w:t>
      </w:r>
      <w:r w:rsidR="00F07BF7" w:rsidRPr="00644503">
        <w:t>.</w:t>
      </w:r>
    </w:p>
    <w:p w14:paraId="56BB4243" w14:textId="10E67502" w:rsidR="006C6D59" w:rsidRPr="009B32A0" w:rsidRDefault="00BA1F6D" w:rsidP="000256A6">
      <w:pPr>
        <w:pStyle w:val="Heading4"/>
      </w:pPr>
      <w:r>
        <w:t>CE-</w:t>
      </w:r>
      <w:r w:rsidR="00F07BF7" w:rsidRPr="009B32A0">
        <w:t>M5 – Other incentives and mechanisms</w:t>
      </w:r>
    </w:p>
    <w:p w14:paraId="68E9D962" w14:textId="11897627" w:rsidR="006C6D59" w:rsidRPr="00644503" w:rsidRDefault="00F07BF7" w:rsidP="000256A6">
      <w:pPr>
        <w:pStyle w:val="BodyText"/>
      </w:pPr>
      <w:r w:rsidRPr="00644503">
        <w:rPr>
          <w:i/>
        </w:rPr>
        <w:t xml:space="preserve">Local authorities </w:t>
      </w:r>
      <w:r w:rsidR="0094735A" w:rsidRPr="00644503">
        <w:rPr>
          <w:iCs/>
        </w:rPr>
        <w:t>shall</w:t>
      </w:r>
      <w:r w:rsidRPr="00644503">
        <w:t xml:space="preserve"> consider the use of other </w:t>
      </w:r>
      <w:r w:rsidRPr="000256A6">
        <w:t>mechanisms</w:t>
      </w:r>
      <w:r w:rsidRPr="00644503">
        <w:t xml:space="preserve"> or incentives to assist in achieving Policies </w:t>
      </w:r>
      <w:r w:rsidR="00BA1F6D">
        <w:t>CE-</w:t>
      </w:r>
      <w:r w:rsidRPr="00644503">
        <w:t xml:space="preserve">P2 to </w:t>
      </w:r>
      <w:r w:rsidR="00BA1F6D">
        <w:t>CE-</w:t>
      </w:r>
      <w:r w:rsidRPr="00644503">
        <w:t>P1</w:t>
      </w:r>
      <w:r w:rsidR="005C33CE" w:rsidRPr="00644503">
        <w:t>3</w:t>
      </w:r>
      <w:r w:rsidRPr="00644503">
        <w:t>, including:</w:t>
      </w:r>
    </w:p>
    <w:p w14:paraId="6E4564A8" w14:textId="05885D94" w:rsidR="006C6D59" w:rsidRPr="009B32A0" w:rsidRDefault="000256A6" w:rsidP="000256A6">
      <w:pPr>
        <w:pStyle w:val="Clause1"/>
      </w:pPr>
      <w:r>
        <w:t>(1)</w:t>
      </w:r>
      <w:r>
        <w:tab/>
      </w:r>
      <w:r w:rsidR="00F07BF7" w:rsidRPr="00644503">
        <w:t>identifying areas and</w:t>
      </w:r>
      <w:r w:rsidR="00F07BF7" w:rsidRPr="009B32A0">
        <w:t xml:space="preserve"> opportunities within the coastal environment for restoration or rehabilitation,</w:t>
      </w:r>
    </w:p>
    <w:p w14:paraId="77337BFC" w14:textId="781C8AFE" w:rsidR="006C6D59" w:rsidRPr="009B32A0" w:rsidRDefault="000256A6" w:rsidP="000256A6">
      <w:pPr>
        <w:pStyle w:val="Clause1"/>
      </w:pPr>
      <w:r>
        <w:t>(2)</w:t>
      </w:r>
      <w:r>
        <w:tab/>
      </w:r>
      <w:r w:rsidR="00F07BF7" w:rsidRPr="009B32A0">
        <w:t>identifying opportunities to enhance or restore public walking access in accordance with Policy 19(c) of the NZCPS,</w:t>
      </w:r>
    </w:p>
    <w:p w14:paraId="0D28759A" w14:textId="609BDE74" w:rsidR="006C6D59" w:rsidRPr="009B32A0" w:rsidRDefault="000256A6" w:rsidP="000256A6">
      <w:pPr>
        <w:pStyle w:val="Clause1"/>
      </w:pPr>
      <w:r>
        <w:t>(3)</w:t>
      </w:r>
      <w:r>
        <w:tab/>
      </w:r>
      <w:r w:rsidR="00F07BF7" w:rsidRPr="009B32A0">
        <w:t>promoting the removal of abandoned or redundant structures that have no heritage, amenity or reuse value,</w:t>
      </w:r>
    </w:p>
    <w:p w14:paraId="3177CAF2" w14:textId="6CC67308" w:rsidR="006C6D59" w:rsidRPr="009B32A0" w:rsidRDefault="000256A6" w:rsidP="000256A6">
      <w:pPr>
        <w:pStyle w:val="Clause1"/>
      </w:pPr>
      <w:r>
        <w:t>(4)</w:t>
      </w:r>
      <w:r>
        <w:tab/>
      </w:r>
      <w:r w:rsidR="00F07BF7" w:rsidRPr="009B32A0">
        <w:t>funding assistance for restoration projects (for example, through Otago Regional Council’s ECO</w:t>
      </w:r>
      <w:r>
        <w:t xml:space="preserve"> </w:t>
      </w:r>
      <w:r w:rsidR="00F07BF7" w:rsidRPr="009B32A0">
        <w:t>Fund),</w:t>
      </w:r>
    </w:p>
    <w:p w14:paraId="5BB185AC" w14:textId="6234E995" w:rsidR="006C6D59" w:rsidRPr="009B32A0" w:rsidRDefault="000256A6" w:rsidP="000256A6">
      <w:pPr>
        <w:pStyle w:val="Clause1"/>
      </w:pPr>
      <w:r>
        <w:t>(5)</w:t>
      </w:r>
      <w:r>
        <w:tab/>
      </w:r>
      <w:r w:rsidR="00F07BF7" w:rsidRPr="009B32A0">
        <w:t xml:space="preserve">development or design guidelines (for example, colour palettes for </w:t>
      </w:r>
      <w:r w:rsidR="00F07BF7" w:rsidRPr="009B32A0">
        <w:rPr>
          <w:i/>
        </w:rPr>
        <w:t xml:space="preserve">structures </w:t>
      </w:r>
      <w:r w:rsidR="00F07BF7" w:rsidRPr="009B32A0">
        <w:t>in the coastal environment),</w:t>
      </w:r>
    </w:p>
    <w:p w14:paraId="4461F692" w14:textId="7EEF098A" w:rsidR="006C6D59" w:rsidRPr="009B32A0" w:rsidRDefault="000256A6" w:rsidP="000256A6">
      <w:pPr>
        <w:pStyle w:val="Clause1"/>
      </w:pPr>
      <w:r>
        <w:t>(6)</w:t>
      </w:r>
      <w:r>
        <w:tab/>
      </w:r>
      <w:r w:rsidR="00F07BF7" w:rsidRPr="009B32A0">
        <w:t xml:space="preserve">rating differentials for </w:t>
      </w:r>
      <w:r w:rsidR="00F07BF7" w:rsidRPr="009B32A0">
        <w:rPr>
          <w:i/>
        </w:rPr>
        <w:t xml:space="preserve">land </w:t>
      </w:r>
      <w:r w:rsidR="00F07BF7" w:rsidRPr="009B32A0">
        <w:t>that is protected due to its status as a high or outstanding natural character area,</w:t>
      </w:r>
    </w:p>
    <w:p w14:paraId="7D3D05C5" w14:textId="0F98D0B0" w:rsidR="006C6D59" w:rsidRPr="009B32A0" w:rsidRDefault="000256A6" w:rsidP="000256A6">
      <w:pPr>
        <w:pStyle w:val="Clause1"/>
      </w:pPr>
      <w:r>
        <w:t>(7)</w:t>
      </w:r>
      <w:r>
        <w:tab/>
      </w:r>
      <w:r w:rsidR="00F07BF7" w:rsidRPr="009B32A0">
        <w:t>education and advice,</w:t>
      </w:r>
    </w:p>
    <w:p w14:paraId="29134264" w14:textId="044552DE" w:rsidR="006C6D59" w:rsidRPr="00644503" w:rsidRDefault="000256A6" w:rsidP="000256A6">
      <w:pPr>
        <w:pStyle w:val="Clause1"/>
      </w:pPr>
      <w:r>
        <w:t>(8)</w:t>
      </w:r>
      <w:r>
        <w:tab/>
      </w:r>
      <w:r w:rsidR="00F07BF7" w:rsidRPr="00644503">
        <w:t xml:space="preserve">research relevant to the </w:t>
      </w:r>
      <w:r w:rsidR="00F07BF7" w:rsidRPr="00644503">
        <w:rPr>
          <w:i/>
        </w:rPr>
        <w:t xml:space="preserve">effects </w:t>
      </w:r>
      <w:r w:rsidR="00F07BF7" w:rsidRPr="00644503">
        <w:t>of activities on:</w:t>
      </w:r>
    </w:p>
    <w:p w14:paraId="62E6B87D" w14:textId="1517CFA9" w:rsidR="006C6D59" w:rsidRPr="00644503" w:rsidRDefault="000256A6" w:rsidP="000256A6">
      <w:pPr>
        <w:pStyle w:val="Clause2"/>
      </w:pPr>
      <w:r>
        <w:t>(a)</w:t>
      </w:r>
      <w:r>
        <w:tab/>
      </w:r>
      <w:r w:rsidR="00F07BF7" w:rsidRPr="00644503">
        <w:t xml:space="preserve">coastal network </w:t>
      </w:r>
      <w:r w:rsidR="00F07BF7" w:rsidRPr="00644503">
        <w:rPr>
          <w:i/>
        </w:rPr>
        <w:t>infrastructure</w:t>
      </w:r>
      <w:r w:rsidR="00F07BF7" w:rsidRPr="00644503">
        <w:t>,</w:t>
      </w:r>
    </w:p>
    <w:p w14:paraId="48407C29" w14:textId="3BDDC9B2" w:rsidR="006C6D59" w:rsidRPr="00644503" w:rsidRDefault="000256A6" w:rsidP="000256A6">
      <w:pPr>
        <w:pStyle w:val="Clause2"/>
      </w:pPr>
      <w:r>
        <w:t>(b)</w:t>
      </w:r>
      <w:r>
        <w:tab/>
      </w:r>
      <w:r w:rsidR="00F07BF7" w:rsidRPr="00644503">
        <w:t>coastal values,</w:t>
      </w:r>
    </w:p>
    <w:p w14:paraId="6CE8082F" w14:textId="2E10BAA2" w:rsidR="006C6D59" w:rsidRPr="00644503" w:rsidRDefault="000256A6" w:rsidP="000256A6">
      <w:pPr>
        <w:pStyle w:val="Clause2"/>
      </w:pPr>
      <w:r>
        <w:t>(c)</w:t>
      </w:r>
      <w:r>
        <w:tab/>
      </w:r>
      <w:r w:rsidR="00F07BF7" w:rsidRPr="00644503">
        <w:t>coastal hazards,</w:t>
      </w:r>
    </w:p>
    <w:p w14:paraId="1C8EE45E" w14:textId="177072F7" w:rsidR="006C6D59" w:rsidRPr="00644503" w:rsidRDefault="000256A6" w:rsidP="000256A6">
      <w:pPr>
        <w:pStyle w:val="Clause2"/>
      </w:pPr>
      <w:r>
        <w:t>(d)</w:t>
      </w:r>
      <w:r>
        <w:tab/>
      </w:r>
      <w:r w:rsidR="00F07BF7" w:rsidRPr="00644503">
        <w:t xml:space="preserve">riparian vegetation cover or any </w:t>
      </w:r>
      <w:r w:rsidR="00F07BF7" w:rsidRPr="00644503">
        <w:rPr>
          <w:i/>
        </w:rPr>
        <w:t xml:space="preserve">land </w:t>
      </w:r>
      <w:r w:rsidR="00F07BF7" w:rsidRPr="00644503">
        <w:t>cover that contributes to supporting coastal values or mitigating coastal hazards, or</w:t>
      </w:r>
    </w:p>
    <w:p w14:paraId="30DBB634" w14:textId="02F8A6F6" w:rsidR="006C6D59" w:rsidRPr="00644503" w:rsidRDefault="00C022C2" w:rsidP="000256A6">
      <w:pPr>
        <w:pStyle w:val="Clause2"/>
      </w:pPr>
      <w:r>
        <w:t>(e)</w:t>
      </w:r>
      <w:r>
        <w:tab/>
      </w:r>
      <w:r w:rsidR="00F07BF7" w:rsidRPr="00644503">
        <w:t xml:space="preserve">areas particularly sensitive to </w:t>
      </w:r>
      <w:r w:rsidR="00F07BF7" w:rsidRPr="00644503">
        <w:rPr>
          <w:i/>
        </w:rPr>
        <w:t xml:space="preserve">land </w:t>
      </w:r>
      <w:r w:rsidR="00F07BF7" w:rsidRPr="00644503">
        <w:t>use changes,</w:t>
      </w:r>
      <w:r w:rsidR="000D3EC8" w:rsidRPr="00644503">
        <w:t xml:space="preserve"> or</w:t>
      </w:r>
    </w:p>
    <w:p w14:paraId="3F83F6B6" w14:textId="62AF5A18" w:rsidR="000D3EC8" w:rsidRPr="00644503" w:rsidRDefault="00E515D1" w:rsidP="00C022C2">
      <w:pPr>
        <w:pStyle w:val="Clause2"/>
      </w:pPr>
      <w:r w:rsidRPr="00644503">
        <w:t>(f)</w:t>
      </w:r>
      <w:r w:rsidRPr="00644503">
        <w:tab/>
      </w:r>
      <w:r w:rsidR="000D3EC8" w:rsidRPr="00644503">
        <w:t>coastal water quality, or</w:t>
      </w:r>
    </w:p>
    <w:p w14:paraId="4BDCD58A" w14:textId="7D41A97B" w:rsidR="000D3EC8" w:rsidRPr="00644503" w:rsidRDefault="00E515D1" w:rsidP="00C022C2">
      <w:pPr>
        <w:pStyle w:val="Clause2"/>
      </w:pPr>
      <w:r w:rsidRPr="00644503">
        <w:lastRenderedPageBreak/>
        <w:t>(g)</w:t>
      </w:r>
      <w:r w:rsidRPr="00644503">
        <w:tab/>
      </w:r>
      <w:r w:rsidR="00D34076" w:rsidRPr="00644503">
        <w:t>coastal habitats and ecosystems,</w:t>
      </w:r>
    </w:p>
    <w:p w14:paraId="77E9AA60" w14:textId="797B3EAC" w:rsidR="006C6D59" w:rsidRPr="00644503" w:rsidRDefault="00C022C2" w:rsidP="00C022C2">
      <w:pPr>
        <w:pStyle w:val="Clause1"/>
      </w:pPr>
      <w:r>
        <w:t>(9)</w:t>
      </w:r>
      <w:r>
        <w:tab/>
      </w:r>
      <w:r w:rsidR="00F07BF7" w:rsidRPr="00644503">
        <w:t>facilitating the restoration, rehabilitation or creation of coastal habitats, particularly when it:</w:t>
      </w:r>
    </w:p>
    <w:p w14:paraId="5A3A1BA3" w14:textId="45AD7D78" w:rsidR="006C6D59" w:rsidRPr="00644503" w:rsidRDefault="00C022C2" w:rsidP="00C022C2">
      <w:pPr>
        <w:pStyle w:val="Clause2"/>
      </w:pPr>
      <w:r>
        <w:t>(a)</w:t>
      </w:r>
      <w:r>
        <w:tab/>
      </w:r>
      <w:r w:rsidR="00F07BF7" w:rsidRPr="00644503">
        <w:t>encourages the natural regeneration of indigenous species,</w:t>
      </w:r>
      <w:r w:rsidR="00A415EA">
        <w:t xml:space="preserve"> or</w:t>
      </w:r>
      <w:r w:rsidR="00016E3C">
        <w:rPr>
          <w:rFonts w:ascii="ZWAdobeF" w:hAnsi="ZWAdobeF" w:cs="ZWAdobeF"/>
          <w:sz w:val="2"/>
          <w:szCs w:val="2"/>
        </w:rPr>
        <w:t>182F</w:t>
      </w:r>
    </w:p>
    <w:p w14:paraId="02431250" w14:textId="6FC56475" w:rsidR="006C6D59" w:rsidRPr="00644503" w:rsidRDefault="00C022C2" w:rsidP="00C022C2">
      <w:pPr>
        <w:pStyle w:val="Clause2"/>
      </w:pPr>
      <w:r>
        <w:t>(b)</w:t>
      </w:r>
      <w:r>
        <w:tab/>
      </w:r>
      <w:r w:rsidR="00F07BF7" w:rsidRPr="00644503">
        <w:t xml:space="preserve">buffers or links ecosystems, habitats and areas of significance that contribute to ecological corridors, </w:t>
      </w:r>
      <w:r w:rsidR="00F07BF7" w:rsidRPr="00824C64">
        <w:t>or</w:t>
      </w:r>
      <w:r w:rsidR="00016E3C">
        <w:rPr>
          <w:rFonts w:ascii="ZWAdobeF" w:hAnsi="ZWAdobeF" w:cs="ZWAdobeF"/>
          <w:sz w:val="2"/>
          <w:szCs w:val="2"/>
        </w:rPr>
        <w:t>183F</w:t>
      </w:r>
    </w:p>
    <w:p w14:paraId="547A8556" w14:textId="576E8021" w:rsidR="006C6D59" w:rsidRPr="00644503" w:rsidRDefault="00C022C2" w:rsidP="00C022C2">
      <w:pPr>
        <w:pStyle w:val="Clause2"/>
      </w:pPr>
      <w:r>
        <w:t>(c)</w:t>
      </w:r>
      <w:r>
        <w:tab/>
      </w:r>
      <w:r w:rsidR="00F07BF7" w:rsidRPr="00644503">
        <w:t>maintains or enhances the provision of indigenous ecosystem services,</w:t>
      </w:r>
      <w:r w:rsidR="00A415EA">
        <w:t xml:space="preserve"> or</w:t>
      </w:r>
      <w:r w:rsidR="00016E3C">
        <w:rPr>
          <w:rFonts w:ascii="ZWAdobeF" w:hAnsi="ZWAdobeF" w:cs="ZWAdobeF"/>
          <w:sz w:val="2"/>
          <w:szCs w:val="2"/>
        </w:rPr>
        <w:t>184F</w:t>
      </w:r>
    </w:p>
    <w:p w14:paraId="2F539F4F" w14:textId="2D4552FB" w:rsidR="009F0C38" w:rsidRPr="00644503" w:rsidRDefault="009F0C38" w:rsidP="00C022C2">
      <w:pPr>
        <w:pStyle w:val="Clause2"/>
      </w:pPr>
      <w:r w:rsidRPr="00644503">
        <w:t>(d)</w:t>
      </w:r>
      <w:r w:rsidRPr="00644503">
        <w:tab/>
      </w:r>
      <w:r w:rsidR="002C2275" w:rsidRPr="00644503">
        <w:t xml:space="preserve">benefits </w:t>
      </w:r>
      <w:r w:rsidR="002C2275" w:rsidRPr="00644503">
        <w:rPr>
          <w:i/>
          <w:iCs/>
        </w:rPr>
        <w:t>mahika kai</w:t>
      </w:r>
      <w:r w:rsidR="002C2275" w:rsidRPr="00644503">
        <w:t xml:space="preserve"> and kaimoana species or customary fisheries areas, or</w:t>
      </w:r>
    </w:p>
    <w:p w14:paraId="1A983437" w14:textId="040AD258" w:rsidR="002C2275" w:rsidRPr="00644503" w:rsidRDefault="002C2275" w:rsidP="00C022C2">
      <w:pPr>
        <w:pStyle w:val="Clause2"/>
      </w:pPr>
      <w:r w:rsidRPr="00644503">
        <w:t>(e)</w:t>
      </w:r>
      <w:r w:rsidRPr="00644503">
        <w:tab/>
        <w:t>will lead to the improvement of areas of deteriorated water quality, and</w:t>
      </w:r>
    </w:p>
    <w:p w14:paraId="7B5A06BC" w14:textId="690C9ABF" w:rsidR="006C6D59" w:rsidRPr="009B32A0" w:rsidRDefault="00C022C2" w:rsidP="00C022C2">
      <w:pPr>
        <w:pStyle w:val="Clause1"/>
      </w:pPr>
      <w:r>
        <w:t>(10)</w:t>
      </w:r>
      <w:r>
        <w:tab/>
      </w:r>
      <w:r w:rsidR="00F07BF7" w:rsidRPr="009B32A0">
        <w:t xml:space="preserve">bylaws controlling vehicle access to and along the </w:t>
      </w:r>
      <w:r w:rsidR="00F07BF7" w:rsidRPr="009B32A0">
        <w:rPr>
          <w:i/>
        </w:rPr>
        <w:t xml:space="preserve">coastal marine area </w:t>
      </w:r>
      <w:r w:rsidR="00F07BF7" w:rsidRPr="009B32A0">
        <w:t>in accordance with Policy 20 of the NZCPS.</w:t>
      </w:r>
    </w:p>
    <w:p w14:paraId="2705E044" w14:textId="7EF11531" w:rsidR="002F7D01" w:rsidRPr="006C2856" w:rsidRDefault="00BA1F6D" w:rsidP="006C2856">
      <w:pPr>
        <w:pStyle w:val="Heading4"/>
      </w:pPr>
      <w:r>
        <w:t>CE-</w:t>
      </w:r>
      <w:r w:rsidR="002F7D01" w:rsidRPr="00644503">
        <w:t>M6 – Monitoring</w:t>
      </w:r>
    </w:p>
    <w:p w14:paraId="1087003E" w14:textId="175020ED" w:rsidR="004150F1" w:rsidRPr="006C2856" w:rsidRDefault="004150F1" w:rsidP="006C2856">
      <w:pPr>
        <w:pStyle w:val="BodyText"/>
      </w:pPr>
      <w:r w:rsidRPr="00644503">
        <w:t xml:space="preserve">Otago Regional Council </w:t>
      </w:r>
      <w:r w:rsidR="008072DD" w:rsidRPr="00644503">
        <w:t>shall</w:t>
      </w:r>
      <w:r w:rsidRPr="00644503">
        <w:t>:</w:t>
      </w:r>
    </w:p>
    <w:p w14:paraId="26210F16" w14:textId="77777777" w:rsidR="004150F1" w:rsidRPr="00644503" w:rsidRDefault="004150F1" w:rsidP="006C2856">
      <w:pPr>
        <w:pStyle w:val="Clause1"/>
      </w:pPr>
      <w:r w:rsidRPr="00644503">
        <w:t>(1)</w:t>
      </w:r>
      <w:r w:rsidRPr="00644503">
        <w:tab/>
        <w:t>establish a long-term monitoring programme for coastal waters and coastal ecosystems that incorporates cultural health monitoring,</w:t>
      </w:r>
    </w:p>
    <w:p w14:paraId="5D4C7A2F" w14:textId="2ACFE66D" w:rsidR="004150F1" w:rsidRPr="00644503" w:rsidRDefault="004150F1" w:rsidP="006C2856">
      <w:pPr>
        <w:pStyle w:val="Clause1"/>
      </w:pPr>
      <w:r w:rsidRPr="00644503">
        <w:t xml:space="preserve">(2) </w:t>
      </w:r>
      <w:r w:rsidRPr="00644503">
        <w:tab/>
        <w:t>record information (including monitoring data) about the state of coastal waters and coastal ecosystems and the challenges to their health and well-being,</w:t>
      </w:r>
    </w:p>
    <w:p w14:paraId="59F849F2" w14:textId="77777777" w:rsidR="004150F1" w:rsidRPr="00644503" w:rsidRDefault="004150F1" w:rsidP="00BD0A5D">
      <w:pPr>
        <w:pStyle w:val="Clause1"/>
      </w:pPr>
      <w:r w:rsidRPr="00644503">
        <w:t xml:space="preserve">(3) </w:t>
      </w:r>
      <w:r w:rsidRPr="00644503">
        <w:tab/>
        <w:t>regularly prepare reports on the matters in (1) and (2) and publish those reports, and</w:t>
      </w:r>
    </w:p>
    <w:p w14:paraId="25399FD5" w14:textId="0D91F935" w:rsidR="004150F1" w:rsidRPr="00644503" w:rsidRDefault="004150F1" w:rsidP="00BD0A5D">
      <w:pPr>
        <w:pStyle w:val="Clause1"/>
      </w:pPr>
      <w:r w:rsidRPr="00644503">
        <w:t xml:space="preserve">(4) </w:t>
      </w:r>
      <w:r w:rsidRPr="00644503">
        <w:tab/>
        <w:t>take action where the results of monitoring show that this is necessary to achieve the objectives of this policy statement.</w:t>
      </w:r>
    </w:p>
    <w:p w14:paraId="6E083623" w14:textId="77777777" w:rsidR="006C6D59" w:rsidRPr="009B32A0" w:rsidRDefault="00F07BF7" w:rsidP="00BD0A5D">
      <w:pPr>
        <w:pStyle w:val="Heading3"/>
      </w:pPr>
      <w:bookmarkStart w:id="186" w:name="_Toc194564291"/>
      <w:bookmarkStart w:id="187" w:name="_Toc194564557"/>
      <w:r w:rsidRPr="009B32A0">
        <w:t>Explanation</w:t>
      </w:r>
      <w:bookmarkEnd w:id="186"/>
      <w:bookmarkEnd w:id="187"/>
    </w:p>
    <w:p w14:paraId="6232CDB0" w14:textId="0B6137D0" w:rsidR="006C6D59" w:rsidRPr="009B32A0" w:rsidRDefault="00BA1F6D" w:rsidP="008A640F">
      <w:pPr>
        <w:pStyle w:val="Heading4"/>
        <w:shd w:val="clear" w:color="auto" w:fill="D9D9D9" w:themeFill="background1" w:themeFillShade="D9"/>
      </w:pPr>
      <w:r>
        <w:t>CE-</w:t>
      </w:r>
      <w:r w:rsidR="00F07BF7" w:rsidRPr="009B32A0">
        <w:t>E1 – Explanation</w:t>
      </w:r>
      <w:r w:rsidR="00016E3C">
        <w:rPr>
          <w:rFonts w:ascii="ZWAdobeF" w:hAnsi="ZWAdobeF" w:cs="ZWAdobeF"/>
          <w:b w:val="0"/>
          <w:color w:val="auto"/>
          <w:sz w:val="2"/>
          <w:szCs w:val="2"/>
        </w:rPr>
        <w:t>185F</w:t>
      </w:r>
      <w:r w:rsidR="00342A25">
        <w:rPr>
          <w:rStyle w:val="FootnoteReference"/>
        </w:rPr>
        <w:footnoteReference w:id="131"/>
      </w:r>
    </w:p>
    <w:p w14:paraId="5209C908" w14:textId="77777777" w:rsidR="006C6D59" w:rsidRPr="009B32A0" w:rsidRDefault="00F07BF7" w:rsidP="00342A25">
      <w:pPr>
        <w:pStyle w:val="BodyText"/>
        <w:shd w:val="clear" w:color="auto" w:fill="D9D9D9" w:themeFill="background1" w:themeFillShade="D9"/>
      </w:pPr>
      <w:r w:rsidRPr="009B32A0">
        <w:t xml:space="preserve">The provisions in this chapter recognise that the coastal environment is a finite resource with a range of values that need to be preserved. The policies within the chapter are designed to protect the coastal environment from inappropriate activities. The coastal environment is also recognised as dynamic and the policies, in association with others in the ORPS, seek to prevent increasing </w:t>
      </w:r>
      <w:r w:rsidRPr="009B32A0">
        <w:rPr>
          <w:i/>
        </w:rPr>
        <w:t xml:space="preserve">risks </w:t>
      </w:r>
      <w:r w:rsidRPr="009B32A0">
        <w:t xml:space="preserve">to life, </w:t>
      </w:r>
      <w:r w:rsidRPr="009B32A0">
        <w:rPr>
          <w:i/>
        </w:rPr>
        <w:t xml:space="preserve">infrastructure </w:t>
      </w:r>
      <w:r w:rsidRPr="009B32A0">
        <w:t>and property.</w:t>
      </w:r>
    </w:p>
    <w:p w14:paraId="5C72078E" w14:textId="4378F5F5" w:rsidR="006C6D59" w:rsidRPr="00644503" w:rsidRDefault="00F07BF7" w:rsidP="00342A25">
      <w:pPr>
        <w:pStyle w:val="BodyText"/>
        <w:shd w:val="clear" w:color="auto" w:fill="D9D9D9" w:themeFill="background1" w:themeFillShade="D9"/>
      </w:pPr>
      <w:r w:rsidRPr="009B32A0">
        <w:t xml:space="preserve">The policies in this chapter require the identification </w:t>
      </w:r>
      <w:r w:rsidRPr="00BD0A5D">
        <w:t>and</w:t>
      </w:r>
      <w:r w:rsidRPr="009B32A0">
        <w:t xml:space="preserve"> management of a range of values within the coastal environment. They also set out a number of environmental bottom lines that give effect to the requirements of the NZCPS. Provided these environmental bottom lines are achieved, the chapter also acknowledges that there are a range of activities including port activities, aquaculture, and appropriately designed and located </w:t>
      </w:r>
      <w:r w:rsidRPr="009B32A0">
        <w:rPr>
          <w:i/>
        </w:rPr>
        <w:t>subdivision</w:t>
      </w:r>
      <w:r w:rsidRPr="009B32A0">
        <w:t xml:space="preserve">, use and development that can be undertaken within the coastal environment. The policies also provide specific direction on how activities in the coastal environment are to be undertaken. </w:t>
      </w:r>
      <w:r w:rsidRPr="00644503">
        <w:t>The</w:t>
      </w:r>
      <w:r w:rsidR="00884E9C" w:rsidRPr="00644503">
        <w:t xml:space="preserve"> combination</w:t>
      </w:r>
      <w:r w:rsidRPr="00644503">
        <w:t xml:space="preserve"> of protective and enabling policies within this chapter are designed to implement the objectives by requiring that activities in the coastal environment are undertaken in a manner that preserves or restores the values of the coastal environment.</w:t>
      </w:r>
    </w:p>
    <w:p w14:paraId="1D98AFA6" w14:textId="77777777" w:rsidR="006C6D59" w:rsidRPr="00644503" w:rsidRDefault="00F07BF7" w:rsidP="00342A25">
      <w:pPr>
        <w:pStyle w:val="BodyText"/>
        <w:shd w:val="clear" w:color="auto" w:fill="D9D9D9" w:themeFill="background1" w:themeFillShade="D9"/>
      </w:pPr>
      <w:r w:rsidRPr="00644503">
        <w:t xml:space="preserve">Kāi Tahu tūpuna had an extensive knowledge of the coastal environment and weather patterns, passed from generation to generation. This knowledge continues to be held by whānau and hapū and is regarded </w:t>
      </w:r>
      <w:r w:rsidRPr="00644503">
        <w:lastRenderedPageBreak/>
        <w:t xml:space="preserve">as a taoka. The seasonal lifestyle of Kāi Tahu led to </w:t>
      </w:r>
      <w:r w:rsidRPr="00BD0A5D">
        <w:t>their</w:t>
      </w:r>
      <w:r w:rsidRPr="00644503">
        <w:t xml:space="preserve"> dependence on the resources of the coast. This enduring relationship with the coastal environment, arising from long whakapapa associations and the use of tikaka to guide resource management practices, is manifested in the rakatirataka and </w:t>
      </w:r>
      <w:r w:rsidRPr="00644503">
        <w:rPr>
          <w:i/>
        </w:rPr>
        <w:t xml:space="preserve">kaitiakitaka </w:t>
      </w:r>
      <w:r w:rsidRPr="00644503">
        <w:t xml:space="preserve">responsibilities that Kāi Tahu hold as </w:t>
      </w:r>
      <w:r w:rsidRPr="00644503">
        <w:rPr>
          <w:i/>
        </w:rPr>
        <w:t>mana whenua</w:t>
      </w:r>
      <w:r w:rsidRPr="00644503">
        <w:t>.</w:t>
      </w:r>
    </w:p>
    <w:p w14:paraId="2556C7B3" w14:textId="316925CC" w:rsidR="00DC7787" w:rsidRPr="00644503" w:rsidRDefault="00DC7787" w:rsidP="00342A25">
      <w:pPr>
        <w:pStyle w:val="BodyText"/>
        <w:shd w:val="clear" w:color="auto" w:fill="D9D9D9" w:themeFill="background1" w:themeFillShade="D9"/>
      </w:pPr>
      <w:r w:rsidRPr="00644503">
        <w:t xml:space="preserve">Coastal waters can be influenced by activities which are undertaken beyond the coastal environment. This interconnectedness between coastal and freshwater </w:t>
      </w:r>
      <w:r w:rsidRPr="00BD0A5D">
        <w:t>environments</w:t>
      </w:r>
      <w:r w:rsidRPr="00644503">
        <w:t xml:space="preserve"> means provisions contained within the LF – Land and freshwater chapter may also need to be considered to manage the coastal environment.</w:t>
      </w:r>
    </w:p>
    <w:p w14:paraId="05973DB6" w14:textId="77777777" w:rsidR="006C6D59" w:rsidRPr="009B32A0" w:rsidRDefault="00F07BF7" w:rsidP="00342A25">
      <w:pPr>
        <w:pStyle w:val="BodyText"/>
        <w:shd w:val="clear" w:color="auto" w:fill="D9D9D9" w:themeFill="background1" w:themeFillShade="D9"/>
      </w:pPr>
      <w:r w:rsidRPr="00644503">
        <w:t>Some of the policies in the NZCPS are highly prescriptive</w:t>
      </w:r>
      <w:r w:rsidRPr="009B32A0">
        <w:t xml:space="preserve"> and will be most effectively implemented through </w:t>
      </w:r>
      <w:r w:rsidRPr="009B32A0">
        <w:rPr>
          <w:i/>
        </w:rPr>
        <w:t xml:space="preserve">regional </w:t>
      </w:r>
      <w:r w:rsidRPr="009B32A0">
        <w:t xml:space="preserve">and </w:t>
      </w:r>
      <w:r w:rsidRPr="009B32A0">
        <w:rPr>
          <w:i/>
        </w:rPr>
        <w:t xml:space="preserve">district plans. </w:t>
      </w:r>
      <w:r w:rsidRPr="009B32A0">
        <w:t xml:space="preserve">In those cases, the policies in this RPS have included additional region-specific context where that is possible, but </w:t>
      </w:r>
      <w:r w:rsidRPr="00BD0A5D">
        <w:t>have</w:t>
      </w:r>
      <w:r w:rsidRPr="009B32A0">
        <w:t xml:space="preserve"> not sought to restate the content of NZCPS policies with the expectation that those policies will be implemented by the </w:t>
      </w:r>
      <w:r w:rsidRPr="009B32A0">
        <w:rPr>
          <w:i/>
        </w:rPr>
        <w:t xml:space="preserve">regional </w:t>
      </w:r>
      <w:r w:rsidRPr="009B32A0">
        <w:t xml:space="preserve">and </w:t>
      </w:r>
      <w:r w:rsidRPr="009B32A0">
        <w:rPr>
          <w:i/>
        </w:rPr>
        <w:t>district plans</w:t>
      </w:r>
      <w:r w:rsidRPr="009B32A0">
        <w:t>.</w:t>
      </w:r>
    </w:p>
    <w:p w14:paraId="1FA366B1" w14:textId="2991303E" w:rsidR="006C6D59" w:rsidRPr="00644503" w:rsidRDefault="00D96393" w:rsidP="00342A25">
      <w:pPr>
        <w:pStyle w:val="BodyText"/>
        <w:shd w:val="clear" w:color="auto" w:fill="D9D9D9" w:themeFill="background1" w:themeFillShade="D9"/>
      </w:pPr>
      <w:r w:rsidRPr="003B7BA1">
        <w:t xml:space="preserve">In </w:t>
      </w:r>
      <w:r w:rsidRPr="00644503">
        <w:t>addition to the policies in this chapter, the values of the coastal environment are recognised and</w:t>
      </w:r>
      <w:r w:rsidRPr="00644503">
        <w:rPr>
          <w:spacing w:val="1"/>
        </w:rPr>
        <w:t xml:space="preserve"> </w:t>
      </w:r>
      <w:r w:rsidRPr="00644503">
        <w:t xml:space="preserve">provided for in a number of other </w:t>
      </w:r>
      <w:r w:rsidRPr="00BD0A5D">
        <w:t>chapters</w:t>
      </w:r>
      <w:r w:rsidRPr="00644503">
        <w:t xml:space="preserve"> of the ORPS, as set out in CE-P1. </w:t>
      </w:r>
    </w:p>
    <w:p w14:paraId="5E11F39E" w14:textId="21DEC751" w:rsidR="006C6D59" w:rsidRPr="00BD0A5D" w:rsidRDefault="00F07BF7" w:rsidP="00BD0A5D">
      <w:pPr>
        <w:pStyle w:val="Heading3"/>
      </w:pPr>
      <w:bookmarkStart w:id="188" w:name="_Toc194564292"/>
      <w:bookmarkStart w:id="189" w:name="_Toc194564558"/>
      <w:r w:rsidRPr="009B32A0">
        <w:t>Principal reasons</w:t>
      </w:r>
      <w:bookmarkEnd w:id="188"/>
      <w:bookmarkEnd w:id="189"/>
    </w:p>
    <w:p w14:paraId="51CED330" w14:textId="2BA6E67A" w:rsidR="006C6D59" w:rsidRPr="009B32A0" w:rsidRDefault="00BA1F6D" w:rsidP="008A640F">
      <w:pPr>
        <w:pStyle w:val="Heading5"/>
        <w:shd w:val="clear" w:color="auto" w:fill="D9D9D9" w:themeFill="background1" w:themeFillShade="D9"/>
      </w:pPr>
      <w:r>
        <w:t>CE-</w:t>
      </w:r>
      <w:r w:rsidR="00F07BF7" w:rsidRPr="009B32A0">
        <w:t>PR1 – Principal reasons</w:t>
      </w:r>
      <w:r w:rsidR="00016E3C">
        <w:rPr>
          <w:rFonts w:ascii="ZWAdobeF" w:hAnsi="ZWAdobeF" w:cs="ZWAdobeF"/>
          <w:b w:val="0"/>
          <w:color w:val="auto"/>
          <w:sz w:val="2"/>
          <w:szCs w:val="2"/>
        </w:rPr>
        <w:t>186F</w:t>
      </w:r>
      <w:r w:rsidR="00342A25">
        <w:rPr>
          <w:rStyle w:val="FootnoteReference"/>
        </w:rPr>
        <w:footnoteReference w:id="132"/>
      </w:r>
    </w:p>
    <w:p w14:paraId="0688AFE2" w14:textId="3EAC7B96" w:rsidR="006C6D59" w:rsidRPr="00644503" w:rsidRDefault="00F07BF7" w:rsidP="00342A25">
      <w:pPr>
        <w:pStyle w:val="BodyText"/>
        <w:shd w:val="clear" w:color="auto" w:fill="D9D9D9" w:themeFill="background1" w:themeFillShade="D9"/>
      </w:pPr>
      <w:r w:rsidRPr="009B32A0">
        <w:t xml:space="preserve">The coastal environment includes the </w:t>
      </w:r>
      <w:r w:rsidRPr="009B32A0">
        <w:rPr>
          <w:i/>
        </w:rPr>
        <w:t>coastal marine area</w:t>
      </w:r>
      <w:r w:rsidRPr="009B32A0">
        <w:t xml:space="preserve">, islands within the </w:t>
      </w:r>
      <w:r w:rsidRPr="009B32A0">
        <w:rPr>
          <w:i/>
        </w:rPr>
        <w:t xml:space="preserve">coastal marine area </w:t>
      </w:r>
      <w:r w:rsidRPr="009B32A0">
        <w:t xml:space="preserve">and the area landward of </w:t>
      </w:r>
      <w:r w:rsidRPr="00644503">
        <w:t xml:space="preserve">the line of mean high-water springs. The landward extent of the coastal environment is determined by the natural and </w:t>
      </w:r>
      <w:r w:rsidRPr="000B2900">
        <w:t>physical</w:t>
      </w:r>
      <w:r w:rsidRPr="00644503">
        <w:t xml:space="preserve"> elements, features and processes set out in Policy 1(2) of the NZCPS. The importance of the coastal environment is reflected in the statutory resource management framework, particularly as identified in sections 6 and 7 of the RMA and as set out in the NZCPS.</w:t>
      </w:r>
    </w:p>
    <w:p w14:paraId="44D0239A" w14:textId="11CDA26B" w:rsidR="006C6D59" w:rsidRPr="00644503" w:rsidRDefault="00F07BF7" w:rsidP="00342A25">
      <w:pPr>
        <w:pStyle w:val="BodyText"/>
        <w:shd w:val="clear" w:color="auto" w:fill="D9D9D9" w:themeFill="background1" w:themeFillShade="D9"/>
      </w:pPr>
      <w:r w:rsidRPr="00644503">
        <w:t xml:space="preserve">A number of activities occur within or affect the </w:t>
      </w:r>
      <w:r w:rsidRPr="000B2900">
        <w:t>coastal</w:t>
      </w:r>
      <w:r w:rsidRPr="00644503">
        <w:t xml:space="preserve"> environment including urban development, recreational activities, transport infrastructure, port activities, </w:t>
      </w:r>
      <w:r w:rsidRPr="00644503">
        <w:rPr>
          <w:i/>
        </w:rPr>
        <w:t xml:space="preserve">infrastructure, </w:t>
      </w:r>
      <w:r w:rsidRPr="00644503">
        <w:t xml:space="preserve">energy generation and transmission, food production and other farming activities, </w:t>
      </w:r>
      <w:r w:rsidR="003F3A56" w:rsidRPr="00FE270B">
        <w:rPr>
          <w:i/>
          <w:iCs/>
        </w:rPr>
        <w:t>commercial</w:t>
      </w:r>
      <w:r w:rsidR="00016E3C">
        <w:rPr>
          <w:rFonts w:ascii="ZWAdobeF" w:hAnsi="ZWAdobeF" w:cs="ZWAdobeF"/>
          <w:sz w:val="2"/>
          <w:szCs w:val="2"/>
        </w:rPr>
        <w:t>187F</w:t>
      </w:r>
      <w:r w:rsidR="00FE270B">
        <w:rPr>
          <w:i/>
        </w:rPr>
        <w:t xml:space="preserve"> </w:t>
      </w:r>
      <w:r w:rsidRPr="00644503">
        <w:rPr>
          <w:i/>
        </w:rPr>
        <w:t>forestry</w:t>
      </w:r>
      <w:r w:rsidRPr="00644503">
        <w:t xml:space="preserve">, rural industry and </w:t>
      </w:r>
      <w:r w:rsidRPr="00644503">
        <w:rPr>
          <w:i/>
        </w:rPr>
        <w:t xml:space="preserve">mineral </w:t>
      </w:r>
      <w:r w:rsidRPr="00644503">
        <w:t xml:space="preserve">extraction. These activities can be important contributors to the existing and future health and well-being of communities. However, poorly located or managed activities can have adverse </w:t>
      </w:r>
      <w:r w:rsidRPr="00644503">
        <w:rPr>
          <w:i/>
        </w:rPr>
        <w:t xml:space="preserve">effects </w:t>
      </w:r>
      <w:r w:rsidRPr="00644503">
        <w:t xml:space="preserve">that compromise the values of the coastal environment such as natural character, biophysical processes, </w:t>
      </w:r>
      <w:r w:rsidRPr="00644503">
        <w:rPr>
          <w:i/>
        </w:rPr>
        <w:t xml:space="preserve">water </w:t>
      </w:r>
      <w:r w:rsidRPr="00644503">
        <w:t xml:space="preserve">quality, </w:t>
      </w:r>
      <w:r w:rsidRPr="00644503">
        <w:rPr>
          <w:i/>
        </w:rPr>
        <w:t>surf breaks</w:t>
      </w:r>
      <w:r w:rsidRPr="00644503">
        <w:t xml:space="preserve">, indigenous </w:t>
      </w:r>
      <w:r w:rsidRPr="00644503">
        <w:rPr>
          <w:i/>
        </w:rPr>
        <w:t xml:space="preserve">biodiversity </w:t>
      </w:r>
      <w:r w:rsidRPr="00644503">
        <w:t>and natural landscapes.</w:t>
      </w:r>
    </w:p>
    <w:p w14:paraId="7FF2B51D" w14:textId="2BCE6202" w:rsidR="006C6D59" w:rsidRPr="00644503" w:rsidRDefault="00F07BF7" w:rsidP="00342A25">
      <w:pPr>
        <w:pStyle w:val="BodyText"/>
        <w:shd w:val="clear" w:color="auto" w:fill="D9D9D9" w:themeFill="background1" w:themeFillShade="D9"/>
      </w:pPr>
      <w:r w:rsidRPr="00644503">
        <w:t xml:space="preserve">The coastal environment is highly valued by Kāi Tahu </w:t>
      </w:r>
      <w:r w:rsidRPr="00644503">
        <w:rPr>
          <w:i/>
        </w:rPr>
        <w:t>mana whenua</w:t>
      </w:r>
      <w:r w:rsidRPr="00644503">
        <w:t xml:space="preserve">, with a number of areas in the coastal environment recognised in statutory acknowledgments in the NTCSA 1998. The marine environment is a moving force, a reminder of the power of Takaroa. The </w:t>
      </w:r>
      <w:r w:rsidRPr="00644503">
        <w:rPr>
          <w:i/>
        </w:rPr>
        <w:t xml:space="preserve">coastal waters </w:t>
      </w:r>
      <w:r w:rsidRPr="00644503">
        <w:t xml:space="preserve">and processes were integral to the way of life tūpuna enjoyed, and the </w:t>
      </w:r>
      <w:r w:rsidRPr="000B2900">
        <w:t>coastal</w:t>
      </w:r>
      <w:r w:rsidRPr="00644503">
        <w:t xml:space="preserve"> environment supports significant </w:t>
      </w:r>
      <w:r w:rsidRPr="00644503">
        <w:rPr>
          <w:i/>
        </w:rPr>
        <w:t>mahika kai</w:t>
      </w:r>
      <w:r w:rsidR="006211E3" w:rsidRPr="00644503">
        <w:t xml:space="preserve"> </w:t>
      </w:r>
      <w:r w:rsidRPr="00644503">
        <w:t xml:space="preserve">/kaimoana resources and </w:t>
      </w:r>
      <w:r w:rsidRPr="00644503">
        <w:rPr>
          <w:i/>
        </w:rPr>
        <w:t>wāhi tūpuna</w:t>
      </w:r>
      <w:r w:rsidRPr="00644503">
        <w:t xml:space="preserve">. This environment was traditionally important for settlement and travel and continues to provide for settlement and </w:t>
      </w:r>
      <w:r w:rsidRPr="00644503">
        <w:rPr>
          <w:i/>
        </w:rPr>
        <w:t>mahika kai</w:t>
      </w:r>
      <w:r w:rsidRPr="00644503">
        <w:t xml:space="preserve"> and fisheries resources. Kaimoana is essential to coastal iwi and hapū relationships with the </w:t>
      </w:r>
      <w:r w:rsidRPr="00644503">
        <w:rPr>
          <w:i/>
        </w:rPr>
        <w:t xml:space="preserve">environment </w:t>
      </w:r>
      <w:r w:rsidRPr="00644503">
        <w:t>and in particular as part of the tikaka of food gathering and as indicators of the health of coastal environments.</w:t>
      </w:r>
    </w:p>
    <w:p w14:paraId="1D1B2880" w14:textId="77777777" w:rsidR="006C6D59" w:rsidRPr="00644503" w:rsidRDefault="00F07BF7" w:rsidP="00342A25">
      <w:pPr>
        <w:pStyle w:val="BodyText"/>
        <w:shd w:val="clear" w:color="auto" w:fill="D9D9D9" w:themeFill="background1" w:themeFillShade="D9"/>
      </w:pPr>
      <w:r w:rsidRPr="00644503">
        <w:t xml:space="preserve">The </w:t>
      </w:r>
      <w:r w:rsidRPr="00644503">
        <w:rPr>
          <w:i/>
        </w:rPr>
        <w:t xml:space="preserve">coastal waters </w:t>
      </w:r>
      <w:r w:rsidRPr="00644503">
        <w:t xml:space="preserve">are a </w:t>
      </w:r>
      <w:r w:rsidRPr="00644503">
        <w:rPr>
          <w:i/>
        </w:rPr>
        <w:t xml:space="preserve">receiving environment </w:t>
      </w:r>
      <w:r w:rsidRPr="00644503">
        <w:t xml:space="preserve">for </w:t>
      </w:r>
      <w:r w:rsidRPr="00644503">
        <w:rPr>
          <w:i/>
        </w:rPr>
        <w:t>freshwater</w:t>
      </w:r>
      <w:r w:rsidRPr="00644503">
        <w:t xml:space="preserve">, gravels, sediment and </w:t>
      </w:r>
      <w:r w:rsidRPr="00644503">
        <w:rPr>
          <w:i/>
        </w:rPr>
        <w:t xml:space="preserve">contaminants </w:t>
      </w:r>
      <w:r w:rsidRPr="00644503">
        <w:t xml:space="preserve">from the terrestrial landscape - of particular concern are the significant </w:t>
      </w:r>
      <w:r w:rsidRPr="00644503">
        <w:rPr>
          <w:i/>
        </w:rPr>
        <w:t xml:space="preserve">discharges </w:t>
      </w:r>
      <w:r w:rsidRPr="00644503">
        <w:t xml:space="preserve">of sediments, transported by </w:t>
      </w:r>
      <w:r w:rsidRPr="00644503">
        <w:rPr>
          <w:i/>
        </w:rPr>
        <w:t xml:space="preserve">rivers </w:t>
      </w:r>
      <w:r w:rsidRPr="00644503">
        <w:t xml:space="preserve">and waterways, that have a smothering effect on the benthic systems of the coastal area, including the important kelp beds. The interconnection of the </w:t>
      </w:r>
      <w:r w:rsidRPr="00644503">
        <w:rPr>
          <w:i/>
        </w:rPr>
        <w:t xml:space="preserve">land </w:t>
      </w:r>
      <w:r w:rsidRPr="00644503">
        <w:t xml:space="preserve">and sea environments is central to the </w:t>
      </w:r>
      <w:r w:rsidRPr="00644503">
        <w:lastRenderedPageBreak/>
        <w:t xml:space="preserve">ki uta ki tai (‘mountains to the sea’) philosophy. This interconnection requires careful consideration in managing the </w:t>
      </w:r>
      <w:r w:rsidRPr="00644503">
        <w:rPr>
          <w:i/>
        </w:rPr>
        <w:t xml:space="preserve">effects </w:t>
      </w:r>
      <w:r w:rsidRPr="00644503">
        <w:t xml:space="preserve">of </w:t>
      </w:r>
      <w:r w:rsidRPr="00644503">
        <w:rPr>
          <w:i/>
        </w:rPr>
        <w:t xml:space="preserve">land </w:t>
      </w:r>
      <w:r w:rsidRPr="00644503">
        <w:t>use activities.</w:t>
      </w:r>
    </w:p>
    <w:p w14:paraId="35ED7FDB" w14:textId="77777777" w:rsidR="006C6D59" w:rsidRPr="00644503" w:rsidRDefault="00F07BF7" w:rsidP="00342A25">
      <w:pPr>
        <w:pStyle w:val="BodyText"/>
        <w:shd w:val="clear" w:color="auto" w:fill="D9D9D9" w:themeFill="background1" w:themeFillShade="D9"/>
      </w:pPr>
      <w:r w:rsidRPr="00644503">
        <w:t xml:space="preserve">Other chapters of the Regional Policy Statement are also relevant for managing the coastal environment as land-based activities can have a significant </w:t>
      </w:r>
      <w:r w:rsidRPr="00644503">
        <w:rPr>
          <w:i/>
        </w:rPr>
        <w:t xml:space="preserve">effect </w:t>
      </w:r>
      <w:r w:rsidRPr="00644503">
        <w:t xml:space="preserve">on the health of the marine environment. Sediment, </w:t>
      </w:r>
      <w:r w:rsidRPr="00644503">
        <w:rPr>
          <w:i/>
        </w:rPr>
        <w:t xml:space="preserve">contaminants </w:t>
      </w:r>
      <w:r w:rsidRPr="00644503">
        <w:t xml:space="preserve">and litter that are carried by </w:t>
      </w:r>
      <w:r w:rsidRPr="000B2900">
        <w:t>waterways</w:t>
      </w:r>
      <w:r w:rsidRPr="00644503">
        <w:t xml:space="preserve"> or pipes into the sea affect </w:t>
      </w:r>
      <w:r w:rsidRPr="00644503">
        <w:rPr>
          <w:i/>
        </w:rPr>
        <w:t xml:space="preserve">water </w:t>
      </w:r>
      <w:r w:rsidRPr="00644503">
        <w:t>quality and the ecological health of the coastal environment.</w:t>
      </w:r>
    </w:p>
    <w:p w14:paraId="734EC7BA" w14:textId="532161D4" w:rsidR="006C6D59" w:rsidRPr="009B32A0" w:rsidRDefault="00F07BF7" w:rsidP="00342A25">
      <w:pPr>
        <w:pStyle w:val="BodyText"/>
        <w:shd w:val="clear" w:color="auto" w:fill="D9D9D9" w:themeFill="background1" w:themeFillShade="D9"/>
      </w:pPr>
      <w:r w:rsidRPr="00644503">
        <w:t xml:space="preserve">Implementation of the provisions in this chapter will occur primarily through </w:t>
      </w:r>
      <w:r w:rsidRPr="00644503">
        <w:rPr>
          <w:i/>
        </w:rPr>
        <w:t xml:space="preserve">regional </w:t>
      </w:r>
      <w:r w:rsidR="00250EE8" w:rsidRPr="00644503">
        <w:rPr>
          <w:i/>
        </w:rPr>
        <w:t>plans</w:t>
      </w:r>
      <w:r w:rsidRPr="00644503">
        <w:rPr>
          <w:i/>
        </w:rPr>
        <w:t xml:space="preserve"> </w:t>
      </w:r>
      <w:r w:rsidRPr="00644503">
        <w:t xml:space="preserve">and </w:t>
      </w:r>
      <w:r w:rsidRPr="00644503">
        <w:rPr>
          <w:i/>
        </w:rPr>
        <w:t xml:space="preserve">district plan </w:t>
      </w:r>
      <w:r w:rsidRPr="00644503">
        <w:t xml:space="preserve">provisions, however </w:t>
      </w:r>
      <w:r w:rsidRPr="00644503">
        <w:rPr>
          <w:i/>
        </w:rPr>
        <w:t xml:space="preserve">local authorities </w:t>
      </w:r>
      <w:r w:rsidRPr="00644503">
        <w:t xml:space="preserve">may also </w:t>
      </w:r>
      <w:r w:rsidRPr="000B2900">
        <w:t>choose</w:t>
      </w:r>
      <w:r w:rsidRPr="00644503">
        <w:t xml:space="preserve"> to adopt additional non-regulatory</w:t>
      </w:r>
      <w:r w:rsidRPr="009B32A0">
        <w:t xml:space="preserve"> methods to support the achievement of the objectives.</w:t>
      </w:r>
    </w:p>
    <w:p w14:paraId="6883F16A" w14:textId="77777777" w:rsidR="006C6D59" w:rsidRPr="009B32A0" w:rsidRDefault="00F07BF7" w:rsidP="000B2900">
      <w:pPr>
        <w:pStyle w:val="Heading3"/>
      </w:pPr>
      <w:bookmarkStart w:id="190" w:name="_Toc194564293"/>
      <w:bookmarkStart w:id="191" w:name="_Toc194564559"/>
      <w:r w:rsidRPr="009B32A0">
        <w:t>Anticipated environmental results</w:t>
      </w:r>
      <w:bookmarkEnd w:id="190"/>
      <w:bookmarkEnd w:id="191"/>
    </w:p>
    <w:p w14:paraId="28D16406" w14:textId="2BEDCA94" w:rsidR="006C6D59" w:rsidRPr="009B32A0" w:rsidRDefault="00BA1F6D" w:rsidP="00342A25">
      <w:pPr>
        <w:shd w:val="clear" w:color="auto" w:fill="D9D9D9" w:themeFill="background1" w:themeFillShade="D9"/>
        <w:tabs>
          <w:tab w:val="left" w:pos="2280"/>
        </w:tabs>
        <w:spacing w:before="117" w:line="259" w:lineRule="auto"/>
        <w:ind w:left="2280" w:right="173" w:hanging="2280"/>
        <w:jc w:val="both"/>
      </w:pPr>
      <w:r>
        <w:rPr>
          <w:b/>
          <w:color w:val="1F3863"/>
        </w:rPr>
        <w:t>CE-</w:t>
      </w:r>
      <w:r w:rsidR="00F07BF7" w:rsidRPr="009B32A0">
        <w:rPr>
          <w:b/>
          <w:color w:val="1F3863"/>
        </w:rPr>
        <w:t>AER1</w:t>
      </w:r>
      <w:r w:rsidR="00016E3C">
        <w:rPr>
          <w:rFonts w:ascii="ZWAdobeF" w:hAnsi="ZWAdobeF" w:cs="ZWAdobeF"/>
          <w:sz w:val="2"/>
          <w:szCs w:val="2"/>
        </w:rPr>
        <w:t>188F</w:t>
      </w:r>
      <w:r w:rsidR="00342A25">
        <w:rPr>
          <w:rStyle w:val="FootnoteReference"/>
          <w:b/>
          <w:color w:val="1F3863"/>
        </w:rPr>
        <w:footnoteReference w:id="133"/>
      </w:r>
      <w:r w:rsidR="00F07BF7" w:rsidRPr="009B32A0">
        <w:rPr>
          <w:b/>
          <w:color w:val="1F3863"/>
        </w:rPr>
        <w:tab/>
      </w:r>
      <w:r w:rsidR="00F07BF7" w:rsidRPr="009B32A0">
        <w:t xml:space="preserve">The values of the coastal environment are not adversely affected or lost because of inappropriate uses of the </w:t>
      </w:r>
      <w:r w:rsidR="00F07BF7" w:rsidRPr="009B32A0">
        <w:rPr>
          <w:i/>
        </w:rPr>
        <w:t xml:space="preserve">natural and physical resources </w:t>
      </w:r>
      <w:r w:rsidR="00F07BF7" w:rsidRPr="009B32A0">
        <w:t>in the coastal environment.</w:t>
      </w:r>
    </w:p>
    <w:p w14:paraId="03F6FEF8" w14:textId="2C93A75C" w:rsidR="006C6D59" w:rsidRPr="009B32A0" w:rsidRDefault="00BA1F6D" w:rsidP="000B2900">
      <w:pPr>
        <w:pStyle w:val="BodyText"/>
        <w:tabs>
          <w:tab w:val="left" w:pos="2280"/>
        </w:tabs>
        <w:ind w:left="2280" w:right="174" w:hanging="2280"/>
      </w:pPr>
      <w:r>
        <w:rPr>
          <w:b/>
          <w:color w:val="1F3863"/>
        </w:rPr>
        <w:t>CE-</w:t>
      </w:r>
      <w:r w:rsidR="00F07BF7" w:rsidRPr="009B32A0">
        <w:rPr>
          <w:b/>
          <w:color w:val="1F3863"/>
        </w:rPr>
        <w:t>AER2</w:t>
      </w:r>
      <w:r w:rsidR="00F07BF7" w:rsidRPr="009B32A0">
        <w:rPr>
          <w:b/>
          <w:color w:val="1F3863"/>
        </w:rPr>
        <w:tab/>
      </w:r>
      <w:r w:rsidR="00F07BF7" w:rsidRPr="009B32A0">
        <w:t>There is no reduction in the extent of identified areas of high and outstanding natural character in the coastal environment.</w:t>
      </w:r>
    </w:p>
    <w:p w14:paraId="5A0BBA86" w14:textId="01AE0358" w:rsidR="006C6D59" w:rsidRPr="009B32A0" w:rsidRDefault="00BA1F6D" w:rsidP="000B2900">
      <w:pPr>
        <w:pStyle w:val="BodyText"/>
        <w:tabs>
          <w:tab w:val="left" w:pos="2280"/>
        </w:tabs>
        <w:spacing w:before="180"/>
        <w:ind w:left="2280" w:right="172" w:hanging="2280"/>
      </w:pPr>
      <w:r>
        <w:rPr>
          <w:b/>
          <w:color w:val="1F3863"/>
        </w:rPr>
        <w:t>CE-</w:t>
      </w:r>
      <w:r w:rsidR="00F07BF7" w:rsidRPr="009B32A0">
        <w:rPr>
          <w:b/>
          <w:color w:val="1F3863"/>
        </w:rPr>
        <w:t>AER3</w:t>
      </w:r>
      <w:r w:rsidR="00F07BF7" w:rsidRPr="009B32A0">
        <w:rPr>
          <w:b/>
          <w:color w:val="1F3863"/>
        </w:rPr>
        <w:tab/>
      </w:r>
      <w:r w:rsidR="00F07BF7" w:rsidRPr="009B32A0">
        <w:t>Areas where natural character has been reduced or lost are restored.</w:t>
      </w:r>
    </w:p>
    <w:p w14:paraId="0EFF7EB9" w14:textId="54421FBD" w:rsidR="006C6D59" w:rsidRPr="009B32A0" w:rsidRDefault="00BA1F6D" w:rsidP="000B2900">
      <w:pPr>
        <w:pStyle w:val="BodyText"/>
        <w:tabs>
          <w:tab w:val="left" w:pos="2280"/>
        </w:tabs>
        <w:spacing w:before="180"/>
        <w:ind w:left="2280" w:right="172" w:hanging="2280"/>
      </w:pPr>
      <w:r>
        <w:rPr>
          <w:b/>
          <w:color w:val="1F3863"/>
        </w:rPr>
        <w:t>CE-</w:t>
      </w:r>
      <w:r w:rsidR="00F07BF7" w:rsidRPr="009B32A0">
        <w:rPr>
          <w:b/>
          <w:color w:val="1F3863"/>
        </w:rPr>
        <w:t>AER4</w:t>
      </w:r>
      <w:r w:rsidR="00F07BF7" w:rsidRPr="009B32A0">
        <w:rPr>
          <w:b/>
          <w:color w:val="1F3863"/>
        </w:rPr>
        <w:tab/>
      </w:r>
      <w:r w:rsidR="00F07BF7" w:rsidRPr="009B32A0">
        <w:t xml:space="preserve">There is an improvement in the quality of </w:t>
      </w:r>
      <w:r w:rsidR="00F07BF7" w:rsidRPr="009B32A0">
        <w:rPr>
          <w:i/>
        </w:rPr>
        <w:t xml:space="preserve">water </w:t>
      </w:r>
      <w:r w:rsidR="00F07BF7" w:rsidRPr="009B32A0">
        <w:t xml:space="preserve">in areas identified as having deteriorated </w:t>
      </w:r>
      <w:r w:rsidR="00F07BF7" w:rsidRPr="009B32A0">
        <w:rPr>
          <w:i/>
        </w:rPr>
        <w:t xml:space="preserve">water </w:t>
      </w:r>
      <w:r w:rsidR="00F07BF7" w:rsidRPr="009B32A0">
        <w:t>quality.</w:t>
      </w:r>
    </w:p>
    <w:p w14:paraId="7AAD4317" w14:textId="327AB3DB" w:rsidR="006C6D59" w:rsidRPr="009B32A0" w:rsidRDefault="00BA1F6D" w:rsidP="000B2900">
      <w:pPr>
        <w:pStyle w:val="BodyText"/>
        <w:tabs>
          <w:tab w:val="left" w:pos="2280"/>
        </w:tabs>
        <w:spacing w:before="162" w:line="256" w:lineRule="auto"/>
        <w:ind w:left="2280" w:right="174" w:hanging="2280"/>
      </w:pPr>
      <w:r>
        <w:rPr>
          <w:b/>
          <w:color w:val="1F3863"/>
        </w:rPr>
        <w:t>CE-</w:t>
      </w:r>
      <w:r w:rsidR="00F07BF7" w:rsidRPr="009B32A0">
        <w:rPr>
          <w:b/>
          <w:color w:val="1F3863"/>
        </w:rPr>
        <w:t>AER5</w:t>
      </w:r>
      <w:r w:rsidR="00F07BF7" w:rsidRPr="009B32A0">
        <w:rPr>
          <w:b/>
          <w:color w:val="1F3863"/>
        </w:rPr>
        <w:tab/>
      </w:r>
      <w:r w:rsidR="00F07BF7" w:rsidRPr="009B32A0">
        <w:t xml:space="preserve">The quality of </w:t>
      </w:r>
      <w:r w:rsidR="00F07BF7" w:rsidRPr="009B32A0">
        <w:rPr>
          <w:i/>
        </w:rPr>
        <w:t xml:space="preserve">coastal water </w:t>
      </w:r>
      <w:r w:rsidR="00F07BF7" w:rsidRPr="009B32A0">
        <w:t>supports healthy coastal ecosystems and provides for contact recreation and customary uses.</w:t>
      </w:r>
    </w:p>
    <w:p w14:paraId="63F3B8EC" w14:textId="0550FEBA" w:rsidR="006C6D59" w:rsidRPr="003448A4" w:rsidRDefault="00BA1F6D" w:rsidP="000B2900">
      <w:pPr>
        <w:pStyle w:val="BodyText"/>
        <w:tabs>
          <w:tab w:val="left" w:pos="2280"/>
        </w:tabs>
        <w:spacing w:before="164"/>
        <w:ind w:left="2280" w:right="172" w:hanging="2280"/>
      </w:pPr>
      <w:r>
        <w:rPr>
          <w:b/>
          <w:color w:val="1F3863"/>
        </w:rPr>
        <w:t>CE-</w:t>
      </w:r>
      <w:r w:rsidR="00F07BF7" w:rsidRPr="003448A4">
        <w:rPr>
          <w:b/>
          <w:color w:val="1F3863"/>
        </w:rPr>
        <w:t>AER6</w:t>
      </w:r>
      <w:r w:rsidR="00F07BF7" w:rsidRPr="003448A4">
        <w:rPr>
          <w:b/>
          <w:color w:val="1F3863"/>
        </w:rPr>
        <w:tab/>
      </w:r>
      <w:r w:rsidR="00F07BF7" w:rsidRPr="003448A4">
        <w:t xml:space="preserve">New building and development in the coastal environment is consistent with the character of the area and avoids </w:t>
      </w:r>
      <w:r w:rsidR="00E0622A" w:rsidRPr="003448A4">
        <w:t>increasing the</w:t>
      </w:r>
      <w:r w:rsidR="00F07BF7" w:rsidRPr="003448A4">
        <w:t xml:space="preserve"> </w:t>
      </w:r>
      <w:r w:rsidR="00F07BF7" w:rsidRPr="003448A4">
        <w:rPr>
          <w:i/>
        </w:rPr>
        <w:t xml:space="preserve">risks </w:t>
      </w:r>
      <w:r w:rsidR="00F07BF7" w:rsidRPr="003448A4">
        <w:t xml:space="preserve">from </w:t>
      </w:r>
      <w:r w:rsidR="00F07BF7" w:rsidRPr="003448A4">
        <w:rPr>
          <w:i/>
        </w:rPr>
        <w:t xml:space="preserve">natural hazards </w:t>
      </w:r>
      <w:r w:rsidR="00F07BF7" w:rsidRPr="003448A4">
        <w:t>to people and communities.</w:t>
      </w:r>
    </w:p>
    <w:p w14:paraId="180A2169" w14:textId="76516ED5" w:rsidR="006C6D59" w:rsidRPr="003448A4" w:rsidRDefault="00BA1F6D" w:rsidP="000B2900">
      <w:pPr>
        <w:tabs>
          <w:tab w:val="left" w:pos="2280"/>
        </w:tabs>
        <w:spacing w:before="160" w:line="256" w:lineRule="auto"/>
        <w:ind w:left="2280" w:right="174" w:hanging="2280"/>
        <w:jc w:val="both"/>
        <w:rPr>
          <w:i/>
        </w:rPr>
      </w:pPr>
      <w:r>
        <w:rPr>
          <w:b/>
          <w:color w:val="1F3863"/>
        </w:rPr>
        <w:t>CE-</w:t>
      </w:r>
      <w:r w:rsidR="00F07BF7" w:rsidRPr="003448A4">
        <w:rPr>
          <w:b/>
          <w:color w:val="1F3863"/>
        </w:rPr>
        <w:t>AER7</w:t>
      </w:r>
      <w:r w:rsidR="00F07BF7" w:rsidRPr="003448A4">
        <w:rPr>
          <w:b/>
          <w:color w:val="1F3863"/>
        </w:rPr>
        <w:tab/>
      </w:r>
      <w:r w:rsidR="00F07BF7" w:rsidRPr="003448A4">
        <w:t xml:space="preserve">The public have improved access to, along, and adjacent to the </w:t>
      </w:r>
      <w:r w:rsidR="00F07BF7" w:rsidRPr="003448A4">
        <w:rPr>
          <w:i/>
        </w:rPr>
        <w:t>coastal marine area.</w:t>
      </w:r>
    </w:p>
    <w:p w14:paraId="3CB07ED1" w14:textId="3BF77D64" w:rsidR="002473C2" w:rsidRPr="003448A4" w:rsidRDefault="00BA1F6D" w:rsidP="000B2900">
      <w:pPr>
        <w:tabs>
          <w:tab w:val="left" w:pos="2280"/>
        </w:tabs>
        <w:spacing w:before="160" w:line="256" w:lineRule="auto"/>
        <w:ind w:left="2280" w:right="174" w:hanging="2280"/>
        <w:jc w:val="both"/>
      </w:pPr>
      <w:r>
        <w:rPr>
          <w:b/>
          <w:color w:val="1F3863"/>
        </w:rPr>
        <w:t>CE-</w:t>
      </w:r>
      <w:r w:rsidR="002473C2" w:rsidRPr="003448A4">
        <w:rPr>
          <w:b/>
          <w:color w:val="1F3863"/>
        </w:rPr>
        <w:t>AER8</w:t>
      </w:r>
      <w:r w:rsidR="002473C2" w:rsidRPr="003448A4">
        <w:rPr>
          <w:b/>
          <w:color w:val="1F3863"/>
        </w:rPr>
        <w:tab/>
      </w:r>
      <w:r w:rsidR="002473C2" w:rsidRPr="003448A4">
        <w:t>The mauri of the coastal environment is protected, and restored where it has been degraded.</w:t>
      </w:r>
    </w:p>
    <w:p w14:paraId="57B06D4B" w14:textId="5C814F74" w:rsidR="006C6D59" w:rsidRPr="003448A4" w:rsidRDefault="00BA1F6D" w:rsidP="00D15638">
      <w:pPr>
        <w:shd w:val="clear" w:color="auto" w:fill="D9D9D9" w:themeFill="background1" w:themeFillShade="D9"/>
        <w:tabs>
          <w:tab w:val="left" w:pos="2280"/>
        </w:tabs>
        <w:spacing w:before="160" w:line="256" w:lineRule="auto"/>
        <w:ind w:left="2280" w:right="174" w:hanging="2280"/>
        <w:jc w:val="both"/>
        <w:sectPr w:rsidR="006C6D59" w:rsidRPr="003448A4" w:rsidSect="00356F95">
          <w:pgSz w:w="11910" w:h="16840"/>
          <w:pgMar w:top="1380" w:right="1260" w:bottom="1200" w:left="1320" w:header="0" w:footer="866" w:gutter="0"/>
          <w:cols w:space="720"/>
        </w:sectPr>
      </w:pPr>
      <w:r>
        <w:rPr>
          <w:b/>
          <w:color w:val="1F3863"/>
        </w:rPr>
        <w:t>CE-</w:t>
      </w:r>
      <w:r w:rsidR="002473C2" w:rsidRPr="003448A4">
        <w:rPr>
          <w:b/>
          <w:color w:val="1F3863"/>
        </w:rPr>
        <w:t>AER9</w:t>
      </w:r>
      <w:r w:rsidR="00016E3C">
        <w:rPr>
          <w:rFonts w:ascii="ZWAdobeF" w:hAnsi="ZWAdobeF" w:cs="ZWAdobeF"/>
          <w:sz w:val="2"/>
          <w:szCs w:val="2"/>
        </w:rPr>
        <w:t>189F</w:t>
      </w:r>
      <w:r w:rsidR="00D15638">
        <w:rPr>
          <w:rStyle w:val="FootnoteReference"/>
          <w:b/>
          <w:color w:val="1F3863"/>
        </w:rPr>
        <w:footnoteReference w:id="134"/>
      </w:r>
      <w:r w:rsidR="002473C2" w:rsidRPr="003448A4">
        <w:tab/>
        <w:t xml:space="preserve">Customary uses, including practices associated with </w:t>
      </w:r>
      <w:r w:rsidR="002473C2" w:rsidRPr="003448A4">
        <w:rPr>
          <w:i/>
        </w:rPr>
        <w:t>mahika kai</w:t>
      </w:r>
      <w:r w:rsidR="00644503" w:rsidRPr="003448A4">
        <w:rPr>
          <w:i/>
        </w:rPr>
        <w:t xml:space="preserve"> </w:t>
      </w:r>
      <w:r w:rsidR="002473C2" w:rsidRPr="003448A4">
        <w:t xml:space="preserve">and kaimoana, are supported, and </w:t>
      </w:r>
      <w:r w:rsidR="002473C2" w:rsidRPr="003448A4">
        <w:rPr>
          <w:i/>
        </w:rPr>
        <w:t>mana whenua</w:t>
      </w:r>
      <w:r w:rsidR="002473C2" w:rsidRPr="003448A4">
        <w:t xml:space="preserve"> exercise their kaitiaki role within the coastal environment.</w:t>
      </w:r>
    </w:p>
    <w:p w14:paraId="265DC046" w14:textId="77777777" w:rsidR="006C6D59" w:rsidRPr="00F21DD3" w:rsidRDefault="00F07BF7" w:rsidP="00F21DD3">
      <w:pPr>
        <w:pStyle w:val="Heading2"/>
      </w:pPr>
      <w:bookmarkStart w:id="192" w:name="_Toc194564560"/>
      <w:r w:rsidRPr="009B32A0">
        <w:lastRenderedPageBreak/>
        <w:t>LF – Land and freshwater</w:t>
      </w:r>
      <w:bookmarkEnd w:id="192"/>
    </w:p>
    <w:p w14:paraId="7A376487" w14:textId="3B497031" w:rsidR="006C6D59" w:rsidRPr="00F21DD3" w:rsidRDefault="00F07BF7" w:rsidP="00F21DD3">
      <w:pPr>
        <w:pStyle w:val="Heading3"/>
      </w:pPr>
      <w:bookmarkStart w:id="193" w:name="_Toc194564295"/>
      <w:bookmarkStart w:id="194" w:name="_Toc194564561"/>
      <w:r w:rsidRPr="009B32A0">
        <w:t>LF</w:t>
      </w:r>
      <w:r w:rsidR="00F21DD3">
        <w:t>-</w:t>
      </w:r>
      <w:r w:rsidRPr="009B32A0">
        <w:t>WAI – Te Mana o te Wai</w:t>
      </w:r>
      <w:bookmarkEnd w:id="193"/>
      <w:bookmarkEnd w:id="194"/>
    </w:p>
    <w:p w14:paraId="5A22824E" w14:textId="1A49CA73" w:rsidR="006C6D59" w:rsidRPr="00F21DD3" w:rsidRDefault="00F07BF7" w:rsidP="00F21DD3">
      <w:pPr>
        <w:pStyle w:val="Heading3"/>
      </w:pPr>
      <w:bookmarkStart w:id="195" w:name="_Toc194564296"/>
      <w:bookmarkStart w:id="196" w:name="_Toc194564562"/>
      <w:r w:rsidRPr="009B32A0">
        <w:t>Objectives</w:t>
      </w:r>
      <w:bookmarkEnd w:id="195"/>
      <w:bookmarkEnd w:id="196"/>
    </w:p>
    <w:p w14:paraId="588DF5D9" w14:textId="67D1FE1D" w:rsidR="006C6D59" w:rsidRPr="00560381" w:rsidRDefault="00F07BF7" w:rsidP="00655DFE">
      <w:pPr>
        <w:pStyle w:val="Heading4"/>
        <w:shd w:val="clear" w:color="auto" w:fill="D9D9D9" w:themeFill="background1" w:themeFillShade="D9"/>
      </w:pPr>
      <w:r w:rsidRPr="009B32A0">
        <w:t>LF</w:t>
      </w:r>
      <w:r w:rsidR="00F21DD3">
        <w:t>-WAI-</w:t>
      </w:r>
      <w:r w:rsidRPr="009B32A0">
        <w:t xml:space="preserve">O1 – </w:t>
      </w:r>
      <w:r w:rsidRPr="009B32A0">
        <w:rPr>
          <w:i/>
          <w:iCs/>
        </w:rPr>
        <w:t>Te Mana o te Wai</w:t>
      </w:r>
      <w:r w:rsidR="00016E3C">
        <w:rPr>
          <w:rFonts w:ascii="ZWAdobeF" w:hAnsi="ZWAdobeF" w:cs="ZWAdobeF"/>
          <w:b w:val="0"/>
          <w:iCs/>
          <w:color w:val="auto"/>
          <w:sz w:val="2"/>
          <w:szCs w:val="2"/>
        </w:rPr>
        <w:t>190F</w:t>
      </w:r>
      <w:r w:rsidR="00560381" w:rsidRPr="00F67081">
        <w:rPr>
          <w:rStyle w:val="FootnoteReference"/>
        </w:rPr>
        <w:footnoteReference w:id="135"/>
      </w:r>
    </w:p>
    <w:p w14:paraId="07185CCA" w14:textId="77777777" w:rsidR="00832157" w:rsidRDefault="00F07BF7" w:rsidP="00560381">
      <w:pPr>
        <w:pStyle w:val="BodyText"/>
        <w:shd w:val="clear" w:color="auto" w:fill="D9D9D9" w:themeFill="background1" w:themeFillShade="D9"/>
      </w:pPr>
      <w:r w:rsidRPr="003448A4">
        <w:t xml:space="preserve">Otago’s </w:t>
      </w:r>
      <w:r w:rsidRPr="003448A4">
        <w:rPr>
          <w:i/>
        </w:rPr>
        <w:t xml:space="preserve">water bodies </w:t>
      </w:r>
      <w:r w:rsidRPr="003448A4">
        <w:t>an</w:t>
      </w:r>
    </w:p>
    <w:p w14:paraId="5A9AF0BC" w14:textId="1BFAFF14" w:rsidR="006C6D59" w:rsidRPr="003448A4" w:rsidRDefault="00F07BF7" w:rsidP="00560381">
      <w:pPr>
        <w:pStyle w:val="BodyText"/>
        <w:shd w:val="clear" w:color="auto" w:fill="D9D9D9" w:themeFill="background1" w:themeFillShade="D9"/>
      </w:pPr>
      <w:r w:rsidRPr="003448A4">
        <w:t xml:space="preserve">d their </w:t>
      </w:r>
      <w:r w:rsidRPr="00F21DD3">
        <w:t>health</w:t>
      </w:r>
      <w:r w:rsidRPr="003448A4">
        <w:t xml:space="preserve"> and well-being </w:t>
      </w:r>
      <w:r w:rsidR="00AB5C31" w:rsidRPr="003448A4">
        <w:t xml:space="preserve">are </w:t>
      </w:r>
      <w:r w:rsidRPr="003448A4">
        <w:t xml:space="preserve">protected, and restored where </w:t>
      </w:r>
      <w:r w:rsidR="00AD7C68" w:rsidRPr="003448A4">
        <w:t>they are</w:t>
      </w:r>
      <w:r w:rsidR="00AB5C31" w:rsidRPr="003448A4">
        <w:t xml:space="preserve"> </w:t>
      </w:r>
      <w:r w:rsidRPr="003448A4">
        <w:rPr>
          <w:i/>
        </w:rPr>
        <w:t>degraded</w:t>
      </w:r>
      <w:r w:rsidRPr="003448A4">
        <w:t xml:space="preserve">, </w:t>
      </w:r>
      <w:r w:rsidR="00AD7C68" w:rsidRPr="003448A4">
        <w:t>so that</w:t>
      </w:r>
      <w:r w:rsidR="00D32FA7" w:rsidRPr="003448A4">
        <w:t xml:space="preserve"> the mauri of those water bodies is protec</w:t>
      </w:r>
      <w:r w:rsidR="00993033" w:rsidRPr="003448A4">
        <w:t xml:space="preserve">ted, </w:t>
      </w:r>
      <w:r w:rsidRPr="003448A4">
        <w:t xml:space="preserve">and the management of </w:t>
      </w:r>
      <w:r w:rsidRPr="003448A4">
        <w:rPr>
          <w:i/>
        </w:rPr>
        <w:t xml:space="preserve">land </w:t>
      </w:r>
      <w:r w:rsidRPr="003448A4">
        <w:t xml:space="preserve">and </w:t>
      </w:r>
      <w:r w:rsidRPr="003448A4">
        <w:rPr>
          <w:i/>
        </w:rPr>
        <w:t xml:space="preserve">water </w:t>
      </w:r>
      <w:r w:rsidRPr="003448A4">
        <w:t>recognises and reflects that:</w:t>
      </w:r>
    </w:p>
    <w:p w14:paraId="05125310" w14:textId="486C42CF" w:rsidR="006C6D59" w:rsidRPr="003448A4" w:rsidRDefault="001608CB" w:rsidP="00560381">
      <w:pPr>
        <w:pStyle w:val="Clause1"/>
        <w:shd w:val="clear" w:color="auto" w:fill="D9D9D9" w:themeFill="background1" w:themeFillShade="D9"/>
      </w:pPr>
      <w:r w:rsidRPr="003448A4">
        <w:rPr>
          <w:iCs/>
        </w:rPr>
        <w:t>(1)</w:t>
      </w:r>
      <w:r w:rsidRPr="003448A4">
        <w:rPr>
          <w:i/>
        </w:rPr>
        <w:tab/>
      </w:r>
      <w:r w:rsidR="00F07BF7" w:rsidRPr="003448A4">
        <w:rPr>
          <w:i/>
        </w:rPr>
        <w:t xml:space="preserve">water </w:t>
      </w:r>
      <w:r w:rsidR="00F07BF7" w:rsidRPr="003448A4">
        <w:t>is the foundation and source of all life – na te wai ko te hauora o ngā mea katoa,</w:t>
      </w:r>
    </w:p>
    <w:p w14:paraId="1C618F27" w14:textId="57AC8DF5" w:rsidR="006C6D59" w:rsidRPr="003448A4" w:rsidRDefault="001608CB" w:rsidP="00560381">
      <w:pPr>
        <w:pStyle w:val="Clause1"/>
        <w:shd w:val="clear" w:color="auto" w:fill="D9D9D9" w:themeFill="background1" w:themeFillShade="D9"/>
      </w:pPr>
      <w:r w:rsidRPr="003448A4">
        <w:t>(2)</w:t>
      </w:r>
      <w:r w:rsidRPr="003448A4">
        <w:tab/>
      </w:r>
      <w:r w:rsidR="00F07BF7" w:rsidRPr="003448A4">
        <w:t>there is an integral kinship relationship between water and Kāi Tahu whānui, and this relationship</w:t>
      </w:r>
      <w:r w:rsidRPr="003448A4">
        <w:t xml:space="preserve"> </w:t>
      </w:r>
      <w:r w:rsidR="00F07BF7" w:rsidRPr="003448A4">
        <w:t>endures through time, connecting past, present and future,</w:t>
      </w:r>
    </w:p>
    <w:p w14:paraId="65BD908D" w14:textId="54C291E7" w:rsidR="006C6D59" w:rsidRPr="003448A4" w:rsidRDefault="001608CB" w:rsidP="00560381">
      <w:pPr>
        <w:pStyle w:val="Clause1"/>
        <w:shd w:val="clear" w:color="auto" w:fill="D9D9D9" w:themeFill="background1" w:themeFillShade="D9"/>
      </w:pPr>
      <w:r w:rsidRPr="003448A4">
        <w:t>(3)</w:t>
      </w:r>
      <w:r w:rsidRPr="003448A4">
        <w:tab/>
      </w:r>
      <w:r w:rsidR="00F07BF7" w:rsidRPr="003448A4">
        <w:t xml:space="preserve">each </w:t>
      </w:r>
      <w:r w:rsidR="00F07BF7" w:rsidRPr="003448A4">
        <w:rPr>
          <w:i/>
        </w:rPr>
        <w:t xml:space="preserve">water body </w:t>
      </w:r>
      <w:r w:rsidR="00F07BF7" w:rsidRPr="003448A4">
        <w:t>has a unique whakapapa and characteristics,</w:t>
      </w:r>
    </w:p>
    <w:p w14:paraId="345F52B5" w14:textId="01F38734" w:rsidR="006C6D59" w:rsidRPr="003448A4" w:rsidRDefault="001608CB" w:rsidP="00560381">
      <w:pPr>
        <w:pStyle w:val="Clause1"/>
        <w:shd w:val="clear" w:color="auto" w:fill="D9D9D9" w:themeFill="background1" w:themeFillShade="D9"/>
      </w:pPr>
      <w:r w:rsidRPr="003448A4">
        <w:rPr>
          <w:iCs/>
        </w:rPr>
        <w:t>(4)</w:t>
      </w:r>
      <w:r w:rsidRPr="003448A4">
        <w:rPr>
          <w:iCs/>
        </w:rPr>
        <w:tab/>
      </w:r>
      <w:r w:rsidR="00E06CDF" w:rsidRPr="003448A4">
        <w:rPr>
          <w:i/>
        </w:rPr>
        <w:t xml:space="preserve">fresh </w:t>
      </w:r>
      <w:r w:rsidR="00F07BF7" w:rsidRPr="003448A4">
        <w:rPr>
          <w:i/>
        </w:rPr>
        <w:t>water</w:t>
      </w:r>
      <w:r w:rsidR="003341EB" w:rsidRPr="003448A4">
        <w:rPr>
          <w:i/>
        </w:rPr>
        <w:t>,</w:t>
      </w:r>
      <w:r w:rsidR="00F07BF7" w:rsidRPr="003448A4">
        <w:rPr>
          <w:i/>
        </w:rPr>
        <w:t xml:space="preserve"> land</w:t>
      </w:r>
      <w:r w:rsidR="003341EB" w:rsidRPr="003448A4">
        <w:rPr>
          <w:i/>
        </w:rPr>
        <w:t xml:space="preserve">, </w:t>
      </w:r>
      <w:r w:rsidR="003341EB" w:rsidRPr="003448A4">
        <w:rPr>
          <w:iCs/>
        </w:rPr>
        <w:t>and</w:t>
      </w:r>
      <w:r w:rsidR="003341EB" w:rsidRPr="003448A4">
        <w:rPr>
          <w:i/>
        </w:rPr>
        <w:t xml:space="preserve"> coastal water</w:t>
      </w:r>
      <w:r w:rsidR="00F07BF7" w:rsidRPr="003448A4">
        <w:rPr>
          <w:i/>
        </w:rPr>
        <w:t xml:space="preserve"> </w:t>
      </w:r>
      <w:r w:rsidR="00F07BF7" w:rsidRPr="003448A4">
        <w:t xml:space="preserve">have a connectedness that supports and perpetuates life, </w:t>
      </w:r>
    </w:p>
    <w:p w14:paraId="144961A2" w14:textId="702E7502" w:rsidR="0052334A" w:rsidRPr="003448A4" w:rsidRDefault="0052334A" w:rsidP="00560381">
      <w:pPr>
        <w:pStyle w:val="Clause1"/>
        <w:shd w:val="clear" w:color="auto" w:fill="D9D9D9" w:themeFill="background1" w:themeFillShade="D9"/>
      </w:pPr>
      <w:r w:rsidRPr="003448A4">
        <w:t>(4A)</w:t>
      </w:r>
      <w:r w:rsidRPr="003448A4">
        <w:tab/>
        <w:t xml:space="preserve">protecting the health and well-being of </w:t>
      </w:r>
      <w:r w:rsidRPr="003448A4">
        <w:rPr>
          <w:i/>
          <w:iCs/>
        </w:rPr>
        <w:t>water</w:t>
      </w:r>
      <w:r w:rsidRPr="003448A4">
        <w:t xml:space="preserve"> protects the wider </w:t>
      </w:r>
      <w:r w:rsidRPr="003448A4">
        <w:rPr>
          <w:i/>
          <w:iCs/>
        </w:rPr>
        <w:t>environment</w:t>
      </w:r>
      <w:r w:rsidRPr="003448A4">
        <w:t>,</w:t>
      </w:r>
    </w:p>
    <w:p w14:paraId="47F4A94B" w14:textId="0B280652" w:rsidR="006C6D59" w:rsidRPr="003448A4" w:rsidRDefault="001608CB" w:rsidP="00560381">
      <w:pPr>
        <w:pStyle w:val="Clause1"/>
        <w:shd w:val="clear" w:color="auto" w:fill="D9D9D9" w:themeFill="background1" w:themeFillShade="D9"/>
      </w:pPr>
      <w:r w:rsidRPr="003448A4">
        <w:t>(5)</w:t>
      </w:r>
      <w:r w:rsidRPr="003448A4">
        <w:tab/>
      </w:r>
      <w:r w:rsidR="00F07BF7" w:rsidRPr="003448A4">
        <w:t xml:space="preserve">Kāi Tahu exercise rakatirataka, manaakitaka and their </w:t>
      </w:r>
      <w:r w:rsidR="00F07BF7" w:rsidRPr="003448A4">
        <w:rPr>
          <w:i/>
        </w:rPr>
        <w:t xml:space="preserve">kaitiakitaka </w:t>
      </w:r>
      <w:r w:rsidR="00F07BF7" w:rsidRPr="003448A4">
        <w:t>duty of care and attention over wai and all the life it supports</w:t>
      </w:r>
      <w:r w:rsidR="00580303" w:rsidRPr="003448A4">
        <w:t>, and</w:t>
      </w:r>
    </w:p>
    <w:p w14:paraId="64B06023" w14:textId="20D44A03" w:rsidR="00B05711" w:rsidRPr="003448A4" w:rsidRDefault="00B05711" w:rsidP="00560381">
      <w:pPr>
        <w:pStyle w:val="Clause1"/>
        <w:shd w:val="clear" w:color="auto" w:fill="D9D9D9" w:themeFill="background1" w:themeFillShade="D9"/>
      </w:pPr>
      <w:r w:rsidRPr="003448A4">
        <w:t>(6)</w:t>
      </w:r>
      <w:r w:rsidRPr="003448A4">
        <w:tab/>
      </w:r>
      <w:r w:rsidR="009B6CBD" w:rsidRPr="003448A4">
        <w:t xml:space="preserve">all people and communities have a responsibility to exercise stewardship, care, and respect in the management of </w:t>
      </w:r>
      <w:r w:rsidR="009B6CBD" w:rsidRPr="003448A4">
        <w:rPr>
          <w:i/>
          <w:iCs/>
        </w:rPr>
        <w:t>fresh water</w:t>
      </w:r>
      <w:r w:rsidR="009B6CBD" w:rsidRPr="003448A4">
        <w:t>.</w:t>
      </w:r>
    </w:p>
    <w:p w14:paraId="3D462798" w14:textId="77777777" w:rsidR="006C6D59" w:rsidRPr="009B32A0" w:rsidRDefault="00F07BF7" w:rsidP="00F21DD3">
      <w:pPr>
        <w:pStyle w:val="Heading3"/>
      </w:pPr>
      <w:bookmarkStart w:id="197" w:name="_Toc194564297"/>
      <w:bookmarkStart w:id="198" w:name="_Toc194564563"/>
      <w:r w:rsidRPr="009B32A0">
        <w:t>Policies</w:t>
      </w:r>
      <w:bookmarkEnd w:id="197"/>
      <w:bookmarkEnd w:id="198"/>
    </w:p>
    <w:p w14:paraId="4252DB46" w14:textId="05684118" w:rsidR="006C6D59" w:rsidRPr="009B32A0" w:rsidRDefault="00F07BF7" w:rsidP="00420447">
      <w:pPr>
        <w:pStyle w:val="Heading4"/>
      </w:pPr>
      <w:r w:rsidRPr="009B32A0">
        <w:t>LF</w:t>
      </w:r>
      <w:r w:rsidR="00FC6160">
        <w:t>-</w:t>
      </w:r>
      <w:r w:rsidRPr="009B32A0">
        <w:t>WAI</w:t>
      </w:r>
      <w:r w:rsidR="00FC6160">
        <w:t>-</w:t>
      </w:r>
      <w:r w:rsidRPr="009B32A0">
        <w:t>P1 – Prioritisation</w:t>
      </w:r>
    </w:p>
    <w:p w14:paraId="5B5ADD6B" w14:textId="3F4E47CB" w:rsidR="006C6D59" w:rsidRPr="003448A4" w:rsidRDefault="00F07BF7" w:rsidP="00420447">
      <w:pPr>
        <w:pStyle w:val="BodyText"/>
      </w:pPr>
      <w:r w:rsidRPr="003448A4">
        <w:t>In all</w:t>
      </w:r>
      <w:r w:rsidR="00665215" w:rsidRPr="003448A4">
        <w:t xml:space="preserve"> decision-making affecting</w:t>
      </w:r>
      <w:r w:rsidRPr="003448A4">
        <w:t xml:space="preserve"> </w:t>
      </w:r>
      <w:r w:rsidRPr="003448A4">
        <w:rPr>
          <w:i/>
        </w:rPr>
        <w:t xml:space="preserve">fresh water </w:t>
      </w:r>
      <w:r w:rsidRPr="003448A4">
        <w:t>in Otago, prioritise:</w:t>
      </w:r>
    </w:p>
    <w:p w14:paraId="70692F94" w14:textId="7DCE2E46" w:rsidR="006C6D59" w:rsidRPr="003448A4" w:rsidRDefault="00FC6160" w:rsidP="00420447">
      <w:pPr>
        <w:pStyle w:val="Clause1"/>
      </w:pPr>
      <w:r>
        <w:t>(1)</w:t>
      </w:r>
      <w:r>
        <w:tab/>
      </w:r>
      <w:r w:rsidR="00F07BF7" w:rsidRPr="003448A4">
        <w:t xml:space="preserve">first, the health and well-being of </w:t>
      </w:r>
      <w:r w:rsidR="00F07BF7" w:rsidRPr="003448A4">
        <w:rPr>
          <w:i/>
        </w:rPr>
        <w:t xml:space="preserve">water bodies </w:t>
      </w:r>
      <w:r w:rsidR="00F07BF7" w:rsidRPr="003448A4">
        <w:t xml:space="preserve">and </w:t>
      </w:r>
      <w:r w:rsidR="00F07BF7" w:rsidRPr="003448A4">
        <w:rPr>
          <w:i/>
        </w:rPr>
        <w:t xml:space="preserve">freshwater </w:t>
      </w:r>
      <w:r w:rsidR="00F07BF7" w:rsidRPr="003448A4">
        <w:t xml:space="preserve">ecosystems </w:t>
      </w:r>
      <w:r w:rsidR="00E77482" w:rsidRPr="003448A4">
        <w:t>(</w:t>
      </w:r>
      <w:r w:rsidR="00F07BF7" w:rsidRPr="003448A4">
        <w:t>te hauora o te wai</w:t>
      </w:r>
      <w:r w:rsidR="00E77482" w:rsidRPr="003448A4">
        <w:t>)</w:t>
      </w:r>
      <w:r w:rsidR="00016E3C">
        <w:rPr>
          <w:rFonts w:ascii="ZWAdobeF" w:hAnsi="ZWAdobeF" w:cs="ZWAdobeF"/>
          <w:sz w:val="2"/>
          <w:szCs w:val="2"/>
        </w:rPr>
        <w:t>191F</w:t>
      </w:r>
      <w:r w:rsidR="00721196">
        <w:t xml:space="preserve"> </w:t>
      </w:r>
      <w:r w:rsidR="00F07BF7" w:rsidRPr="003448A4">
        <w:t xml:space="preserve">and the exercise of </w:t>
      </w:r>
      <w:r w:rsidR="00F07BF7" w:rsidRPr="003448A4">
        <w:rPr>
          <w:i/>
        </w:rPr>
        <w:t xml:space="preserve">mana whenua </w:t>
      </w:r>
      <w:r w:rsidR="00F07BF7" w:rsidRPr="003448A4">
        <w:t xml:space="preserve">to uphold </w:t>
      </w:r>
      <w:r w:rsidR="003200D4">
        <w:t>this</w:t>
      </w:r>
      <w:r w:rsidR="00A02E4E" w:rsidRPr="003448A4">
        <w:t>,</w:t>
      </w:r>
      <w:r w:rsidR="00016E3C">
        <w:rPr>
          <w:rFonts w:ascii="ZWAdobeF" w:hAnsi="ZWAdobeF" w:cs="ZWAdobeF"/>
          <w:sz w:val="2"/>
          <w:szCs w:val="2"/>
        </w:rPr>
        <w:t>192F</w:t>
      </w:r>
      <w:r w:rsidR="005D5603" w:rsidRPr="007C4B0A">
        <w:rPr>
          <w:rStyle w:val="FootnoteReference"/>
        </w:rPr>
        <w:footnoteReference w:id="136"/>
      </w:r>
    </w:p>
    <w:p w14:paraId="17245CF7" w14:textId="1FB11D64" w:rsidR="00FA3C80" w:rsidRDefault="00FC6160" w:rsidP="00420447">
      <w:pPr>
        <w:pStyle w:val="Clause1"/>
      </w:pPr>
      <w:r>
        <w:t>(2)</w:t>
      </w:r>
      <w:r>
        <w:tab/>
      </w:r>
      <w:r w:rsidR="00F07BF7" w:rsidRPr="003448A4">
        <w:t xml:space="preserve">second, the health needs of people, </w:t>
      </w:r>
      <w:r w:rsidR="00A05EB0" w:rsidRPr="003448A4">
        <w:t>(</w:t>
      </w:r>
      <w:r w:rsidR="00F07BF7" w:rsidRPr="003448A4">
        <w:t>te hauora o te tangata</w:t>
      </w:r>
      <w:r w:rsidR="00A05EB0" w:rsidRPr="003448A4">
        <w:t>)</w:t>
      </w:r>
      <w:r w:rsidR="00F07BF7" w:rsidRPr="003448A4">
        <w:t xml:space="preserve"> interacting with </w:t>
      </w:r>
      <w:r w:rsidR="00F07BF7" w:rsidRPr="003448A4">
        <w:rPr>
          <w:i/>
        </w:rPr>
        <w:t xml:space="preserve">water </w:t>
      </w:r>
      <w:r w:rsidR="00F07BF7" w:rsidRPr="003448A4">
        <w:t>through</w:t>
      </w:r>
      <w:r w:rsidR="00FA3C80">
        <w:t>:</w:t>
      </w:r>
    </w:p>
    <w:p w14:paraId="13EE9F6F" w14:textId="4605BE76" w:rsidR="002645D5" w:rsidRDefault="00FA3C80" w:rsidP="00420447">
      <w:pPr>
        <w:pStyle w:val="Clause2"/>
      </w:pPr>
      <w:r>
        <w:t>(a)</w:t>
      </w:r>
      <w:r>
        <w:tab/>
      </w:r>
      <w:r w:rsidR="00F07BF7" w:rsidRPr="003448A4">
        <w:t xml:space="preserve">ingestion (such as </w:t>
      </w:r>
      <w:r w:rsidR="00F07BF7" w:rsidRPr="00692B54">
        <w:t xml:space="preserve">drinking </w:t>
      </w:r>
      <w:r w:rsidR="009776EB">
        <w:t xml:space="preserve">of </w:t>
      </w:r>
      <w:r w:rsidR="00F07BF7" w:rsidRPr="00692B54">
        <w:t xml:space="preserve">water </w:t>
      </w:r>
      <w:r w:rsidR="00F07BF7" w:rsidRPr="003448A4">
        <w:t>and consuming resources</w:t>
      </w:r>
      <w:r w:rsidR="00245E8A" w:rsidRPr="003448A4">
        <w:t xml:space="preserve"> harvested from the </w:t>
      </w:r>
      <w:r w:rsidR="00245E8A" w:rsidRPr="00692B54">
        <w:t>water body</w:t>
      </w:r>
      <w:r w:rsidR="00F07BF7" w:rsidRPr="003448A4">
        <w:t>)</w:t>
      </w:r>
      <w:r w:rsidR="002645D5">
        <w:t>,</w:t>
      </w:r>
      <w:r w:rsidR="00F07BF7" w:rsidRPr="003448A4">
        <w:t xml:space="preserve"> </w:t>
      </w:r>
    </w:p>
    <w:p w14:paraId="117F32D6" w14:textId="2D7135F3" w:rsidR="006C6D59" w:rsidRDefault="002645D5" w:rsidP="00420447">
      <w:pPr>
        <w:pStyle w:val="Clause2"/>
      </w:pPr>
      <w:r>
        <w:t>(b)</w:t>
      </w:r>
      <w:r>
        <w:tab/>
      </w:r>
      <w:r w:rsidR="00F07BF7" w:rsidRPr="003448A4">
        <w:t>immersive activities (such as harvesting resources and</w:t>
      </w:r>
      <w:r w:rsidR="00E8585E" w:rsidRPr="003448A4">
        <w:t xml:space="preserve"> primary contact</w:t>
      </w:r>
      <w:r w:rsidR="00F07BF7" w:rsidRPr="003448A4">
        <w:t>), and</w:t>
      </w:r>
    </w:p>
    <w:p w14:paraId="06EA2CD0" w14:textId="737FBC7A" w:rsidR="002645D5" w:rsidRPr="003448A4" w:rsidRDefault="002645D5" w:rsidP="00692B54">
      <w:pPr>
        <w:pStyle w:val="Clause2"/>
      </w:pPr>
      <w:r>
        <w:t>(c)</w:t>
      </w:r>
      <w:r>
        <w:tab/>
        <w:t>personal hygiene activities (such as food preparation, utensil washing, oral hygiene, showering and flushing the toilet</w:t>
      </w:r>
      <w:r w:rsidR="00FC7AD9">
        <w:t>), and</w:t>
      </w:r>
      <w:r w:rsidR="00016E3C">
        <w:rPr>
          <w:rFonts w:ascii="ZWAdobeF" w:hAnsi="ZWAdobeF" w:cs="ZWAdobeF"/>
          <w:sz w:val="2"/>
          <w:szCs w:val="2"/>
        </w:rPr>
        <w:t>193F</w:t>
      </w:r>
    </w:p>
    <w:p w14:paraId="3480B3B9" w14:textId="72871ED6" w:rsidR="006C6D59" w:rsidRPr="003448A4" w:rsidRDefault="00FC6160" w:rsidP="00420447">
      <w:pPr>
        <w:pStyle w:val="Clause1"/>
      </w:pPr>
      <w:r>
        <w:t>(3)</w:t>
      </w:r>
      <w:r>
        <w:tab/>
      </w:r>
      <w:r w:rsidR="00F07BF7" w:rsidRPr="003448A4">
        <w:t>third, the ability of people and communities to provide for their social, economic, and cultural well- being, now and in the future.</w:t>
      </w:r>
    </w:p>
    <w:p w14:paraId="47227A6F" w14:textId="79AC3705" w:rsidR="006C6D59" w:rsidRPr="009B32A0" w:rsidRDefault="00F07BF7" w:rsidP="00A64A3B">
      <w:pPr>
        <w:pStyle w:val="Heading4"/>
        <w:shd w:val="clear" w:color="auto" w:fill="D9D9D9" w:themeFill="background1" w:themeFillShade="D9"/>
      </w:pPr>
      <w:r w:rsidRPr="009B32A0">
        <w:lastRenderedPageBreak/>
        <w:t>LF</w:t>
      </w:r>
      <w:r w:rsidR="00FC6160">
        <w:t>-</w:t>
      </w:r>
      <w:r w:rsidRPr="009B32A0">
        <w:t>WAI</w:t>
      </w:r>
      <w:r w:rsidR="00FC6160">
        <w:t>-</w:t>
      </w:r>
      <w:r w:rsidRPr="009B32A0">
        <w:t>P2 – Mana whakahaere</w:t>
      </w:r>
      <w:r w:rsidR="00016E3C">
        <w:rPr>
          <w:rFonts w:ascii="ZWAdobeF" w:hAnsi="ZWAdobeF" w:cs="ZWAdobeF"/>
          <w:b w:val="0"/>
          <w:color w:val="auto"/>
          <w:sz w:val="2"/>
          <w:szCs w:val="2"/>
        </w:rPr>
        <w:t>194F</w:t>
      </w:r>
      <w:r w:rsidR="00AE26EF">
        <w:rPr>
          <w:rStyle w:val="FootnoteReference"/>
        </w:rPr>
        <w:footnoteReference w:id="137"/>
      </w:r>
    </w:p>
    <w:p w14:paraId="10BFC8FF" w14:textId="77777777" w:rsidR="006C6D59" w:rsidRPr="009B32A0" w:rsidRDefault="00F07BF7" w:rsidP="00AE26EF">
      <w:pPr>
        <w:pStyle w:val="BodyText"/>
        <w:shd w:val="clear" w:color="auto" w:fill="D9D9D9" w:themeFill="background1" w:themeFillShade="D9"/>
      </w:pPr>
      <w:r w:rsidRPr="009B32A0">
        <w:t xml:space="preserve">Recognise and give </w:t>
      </w:r>
      <w:r w:rsidRPr="00FC6160">
        <w:t>practical</w:t>
      </w:r>
      <w:r w:rsidRPr="009B32A0">
        <w:t xml:space="preserve"> effect to Kāi Tahu rakatirataka in respect of </w:t>
      </w:r>
      <w:r w:rsidRPr="009B32A0">
        <w:rPr>
          <w:i/>
        </w:rPr>
        <w:t xml:space="preserve">fresh water </w:t>
      </w:r>
      <w:r w:rsidRPr="009B32A0">
        <w:t>by:</w:t>
      </w:r>
    </w:p>
    <w:p w14:paraId="01FDE366" w14:textId="02DA5E53" w:rsidR="006C6D59" w:rsidRPr="003448A4" w:rsidRDefault="008D48AC" w:rsidP="00AE26EF">
      <w:pPr>
        <w:pStyle w:val="Clause1"/>
        <w:shd w:val="clear" w:color="auto" w:fill="D9D9D9" w:themeFill="background1" w:themeFillShade="D9"/>
      </w:pPr>
      <w:r>
        <w:t>(1)</w:t>
      </w:r>
      <w:r>
        <w:tab/>
      </w:r>
      <w:r w:rsidR="00F07BF7" w:rsidRPr="003448A4">
        <w:t xml:space="preserve">facilitating partnership with, and the active involvement of, </w:t>
      </w:r>
      <w:r w:rsidR="00F07BF7" w:rsidRPr="003448A4">
        <w:rPr>
          <w:i/>
        </w:rPr>
        <w:t xml:space="preserve">mana whenua </w:t>
      </w:r>
      <w:r w:rsidR="00F07BF7" w:rsidRPr="003448A4">
        <w:t xml:space="preserve">in </w:t>
      </w:r>
      <w:r w:rsidR="00F07BF7" w:rsidRPr="003448A4">
        <w:rPr>
          <w:i/>
        </w:rPr>
        <w:t>freshwater</w:t>
      </w:r>
      <w:r w:rsidR="00906207" w:rsidRPr="003448A4">
        <w:rPr>
          <w:i/>
        </w:rPr>
        <w:t xml:space="preserve"> </w:t>
      </w:r>
      <w:r w:rsidR="00F07BF7" w:rsidRPr="003448A4">
        <w:t>management and decision-making processes,</w:t>
      </w:r>
    </w:p>
    <w:p w14:paraId="00504D64" w14:textId="68F102CD" w:rsidR="00E030E3" w:rsidRPr="003448A4" w:rsidRDefault="008D48AC" w:rsidP="00AE26EF">
      <w:pPr>
        <w:pStyle w:val="Clause1"/>
        <w:shd w:val="clear" w:color="auto" w:fill="D9D9D9" w:themeFill="background1" w:themeFillShade="D9"/>
      </w:pPr>
      <w:r>
        <w:t>(2)</w:t>
      </w:r>
      <w:r>
        <w:tab/>
      </w:r>
      <w:r w:rsidR="00F07BF7" w:rsidRPr="003448A4">
        <w:t xml:space="preserve">sustaining the environmental, social, cultural and economic relationships of Kāi Tahu with </w:t>
      </w:r>
      <w:r w:rsidR="00F07BF7" w:rsidRPr="003448A4">
        <w:rPr>
          <w:i/>
        </w:rPr>
        <w:t>water bodies</w:t>
      </w:r>
      <w:r w:rsidR="00F07BF7" w:rsidRPr="003448A4">
        <w:t>,</w:t>
      </w:r>
    </w:p>
    <w:p w14:paraId="5DAD0AB5" w14:textId="398A2455" w:rsidR="006C6D59" w:rsidRPr="003448A4" w:rsidRDefault="008D48AC" w:rsidP="00AE26EF">
      <w:pPr>
        <w:pStyle w:val="Clause1"/>
        <w:shd w:val="clear" w:color="auto" w:fill="D9D9D9" w:themeFill="background1" w:themeFillShade="D9"/>
      </w:pPr>
      <w:r>
        <w:t>(3)</w:t>
      </w:r>
      <w:r>
        <w:tab/>
      </w:r>
      <w:r w:rsidR="00F07BF7" w:rsidRPr="003448A4">
        <w:t xml:space="preserve">providing for a range of customary uses, including </w:t>
      </w:r>
      <w:r w:rsidR="00F07BF7" w:rsidRPr="003448A4">
        <w:rPr>
          <w:i/>
        </w:rPr>
        <w:t>mahika kai</w:t>
      </w:r>
      <w:r w:rsidR="00F07BF7" w:rsidRPr="003448A4">
        <w:t xml:space="preserve">, specific to each </w:t>
      </w:r>
      <w:r w:rsidR="00F07BF7" w:rsidRPr="003448A4">
        <w:rPr>
          <w:i/>
        </w:rPr>
        <w:t>water body</w:t>
      </w:r>
      <w:r w:rsidR="00F07BF7" w:rsidRPr="003448A4">
        <w:t xml:space="preserve">, </w:t>
      </w:r>
    </w:p>
    <w:p w14:paraId="52809DD7" w14:textId="64F3AB21" w:rsidR="006C6D59" w:rsidRPr="003448A4" w:rsidRDefault="008D48AC" w:rsidP="00AE26EF">
      <w:pPr>
        <w:pStyle w:val="Clause1"/>
        <w:shd w:val="clear" w:color="auto" w:fill="D9D9D9" w:themeFill="background1" w:themeFillShade="D9"/>
      </w:pPr>
      <w:r>
        <w:t>(4)</w:t>
      </w:r>
      <w:r>
        <w:tab/>
      </w:r>
      <w:r w:rsidR="00F07BF7" w:rsidRPr="003448A4">
        <w:t>incorporating mātauraka into decision making, management and monitoring processes</w:t>
      </w:r>
      <w:r w:rsidR="00A22471" w:rsidRPr="003448A4">
        <w:t>, and</w:t>
      </w:r>
    </w:p>
    <w:p w14:paraId="1DB2CFEC" w14:textId="7C671D6C" w:rsidR="00A22471" w:rsidRPr="003448A4" w:rsidRDefault="006A0E37" w:rsidP="00AE26EF">
      <w:pPr>
        <w:pStyle w:val="Clause1"/>
        <w:shd w:val="clear" w:color="auto" w:fill="D9D9D9" w:themeFill="background1" w:themeFillShade="D9"/>
      </w:pPr>
      <w:r w:rsidRPr="003448A4">
        <w:t>(5)</w:t>
      </w:r>
      <w:r w:rsidRPr="003448A4">
        <w:tab/>
      </w:r>
      <w:r w:rsidR="00A22471" w:rsidRPr="003448A4">
        <w:t>managing wai and its connections with whenua in a holistic and interconnected way – ki uta ki tai.</w:t>
      </w:r>
    </w:p>
    <w:p w14:paraId="0A5657F1" w14:textId="2D2C8DAE" w:rsidR="006C6D59" w:rsidRPr="009B32A0" w:rsidRDefault="00F07BF7" w:rsidP="00B300F6">
      <w:pPr>
        <w:pStyle w:val="Heading4"/>
      </w:pPr>
      <w:r w:rsidRPr="009B32A0">
        <w:t>LF</w:t>
      </w:r>
      <w:r w:rsidR="008D48AC">
        <w:t>-WAI-</w:t>
      </w:r>
      <w:r w:rsidRPr="009B32A0">
        <w:t>P3 – Integrated management/ki uta ki tai</w:t>
      </w:r>
    </w:p>
    <w:p w14:paraId="2D786BA7" w14:textId="00E4423A" w:rsidR="006C6D59" w:rsidRPr="003448A4" w:rsidRDefault="00F07BF7" w:rsidP="008D48AC">
      <w:pPr>
        <w:pStyle w:val="BodyText"/>
      </w:pPr>
      <w:r w:rsidRPr="008D48AC">
        <w:t>Manage</w:t>
      </w:r>
      <w:r w:rsidRPr="003448A4">
        <w:t xml:space="preserve"> the use of </w:t>
      </w:r>
      <w:r w:rsidRPr="003448A4">
        <w:rPr>
          <w:i/>
        </w:rPr>
        <w:t xml:space="preserve">fresh water </w:t>
      </w:r>
      <w:r w:rsidRPr="003448A4">
        <w:t xml:space="preserve">and </w:t>
      </w:r>
      <w:r w:rsidRPr="003448A4">
        <w:rPr>
          <w:i/>
        </w:rPr>
        <w:t>land</w:t>
      </w:r>
      <w:r w:rsidRPr="003448A4">
        <w:t xml:space="preserve">, using an integrated approach </w:t>
      </w:r>
      <w:r w:rsidR="00F96D18" w:rsidRPr="003448A4">
        <w:t xml:space="preserve">that is consistent with tikaka and kawa, </w:t>
      </w:r>
      <w:r w:rsidRPr="003448A4">
        <w:t>that:</w:t>
      </w:r>
    </w:p>
    <w:p w14:paraId="49430E91" w14:textId="5FB7429B" w:rsidR="008746C2" w:rsidRPr="003448A4" w:rsidRDefault="00406535" w:rsidP="00406535">
      <w:pPr>
        <w:pStyle w:val="Clause1"/>
      </w:pPr>
      <w:r>
        <w:t>(1)</w:t>
      </w:r>
      <w:r>
        <w:tab/>
      </w:r>
      <w:r w:rsidR="008746C2" w:rsidRPr="003448A4">
        <w:t>sustains and, to the greatest extent practicable, restores or improves:</w:t>
      </w:r>
    </w:p>
    <w:p w14:paraId="1D346083" w14:textId="6920EF91" w:rsidR="00F57F3D" w:rsidRPr="003448A4" w:rsidRDefault="00B13EAD" w:rsidP="00406535">
      <w:pPr>
        <w:pStyle w:val="Clause2"/>
      </w:pPr>
      <w:r w:rsidRPr="003448A4">
        <w:t>(a)</w:t>
      </w:r>
      <w:r w:rsidRPr="003448A4">
        <w:tab/>
      </w:r>
      <w:r w:rsidR="00F07BF7" w:rsidRPr="003448A4">
        <w:t>the</w:t>
      </w:r>
      <w:r w:rsidR="00F57F3D" w:rsidRPr="003448A4">
        <w:t xml:space="preserve"> natural</w:t>
      </w:r>
      <w:r w:rsidR="00F07BF7" w:rsidRPr="003448A4">
        <w:t xml:space="preserve"> connections and interactions between </w:t>
      </w:r>
      <w:r w:rsidR="00F07BF7" w:rsidRPr="003448A4">
        <w:rPr>
          <w:i/>
        </w:rPr>
        <w:t xml:space="preserve">water bodies </w:t>
      </w:r>
      <w:r w:rsidR="00F07BF7" w:rsidRPr="003448A4">
        <w:t>(large and small, surface and ground, fresh and coastal, permanently flowing, intermittent and ephemeral),</w:t>
      </w:r>
    </w:p>
    <w:p w14:paraId="5D4395BD" w14:textId="3668382F" w:rsidR="00911824" w:rsidRPr="003448A4" w:rsidRDefault="006A5E2E" w:rsidP="00406535">
      <w:pPr>
        <w:pStyle w:val="Clause2"/>
      </w:pPr>
      <w:r w:rsidRPr="003448A4">
        <w:t>(b)</w:t>
      </w:r>
      <w:r w:rsidRPr="003448A4">
        <w:tab/>
      </w:r>
      <w:r w:rsidR="00F07BF7" w:rsidRPr="003448A4">
        <w:t>the</w:t>
      </w:r>
      <w:r w:rsidR="00F57F3D" w:rsidRPr="003448A4">
        <w:t xml:space="preserve"> natural</w:t>
      </w:r>
      <w:r w:rsidR="00F07BF7" w:rsidRPr="003448A4">
        <w:t xml:space="preserve"> connections and interactions between </w:t>
      </w:r>
      <w:r w:rsidR="00F07BF7" w:rsidRPr="003448A4">
        <w:rPr>
          <w:i/>
        </w:rPr>
        <w:t xml:space="preserve">land </w:t>
      </w:r>
      <w:r w:rsidR="00F07BF7" w:rsidRPr="003448A4">
        <w:t>and</w:t>
      </w:r>
      <w:r w:rsidR="00F57F3D" w:rsidRPr="003448A4">
        <w:t xml:space="preserve"> </w:t>
      </w:r>
      <w:r w:rsidR="00F07BF7" w:rsidRPr="003448A4">
        <w:rPr>
          <w:i/>
        </w:rPr>
        <w:t xml:space="preserve">water, </w:t>
      </w:r>
      <w:r w:rsidR="00F07BF7" w:rsidRPr="003448A4">
        <w:t>from the mountains to the sea,</w:t>
      </w:r>
    </w:p>
    <w:p w14:paraId="3E571C91" w14:textId="2B060CD3" w:rsidR="006C6D59" w:rsidRPr="003448A4" w:rsidRDefault="0075585B" w:rsidP="00406535">
      <w:pPr>
        <w:pStyle w:val="Clause2"/>
      </w:pPr>
      <w:r w:rsidRPr="003448A4">
        <w:t>(</w:t>
      </w:r>
      <w:r w:rsidR="007D0CE4" w:rsidRPr="003448A4">
        <w:t>c)</w:t>
      </w:r>
      <w:r w:rsidR="007D0CE4" w:rsidRPr="003448A4">
        <w:tab/>
      </w:r>
      <w:r w:rsidR="00F07BF7" w:rsidRPr="003448A4">
        <w:t xml:space="preserve">the habitats of </w:t>
      </w:r>
      <w:r w:rsidR="00F07BF7" w:rsidRPr="003448A4">
        <w:rPr>
          <w:i/>
        </w:rPr>
        <w:t>mahika kai</w:t>
      </w:r>
      <w:r w:rsidR="00F07BF7" w:rsidRPr="003448A4">
        <w:t xml:space="preserve"> and indigenous species, including taoka species associated with the </w:t>
      </w:r>
      <w:r w:rsidR="00F07BF7" w:rsidRPr="003448A4">
        <w:rPr>
          <w:i/>
        </w:rPr>
        <w:t xml:space="preserve">water </w:t>
      </w:r>
      <w:r w:rsidR="00B33895" w:rsidRPr="003448A4">
        <w:rPr>
          <w:i/>
        </w:rPr>
        <w:t>bodies,</w:t>
      </w:r>
      <w:r w:rsidR="00F07BF7" w:rsidRPr="003448A4">
        <w:rPr>
          <w:i/>
        </w:rPr>
        <w:t xml:space="preserve"> </w:t>
      </w:r>
    </w:p>
    <w:p w14:paraId="70D93CB8" w14:textId="2AB64F5E" w:rsidR="00B63627" w:rsidRPr="003448A4" w:rsidRDefault="00406535" w:rsidP="00406535">
      <w:pPr>
        <w:pStyle w:val="Clause1"/>
      </w:pPr>
      <w:r>
        <w:t>(4)</w:t>
      </w:r>
      <w:r w:rsidR="003C72D1" w:rsidRPr="003448A4">
        <w:tab/>
      </w:r>
      <w:r w:rsidR="00F07BF7" w:rsidRPr="003448A4">
        <w:t xml:space="preserve">manages the effects of the use and development of land to maintain or enhance the health and well-being of </w:t>
      </w:r>
      <w:r w:rsidR="00F07BF7" w:rsidRPr="003448A4">
        <w:rPr>
          <w:i/>
          <w:iCs/>
        </w:rPr>
        <w:t>freshwater</w:t>
      </w:r>
      <w:r w:rsidR="0089553C" w:rsidRPr="003448A4">
        <w:t>,</w:t>
      </w:r>
      <w:r w:rsidR="00F07BF7" w:rsidRPr="003448A4">
        <w:rPr>
          <w:i/>
          <w:iCs/>
        </w:rPr>
        <w:t xml:space="preserve"> coastal water</w:t>
      </w:r>
      <w:r w:rsidR="0089553C" w:rsidRPr="003448A4">
        <w:rPr>
          <w:i/>
          <w:iCs/>
        </w:rPr>
        <w:t xml:space="preserve"> </w:t>
      </w:r>
      <w:r w:rsidR="0089553C" w:rsidRPr="003448A4">
        <w:t>and associated ecosystems</w:t>
      </w:r>
      <w:r w:rsidR="00F07BF7" w:rsidRPr="003448A4">
        <w:t>,</w:t>
      </w:r>
    </w:p>
    <w:p w14:paraId="3A9B694F" w14:textId="172D53CB" w:rsidR="006C6D59" w:rsidRPr="003448A4" w:rsidRDefault="00406535" w:rsidP="00406535">
      <w:pPr>
        <w:pStyle w:val="Clause1"/>
      </w:pPr>
      <w:r>
        <w:t>(5)</w:t>
      </w:r>
      <w:r>
        <w:tab/>
      </w:r>
      <w:r w:rsidR="00F07BF7" w:rsidRPr="003448A4">
        <w:t>encourages the coordination and sequencing of regional or urban growth to ensure it is sustainable,</w:t>
      </w:r>
    </w:p>
    <w:p w14:paraId="3CE123BF" w14:textId="367FFDBB" w:rsidR="006E7146" w:rsidRPr="003448A4" w:rsidRDefault="00406535" w:rsidP="00406535">
      <w:pPr>
        <w:pStyle w:val="Clause1"/>
      </w:pPr>
      <w:r>
        <w:t>(6)</w:t>
      </w:r>
      <w:r>
        <w:tab/>
      </w:r>
      <w:r w:rsidR="00F07BF7" w:rsidRPr="003448A4">
        <w:t xml:space="preserve">has regard to foreseeable </w:t>
      </w:r>
      <w:r w:rsidR="00F07BF7" w:rsidRPr="003448A4">
        <w:rPr>
          <w:i/>
        </w:rPr>
        <w:t>climate change risks</w:t>
      </w:r>
      <w:r w:rsidR="00F07BF7" w:rsidRPr="003448A4">
        <w:t>, and</w:t>
      </w:r>
      <w:r w:rsidR="000C77F4" w:rsidRPr="003448A4">
        <w:t xml:space="preserve"> the potential effects of </w:t>
      </w:r>
      <w:r w:rsidR="000C77F4" w:rsidRPr="003448A4">
        <w:rPr>
          <w:i/>
          <w:iCs/>
        </w:rPr>
        <w:t xml:space="preserve">climate change </w:t>
      </w:r>
      <w:r w:rsidR="000C77F4" w:rsidRPr="003448A4">
        <w:t>on</w:t>
      </w:r>
      <w:r w:rsidR="0010224C" w:rsidRPr="003448A4">
        <w:t xml:space="preserve"> </w:t>
      </w:r>
      <w:r w:rsidR="0010224C" w:rsidRPr="003448A4">
        <w:rPr>
          <w:i/>
          <w:iCs/>
        </w:rPr>
        <w:t xml:space="preserve">water bodies, </w:t>
      </w:r>
      <w:r w:rsidR="0010224C" w:rsidRPr="003448A4">
        <w:t>including on their natural functioning,</w:t>
      </w:r>
    </w:p>
    <w:p w14:paraId="1FC6C3BC" w14:textId="76CB3297" w:rsidR="0070712D" w:rsidRPr="003448A4" w:rsidRDefault="00406535" w:rsidP="00406535">
      <w:pPr>
        <w:pStyle w:val="Clause1"/>
      </w:pPr>
      <w:r>
        <w:t>(7)</w:t>
      </w:r>
      <w:r>
        <w:tab/>
      </w:r>
      <w:r w:rsidR="00F07BF7" w:rsidRPr="003448A4">
        <w:t xml:space="preserve">has regard to cumulative </w:t>
      </w:r>
      <w:r w:rsidR="00F07BF7" w:rsidRPr="003448A4">
        <w:rPr>
          <w:i/>
        </w:rPr>
        <w:t>effects</w:t>
      </w:r>
      <w:r w:rsidR="0070712D" w:rsidRPr="003448A4">
        <w:rPr>
          <w:i/>
        </w:rPr>
        <w:t>,</w:t>
      </w:r>
      <w:r w:rsidR="00F07BF7" w:rsidRPr="003448A4">
        <w:rPr>
          <w:i/>
        </w:rPr>
        <w:t xml:space="preserve"> </w:t>
      </w:r>
      <w:r w:rsidR="00F07BF7" w:rsidRPr="003448A4">
        <w:t xml:space="preserve">and </w:t>
      </w:r>
    </w:p>
    <w:p w14:paraId="0F8B1FD7" w14:textId="3DC66BB0" w:rsidR="006C6D59" w:rsidRPr="003448A4" w:rsidRDefault="00406535" w:rsidP="00406535">
      <w:pPr>
        <w:pStyle w:val="Clause1"/>
      </w:pPr>
      <w:r>
        <w:t>(8)</w:t>
      </w:r>
      <w:r>
        <w:tab/>
      </w:r>
      <w:r w:rsidR="0070712D" w:rsidRPr="003448A4">
        <w:t xml:space="preserve">applies </w:t>
      </w:r>
      <w:r w:rsidR="00F07BF7" w:rsidRPr="003448A4">
        <w:t xml:space="preserve">a precautionary approach where there is limited available information or uncertainty about potential adverse </w:t>
      </w:r>
      <w:r w:rsidR="00F07BF7" w:rsidRPr="003448A4">
        <w:rPr>
          <w:i/>
        </w:rPr>
        <w:t>effects</w:t>
      </w:r>
      <w:r w:rsidR="00A554C6" w:rsidRPr="003448A4">
        <w:rPr>
          <w:i/>
        </w:rPr>
        <w:t>,</w:t>
      </w:r>
      <w:r w:rsidR="00A554C6" w:rsidRPr="003448A4">
        <w:rPr>
          <w:iCs/>
        </w:rPr>
        <w:t xml:space="preserve"> </w:t>
      </w:r>
      <w:r w:rsidR="00751E5D" w:rsidRPr="003448A4">
        <w:rPr>
          <w:iCs/>
        </w:rPr>
        <w:t xml:space="preserve"> </w:t>
      </w:r>
      <w:r w:rsidR="00A554C6" w:rsidRPr="003448A4">
        <w:rPr>
          <w:iCs/>
        </w:rPr>
        <w:t>in accordance with IM-P6</w:t>
      </w:r>
      <w:r w:rsidR="00F07BF7" w:rsidRPr="003448A4">
        <w:t>.</w:t>
      </w:r>
    </w:p>
    <w:p w14:paraId="32B981AE" w14:textId="4AF31ADF" w:rsidR="006C6D59" w:rsidRPr="009B32A0" w:rsidRDefault="00641B7D" w:rsidP="00B300F6">
      <w:pPr>
        <w:pStyle w:val="Heading4"/>
        <w:rPr>
          <w:i/>
        </w:rPr>
      </w:pPr>
      <w:r>
        <w:t>LF-WAI-</w:t>
      </w:r>
      <w:r w:rsidR="00F07BF7" w:rsidRPr="009B32A0">
        <w:t xml:space="preserve">P4 – Giving effect to </w:t>
      </w:r>
      <w:r w:rsidR="00F07BF7" w:rsidRPr="009B32A0">
        <w:rPr>
          <w:i/>
        </w:rPr>
        <w:t>Te Mana o te Wai</w:t>
      </w:r>
    </w:p>
    <w:p w14:paraId="11B0AEC7" w14:textId="366AE396" w:rsidR="006C6D59" w:rsidRPr="009B32A0" w:rsidRDefault="00F07BF7" w:rsidP="00641B7D">
      <w:pPr>
        <w:pStyle w:val="BodyText"/>
      </w:pPr>
      <w:r w:rsidRPr="009B32A0">
        <w:t xml:space="preserve">All persons exercising functions and powers under this RPS and all persons who use, develop or protect resources to </w:t>
      </w:r>
      <w:r w:rsidRPr="00641B7D">
        <w:t>which</w:t>
      </w:r>
      <w:r w:rsidRPr="009B32A0">
        <w:t xml:space="preserve"> this</w:t>
      </w:r>
      <w:r w:rsidR="007B3D19" w:rsidRPr="009B32A0">
        <w:t xml:space="preserve"> </w:t>
      </w:r>
      <w:r w:rsidRPr="009B32A0">
        <w:t xml:space="preserve">RPS applies must recognise that LF-WAI-O1, LF-WAI-P1, LF-WAI-P2 and LF-WAI-P3 are fundamental to upholding </w:t>
      </w:r>
      <w:r w:rsidRPr="009B32A0">
        <w:rPr>
          <w:i/>
        </w:rPr>
        <w:t>Te Mana o te Wai</w:t>
      </w:r>
      <w:r w:rsidRPr="009B32A0">
        <w:t xml:space="preserve">, and must be given effect to when making decisions affecting </w:t>
      </w:r>
      <w:r w:rsidRPr="009B32A0">
        <w:rPr>
          <w:i/>
        </w:rPr>
        <w:t xml:space="preserve">fresh water, </w:t>
      </w:r>
      <w:r w:rsidRPr="009B32A0">
        <w:t>including when interpreting and applying the provisions of the LF chapter.</w:t>
      </w:r>
    </w:p>
    <w:p w14:paraId="736339E0" w14:textId="77777777" w:rsidR="006C6D59" w:rsidRPr="009B32A0" w:rsidRDefault="00F07BF7" w:rsidP="00641B7D">
      <w:pPr>
        <w:pStyle w:val="Heading3"/>
      </w:pPr>
      <w:bookmarkStart w:id="199" w:name="_Toc194564298"/>
      <w:bookmarkStart w:id="200" w:name="_Toc194564564"/>
      <w:r w:rsidRPr="009B32A0">
        <w:t>Methods</w:t>
      </w:r>
      <w:bookmarkEnd w:id="199"/>
      <w:bookmarkEnd w:id="200"/>
    </w:p>
    <w:p w14:paraId="466243FF" w14:textId="5EC7BC5E" w:rsidR="006C6D59" w:rsidRPr="003448A4" w:rsidRDefault="00641B7D" w:rsidP="0080086C">
      <w:pPr>
        <w:pStyle w:val="Heading4"/>
        <w:shd w:val="clear" w:color="auto" w:fill="D9D9D9" w:themeFill="background1" w:themeFillShade="D9"/>
      </w:pPr>
      <w:r>
        <w:t>LF-WAI-</w:t>
      </w:r>
      <w:r w:rsidR="00F07BF7" w:rsidRPr="003448A4">
        <w:t>M1 –</w:t>
      </w:r>
      <w:r w:rsidR="003448A4" w:rsidRPr="003448A4">
        <w:t xml:space="preserve"> </w:t>
      </w:r>
      <w:r w:rsidR="00E94829" w:rsidRPr="003448A4">
        <w:t>Kāi Tahu rakatirataka</w:t>
      </w:r>
      <w:r w:rsidR="00016E3C">
        <w:rPr>
          <w:rFonts w:ascii="ZWAdobeF" w:hAnsi="ZWAdobeF" w:cs="ZWAdobeF"/>
          <w:b w:val="0"/>
          <w:color w:val="auto"/>
          <w:sz w:val="2"/>
          <w:szCs w:val="2"/>
        </w:rPr>
        <w:t>195F</w:t>
      </w:r>
      <w:r w:rsidR="00CC56E2">
        <w:rPr>
          <w:rStyle w:val="FootnoteReference"/>
        </w:rPr>
        <w:footnoteReference w:id="138"/>
      </w:r>
    </w:p>
    <w:p w14:paraId="42D76D18" w14:textId="77777777" w:rsidR="006C6D59" w:rsidRPr="003448A4" w:rsidRDefault="00F07BF7" w:rsidP="00CC56E2">
      <w:pPr>
        <w:pStyle w:val="BodyText"/>
        <w:shd w:val="clear" w:color="auto" w:fill="D9D9D9" w:themeFill="background1" w:themeFillShade="D9"/>
      </w:pPr>
      <w:r w:rsidRPr="003448A4">
        <w:t xml:space="preserve">Otago Regional Council must </w:t>
      </w:r>
      <w:r w:rsidRPr="00641B7D">
        <w:t>partner</w:t>
      </w:r>
      <w:r w:rsidRPr="003448A4">
        <w:t xml:space="preserve"> with Kāi Tahu in </w:t>
      </w:r>
      <w:r w:rsidRPr="003448A4">
        <w:rPr>
          <w:i/>
        </w:rPr>
        <w:t xml:space="preserve">freshwater </w:t>
      </w:r>
      <w:r w:rsidRPr="003448A4">
        <w:t>management by:</w:t>
      </w:r>
    </w:p>
    <w:p w14:paraId="5D811B4B" w14:textId="39865209" w:rsidR="006C6D59" w:rsidRPr="003448A4" w:rsidRDefault="00641B7D" w:rsidP="00CC56E2">
      <w:pPr>
        <w:pStyle w:val="Clause1"/>
        <w:shd w:val="clear" w:color="auto" w:fill="D9D9D9" w:themeFill="background1" w:themeFillShade="D9"/>
      </w:pPr>
      <w:r>
        <w:lastRenderedPageBreak/>
        <w:t>(1)</w:t>
      </w:r>
      <w:r>
        <w:tab/>
      </w:r>
      <w:r w:rsidR="00F07BF7" w:rsidRPr="003448A4">
        <w:t>implementing the actions in MW–M3 and MW–M4,</w:t>
      </w:r>
    </w:p>
    <w:p w14:paraId="3D00E377" w14:textId="330DDE25" w:rsidR="006C6D59" w:rsidRPr="003448A4" w:rsidRDefault="00641B7D" w:rsidP="00CC56E2">
      <w:pPr>
        <w:pStyle w:val="Clause1"/>
        <w:shd w:val="clear" w:color="auto" w:fill="D9D9D9" w:themeFill="background1" w:themeFillShade="D9"/>
      </w:pPr>
      <w:r>
        <w:t>(2)</w:t>
      </w:r>
      <w:r>
        <w:tab/>
      </w:r>
      <w:r w:rsidR="00F07BF7" w:rsidRPr="003448A4">
        <w:t xml:space="preserve">actively identifying and pursuing opportunities for </w:t>
      </w:r>
      <w:r w:rsidR="00F07BF7" w:rsidRPr="003448A4">
        <w:rPr>
          <w:i/>
        </w:rPr>
        <w:t xml:space="preserve">mana whenua </w:t>
      </w:r>
      <w:r w:rsidR="00F07BF7" w:rsidRPr="003448A4">
        <w:t xml:space="preserve">to be involved in </w:t>
      </w:r>
      <w:r w:rsidR="00F07BF7" w:rsidRPr="003448A4">
        <w:rPr>
          <w:i/>
        </w:rPr>
        <w:t xml:space="preserve">freshwater </w:t>
      </w:r>
      <w:r w:rsidR="00F07BF7" w:rsidRPr="003448A4">
        <w:t xml:space="preserve">governance, including through use of available mechanisms such as transfers of functions (under section 33 of the RMA) and supporting the establishment of </w:t>
      </w:r>
      <w:r w:rsidR="00F07BF7" w:rsidRPr="003448A4">
        <w:rPr>
          <w:i/>
        </w:rPr>
        <w:t xml:space="preserve">freshwater </w:t>
      </w:r>
      <w:r w:rsidR="00F07BF7" w:rsidRPr="003448A4">
        <w:t>mātaitai,</w:t>
      </w:r>
    </w:p>
    <w:p w14:paraId="6A30F7F9" w14:textId="0E7294D4" w:rsidR="006C6D59" w:rsidRPr="003448A4" w:rsidRDefault="00641B7D" w:rsidP="00CC56E2">
      <w:pPr>
        <w:pStyle w:val="Clause1"/>
        <w:shd w:val="clear" w:color="auto" w:fill="D9D9D9" w:themeFill="background1" w:themeFillShade="D9"/>
      </w:pPr>
      <w:r>
        <w:t>(3)</w:t>
      </w:r>
      <w:r>
        <w:tab/>
      </w:r>
      <w:r w:rsidR="00F07BF7" w:rsidRPr="003448A4">
        <w:t xml:space="preserve">implementing actions to foster the development of </w:t>
      </w:r>
      <w:r w:rsidR="00F07BF7" w:rsidRPr="003448A4">
        <w:rPr>
          <w:i/>
        </w:rPr>
        <w:t xml:space="preserve">mana whenua </w:t>
      </w:r>
      <w:r w:rsidR="00F07BF7" w:rsidRPr="003448A4">
        <w:t>capacity to contribute to the</w:t>
      </w:r>
      <w:r w:rsidR="003448A4">
        <w:t xml:space="preserve"> </w:t>
      </w:r>
      <w:r w:rsidR="00F07BF7" w:rsidRPr="003448A4">
        <w:t>Council’s decision-making processes, including resourcing,</w:t>
      </w:r>
    </w:p>
    <w:p w14:paraId="73A5F2EE" w14:textId="4E9E2A7D" w:rsidR="006C6D59" w:rsidRPr="003448A4" w:rsidRDefault="00641B7D" w:rsidP="00CC56E2">
      <w:pPr>
        <w:pStyle w:val="Clause1"/>
        <w:shd w:val="clear" w:color="auto" w:fill="D9D9D9" w:themeFill="background1" w:themeFillShade="D9"/>
      </w:pPr>
      <w:r>
        <w:t>(4)</w:t>
      </w:r>
      <w:r>
        <w:tab/>
      </w:r>
      <w:r w:rsidR="00F07BF7" w:rsidRPr="003448A4">
        <w:t xml:space="preserve">supporting </w:t>
      </w:r>
      <w:r w:rsidR="00F07BF7" w:rsidRPr="003448A4">
        <w:rPr>
          <w:i/>
        </w:rPr>
        <w:t xml:space="preserve">mana whenua </w:t>
      </w:r>
      <w:r w:rsidR="00F07BF7" w:rsidRPr="003448A4">
        <w:t xml:space="preserve">initiatives that contribute to maintaining or improving the health and well-being of </w:t>
      </w:r>
      <w:r w:rsidR="00F07BF7" w:rsidRPr="003448A4">
        <w:rPr>
          <w:i/>
        </w:rPr>
        <w:t>water bodies</w:t>
      </w:r>
      <w:r w:rsidR="00F07BF7" w:rsidRPr="003448A4">
        <w:t>,</w:t>
      </w:r>
    </w:p>
    <w:p w14:paraId="40658EBF" w14:textId="715ED51A" w:rsidR="006C6D59" w:rsidRPr="003448A4" w:rsidRDefault="00641B7D" w:rsidP="00CC56E2">
      <w:pPr>
        <w:pStyle w:val="Clause1"/>
        <w:shd w:val="clear" w:color="auto" w:fill="D9D9D9" w:themeFill="background1" w:themeFillShade="D9"/>
      </w:pPr>
      <w:r>
        <w:t>(5)</w:t>
      </w:r>
      <w:r>
        <w:tab/>
      </w:r>
      <w:r w:rsidR="00F07BF7" w:rsidRPr="003448A4">
        <w:t xml:space="preserve">providing relevant information to </w:t>
      </w:r>
      <w:r w:rsidR="00F07BF7" w:rsidRPr="003448A4">
        <w:rPr>
          <w:i/>
        </w:rPr>
        <w:t xml:space="preserve">mana whenua </w:t>
      </w:r>
      <w:r w:rsidR="00F07BF7" w:rsidRPr="003448A4">
        <w:t>for the purposes of (1), (2), (3) and (4)</w:t>
      </w:r>
      <w:r w:rsidR="0045257B" w:rsidRPr="003448A4">
        <w:t>, and</w:t>
      </w:r>
    </w:p>
    <w:p w14:paraId="05FB0E6A" w14:textId="7A2B3400" w:rsidR="00F507F8" w:rsidRPr="003448A4" w:rsidRDefault="00641B7D" w:rsidP="00CC56E2">
      <w:pPr>
        <w:pStyle w:val="Clause1"/>
        <w:shd w:val="clear" w:color="auto" w:fill="D9D9D9" w:themeFill="background1" w:themeFillShade="D9"/>
      </w:pPr>
      <w:r>
        <w:t>(6)</w:t>
      </w:r>
      <w:r>
        <w:tab/>
      </w:r>
      <w:r w:rsidR="00F507F8" w:rsidRPr="003448A4">
        <w:t xml:space="preserve">developing a Kaupapa Kāi Tahu monitoring programme and facilitating the use of mātauraka to inform </w:t>
      </w:r>
      <w:r w:rsidR="00F507F8" w:rsidRPr="003448A4">
        <w:rPr>
          <w:i/>
          <w:iCs/>
        </w:rPr>
        <w:t xml:space="preserve">freshwater </w:t>
      </w:r>
      <w:r w:rsidR="00F507F8" w:rsidRPr="003448A4">
        <w:t xml:space="preserve">management decision-making processes, methods and outcomes, in </w:t>
      </w:r>
      <w:r w:rsidR="00C341D1" w:rsidRPr="003448A4">
        <w:t>combination with environmental science.</w:t>
      </w:r>
    </w:p>
    <w:p w14:paraId="19731AFE" w14:textId="72EC3965" w:rsidR="006C6D59" w:rsidRPr="009B32A0" w:rsidRDefault="00641B7D" w:rsidP="00641B7D">
      <w:pPr>
        <w:pStyle w:val="Heading4"/>
      </w:pPr>
      <w:r>
        <w:t>LF-WAI-</w:t>
      </w:r>
      <w:r w:rsidR="00F07BF7" w:rsidRPr="009B32A0">
        <w:t>M2 – Other methods</w:t>
      </w:r>
    </w:p>
    <w:p w14:paraId="60B09D56" w14:textId="480194F5" w:rsidR="006C6D59" w:rsidRPr="009B32A0" w:rsidRDefault="00F07BF7" w:rsidP="00641B7D">
      <w:pPr>
        <w:pStyle w:val="BodyText"/>
      </w:pPr>
      <w:r w:rsidRPr="009B32A0">
        <w:t xml:space="preserve">In addition to method </w:t>
      </w:r>
      <w:r w:rsidR="00641B7D">
        <w:t>LF-WAI-</w:t>
      </w:r>
      <w:r w:rsidRPr="009B32A0">
        <w:t>M1, the methods in the LF–FW and LF–LS sections are also applicable.</w:t>
      </w:r>
    </w:p>
    <w:p w14:paraId="377360A5" w14:textId="77777777" w:rsidR="006C6D59" w:rsidRPr="009B32A0" w:rsidRDefault="00F07BF7" w:rsidP="00641B7D">
      <w:pPr>
        <w:pStyle w:val="Heading3"/>
      </w:pPr>
      <w:bookmarkStart w:id="201" w:name="_Toc194564299"/>
      <w:bookmarkStart w:id="202" w:name="_Toc194564565"/>
      <w:r w:rsidRPr="009B32A0">
        <w:t>Explanation</w:t>
      </w:r>
      <w:bookmarkEnd w:id="201"/>
      <w:bookmarkEnd w:id="202"/>
    </w:p>
    <w:p w14:paraId="63D1890D" w14:textId="2F923E3D" w:rsidR="006C6D59" w:rsidRPr="009B32A0" w:rsidRDefault="00641B7D" w:rsidP="00641B7D">
      <w:pPr>
        <w:pStyle w:val="Heading4"/>
      </w:pPr>
      <w:r>
        <w:t>LF-WAI-</w:t>
      </w:r>
      <w:r w:rsidR="00F07BF7" w:rsidRPr="009B32A0">
        <w:t>E1 – Explanation</w:t>
      </w:r>
      <w:r w:rsidR="00016E3C">
        <w:rPr>
          <w:rFonts w:ascii="ZWAdobeF" w:hAnsi="ZWAdobeF" w:cs="ZWAdobeF"/>
          <w:b w:val="0"/>
          <w:color w:val="auto"/>
          <w:sz w:val="2"/>
          <w:szCs w:val="2"/>
        </w:rPr>
        <w:t>196F</w:t>
      </w:r>
      <w:r w:rsidR="00CC56E2">
        <w:rPr>
          <w:rStyle w:val="FootnoteReference"/>
        </w:rPr>
        <w:footnoteReference w:id="139"/>
      </w:r>
    </w:p>
    <w:p w14:paraId="788395E8" w14:textId="600726FE" w:rsidR="006C6D59" w:rsidRPr="00AB0961" w:rsidRDefault="00F07BF7" w:rsidP="00641B7D">
      <w:pPr>
        <w:pStyle w:val="BodyText"/>
      </w:pPr>
      <w:r w:rsidRPr="00AB0961">
        <w:t xml:space="preserve">Water is a central element in Kāi Tahu creation traditions. It was present very early in the whakapapa of the world: in the beginning there was total darkness, followed by the emergence of light and a great void of nothingness. In time Maku mated with Mahoronuiatea which resulted in great expanses of water, then </w:t>
      </w:r>
      <w:r w:rsidR="00EB5D13" w:rsidRPr="00AB0961">
        <w:t>Papa</w:t>
      </w:r>
      <w:r w:rsidR="008E522D" w:rsidRPr="00AB0961">
        <w:t>tūānuku</w:t>
      </w:r>
      <w:r w:rsidRPr="00AB0961">
        <w:t xml:space="preserve"> and Takaroa met and had children after which Takaroa took a long absence. </w:t>
      </w:r>
      <w:r w:rsidR="008E522D" w:rsidRPr="00AB0961">
        <w:t>Papatūānuku</w:t>
      </w:r>
      <w:r w:rsidRPr="00AB0961">
        <w:t xml:space="preserve"> met Rakinui and they had many children who conspired to force their parents’ coupled bodies apart to let the light in. They were also responsible for creating many of the elements that constitute our world today - the mountains, rivers, forests and seas, and all fish, bird and animal life. </w:t>
      </w:r>
      <w:r w:rsidR="00B704BE" w:rsidRPr="00AB0961">
        <w:t>T</w:t>
      </w:r>
      <w:r w:rsidR="005B6B2E" w:rsidRPr="00AB0961">
        <w:t>o Kāi Tahu, the</w:t>
      </w:r>
      <w:r w:rsidRPr="00AB0961">
        <w:t xml:space="preserve"> whakapapa and spiritual source of </w:t>
      </w:r>
      <w:r w:rsidRPr="00AB0961">
        <w:rPr>
          <w:i/>
        </w:rPr>
        <w:t xml:space="preserve">water </w:t>
      </w:r>
      <w:r w:rsidRPr="00AB0961">
        <w:t xml:space="preserve">and </w:t>
      </w:r>
      <w:r w:rsidRPr="00AB0961">
        <w:rPr>
          <w:i/>
        </w:rPr>
        <w:t xml:space="preserve">land </w:t>
      </w:r>
      <w:r w:rsidRPr="00AB0961">
        <w:t xml:space="preserve">are connected, and </w:t>
      </w:r>
      <w:r w:rsidRPr="00AB0961">
        <w:rPr>
          <w:i/>
        </w:rPr>
        <w:t xml:space="preserve">water bodies </w:t>
      </w:r>
      <w:r w:rsidRPr="00AB0961">
        <w:t xml:space="preserve">are the central unifying feature that connects our landscapes together. The spiritual essence of </w:t>
      </w:r>
      <w:r w:rsidRPr="00AB0961">
        <w:rPr>
          <w:i/>
        </w:rPr>
        <w:t xml:space="preserve">water </w:t>
      </w:r>
      <w:r w:rsidRPr="00AB0961">
        <w:t>derives from the atua and the life it exudes is a reflection of the atua.</w:t>
      </w:r>
    </w:p>
    <w:p w14:paraId="6B1ACB7B" w14:textId="20C0B67E" w:rsidR="006C6D59" w:rsidRPr="00AB0961" w:rsidRDefault="00C75CBD" w:rsidP="00CC56E2">
      <w:pPr>
        <w:pStyle w:val="BodyText"/>
        <w:shd w:val="clear" w:color="auto" w:fill="D9D9D9" w:themeFill="background1" w:themeFillShade="D9"/>
      </w:pPr>
      <w:r w:rsidRPr="00AB0961">
        <w:t xml:space="preserve">To Kāi Tahu, the </w:t>
      </w:r>
      <w:r w:rsidR="00F07BF7" w:rsidRPr="00AB0961">
        <w:t xml:space="preserve">whakapapa of </w:t>
      </w:r>
      <w:r w:rsidR="00F07BF7" w:rsidRPr="00AB0961">
        <w:rPr>
          <w:i/>
        </w:rPr>
        <w:t xml:space="preserve">mana whenua </w:t>
      </w:r>
      <w:r w:rsidR="00F07BF7" w:rsidRPr="00AB0961">
        <w:t xml:space="preserve">and water are also integrally connected. There is a close kinship relationship, and </w:t>
      </w:r>
      <w:r w:rsidR="00F07BF7" w:rsidRPr="00AB0961">
        <w:rPr>
          <w:i/>
        </w:rPr>
        <w:t xml:space="preserve">mana whenua </w:t>
      </w:r>
      <w:r w:rsidR="00F07BF7" w:rsidRPr="00AB0961">
        <w:t xml:space="preserve">and the wai cannot be separated. The tūpuna relationship with </w:t>
      </w:r>
      <w:r w:rsidR="00F07BF7" w:rsidRPr="00AB0961">
        <w:rPr>
          <w:i/>
        </w:rPr>
        <w:t>water</w:t>
      </w:r>
      <w:r w:rsidR="00F07BF7" w:rsidRPr="00AB0961">
        <w:t xml:space="preserve">, and the different uses made of the </w:t>
      </w:r>
      <w:r w:rsidR="00F07BF7" w:rsidRPr="00AB0961">
        <w:rPr>
          <w:i/>
        </w:rPr>
        <w:t>water</w:t>
      </w:r>
      <w:r w:rsidR="00F07BF7" w:rsidRPr="00AB0961">
        <w:t xml:space="preserve">, </w:t>
      </w:r>
      <w:r w:rsidR="00F07BF7" w:rsidRPr="00641B7D">
        <w:t>provide</w:t>
      </w:r>
      <w:r w:rsidR="00F07BF7" w:rsidRPr="00AB0961">
        <w:t xml:space="preserve"> a daily reminder of greater powers – of both the atua and tūpuna. This relationship continues into the present and future and is central to the identity of Kāi Tahu. The mana of wai is sourced from the time of creation and the work of kā Atua, invoking a reciprocal relationship with </w:t>
      </w:r>
      <w:r w:rsidR="00F07BF7" w:rsidRPr="00AB0961">
        <w:rPr>
          <w:i/>
        </w:rPr>
        <w:t xml:space="preserve">mana whenua </w:t>
      </w:r>
      <w:r w:rsidR="00F07BF7" w:rsidRPr="00AB0961">
        <w:t xml:space="preserve">based in kawa, tikaka and respect for </w:t>
      </w:r>
      <w:r w:rsidR="00F07BF7" w:rsidRPr="00AB0961">
        <w:rPr>
          <w:i/>
        </w:rPr>
        <w:t xml:space="preserve">water’s </w:t>
      </w:r>
      <w:r w:rsidR="00F07BF7" w:rsidRPr="00AB0961">
        <w:t>life-giving powers and its sanctity.</w:t>
      </w:r>
    </w:p>
    <w:p w14:paraId="7DFD2497" w14:textId="1FDC980A" w:rsidR="006C6D59" w:rsidRPr="00AB0961" w:rsidRDefault="00F07BF7" w:rsidP="00CC56E2">
      <w:pPr>
        <w:pStyle w:val="BodyText"/>
        <w:shd w:val="clear" w:color="auto" w:fill="D9D9D9" w:themeFill="background1" w:themeFillShade="D9"/>
      </w:pPr>
      <w:r w:rsidRPr="00AB0961">
        <w:t xml:space="preserve">The kinship connection engenders a range of </w:t>
      </w:r>
      <w:r w:rsidRPr="00641B7D">
        <w:t>rights</w:t>
      </w:r>
      <w:r w:rsidRPr="00AB0961">
        <w:t xml:space="preserve"> and responsibilities for </w:t>
      </w:r>
      <w:r w:rsidRPr="00AB0961">
        <w:rPr>
          <w:i/>
        </w:rPr>
        <w:t>mana whenua</w:t>
      </w:r>
      <w:r w:rsidRPr="00AB0961">
        <w:t xml:space="preserve">, including rakatirataka rights and the responsibility of </w:t>
      </w:r>
      <w:r w:rsidRPr="00AB0961">
        <w:rPr>
          <w:i/>
        </w:rPr>
        <w:t>kaitiakitaka</w:t>
      </w:r>
      <w:r w:rsidRPr="00AB0961">
        <w:t xml:space="preserve">. </w:t>
      </w:r>
      <w:r w:rsidRPr="00AB0961">
        <w:rPr>
          <w:i/>
        </w:rPr>
        <w:t xml:space="preserve">Kaitiakitaka </w:t>
      </w:r>
      <w:r w:rsidRPr="00AB0961">
        <w:t xml:space="preserve">encompasses a high duty to uphold and maintain the mauri </w:t>
      </w:r>
      <w:r w:rsidR="00C52D49" w:rsidRPr="00AB0961">
        <w:t>(life-force)</w:t>
      </w:r>
      <w:r w:rsidRPr="00AB0961">
        <w:t xml:space="preserve"> of the wai. If the mauri is degraded it has an impact not only on the mana of the wai but also on the kinship relationship and on </w:t>
      </w:r>
      <w:r w:rsidRPr="00AB0961">
        <w:rPr>
          <w:i/>
        </w:rPr>
        <w:t>mana whenua</w:t>
      </w:r>
      <w:r w:rsidRPr="00AB0961">
        <w:t xml:space="preserve">. The mauri expresses mana and connection, which can only be defined by </w:t>
      </w:r>
      <w:r w:rsidRPr="00AB0961">
        <w:rPr>
          <w:i/>
        </w:rPr>
        <w:t>mana whenua</w:t>
      </w:r>
      <w:r w:rsidRPr="00AB0961">
        <w:t xml:space="preserve">. Recognising rakatirataka enables </w:t>
      </w:r>
      <w:r w:rsidRPr="00AB0961">
        <w:rPr>
          <w:i/>
        </w:rPr>
        <w:t xml:space="preserve">mana whenua </w:t>
      </w:r>
      <w:r w:rsidRPr="00AB0961">
        <w:t xml:space="preserve">to enjoy their rights over </w:t>
      </w:r>
      <w:r w:rsidRPr="00AB0961">
        <w:rPr>
          <w:i/>
        </w:rPr>
        <w:t xml:space="preserve">water bodies </w:t>
      </w:r>
      <w:r w:rsidRPr="00AB0961">
        <w:t>and fulfil their responsibilities to care for the wai and the communities it sustains.</w:t>
      </w:r>
    </w:p>
    <w:p w14:paraId="7371BF3F" w14:textId="3513C919" w:rsidR="006C6D59" w:rsidRPr="00AB0961" w:rsidRDefault="00F07BF7" w:rsidP="00641B7D">
      <w:pPr>
        <w:pStyle w:val="BodyText"/>
      </w:pPr>
      <w:r w:rsidRPr="00AB0961">
        <w:t xml:space="preserve">The condition of </w:t>
      </w:r>
      <w:r w:rsidRPr="00AB0961">
        <w:rPr>
          <w:i/>
        </w:rPr>
        <w:t xml:space="preserve">water </w:t>
      </w:r>
      <w:r w:rsidRPr="00AB0961">
        <w:t xml:space="preserve">is seen as a reflection of the </w:t>
      </w:r>
      <w:r w:rsidRPr="00641B7D">
        <w:t>condition</w:t>
      </w:r>
      <w:r w:rsidRPr="00AB0961">
        <w:t xml:space="preserve"> of the people - when the wai is healthy, so are the people. Kawa and tikaka have been developed over the generations, based on customs and values </w:t>
      </w:r>
      <w:r w:rsidRPr="00AB0961">
        <w:lastRenderedPageBreak/>
        <w:t>associated with the Māori world view that span the generations</w:t>
      </w:r>
      <w:r w:rsidR="003D3860" w:rsidRPr="00AB0961">
        <w:t>.</w:t>
      </w:r>
      <w:r w:rsidRPr="00AB0961">
        <w:t xml:space="preserve"> </w:t>
      </w:r>
      <w:r w:rsidR="00D517CB" w:rsidRPr="00AB0961">
        <w:t xml:space="preserve">Giving effect to </w:t>
      </w:r>
      <w:r w:rsidRPr="00AB0961">
        <w:rPr>
          <w:i/>
        </w:rPr>
        <w:t>Te Mana o te Wai</w:t>
      </w:r>
      <w:r w:rsidRPr="00AB0961">
        <w:t xml:space="preserve"> </w:t>
      </w:r>
      <w:r w:rsidR="00D517CB" w:rsidRPr="00AB0961">
        <w:t>upholds</w:t>
      </w:r>
      <w:r w:rsidRPr="00AB0961">
        <w:t xml:space="preserve"> the mauri of the wai </w:t>
      </w:r>
      <w:r w:rsidR="00D517CB" w:rsidRPr="00AB0961">
        <w:t xml:space="preserve">and </w:t>
      </w:r>
      <w:r w:rsidRPr="00AB0961">
        <w:t>is consistent with this value base.</w:t>
      </w:r>
    </w:p>
    <w:p w14:paraId="6DC2C09B" w14:textId="3D892C98" w:rsidR="006C6D59" w:rsidRPr="00AB0961" w:rsidRDefault="004A0B8E" w:rsidP="00641B7D">
      <w:pPr>
        <w:pStyle w:val="BodyText"/>
      </w:pPr>
      <w:r w:rsidRPr="00AB0961">
        <w:t xml:space="preserve">To Kāi Tahu, each </w:t>
      </w:r>
      <w:r w:rsidR="00F07BF7" w:rsidRPr="00AB0961">
        <w:rPr>
          <w:i/>
        </w:rPr>
        <w:t xml:space="preserve">water body </w:t>
      </w:r>
      <w:r w:rsidR="00F07BF7" w:rsidRPr="00AB0961">
        <w:t xml:space="preserve">is unique. This is a </w:t>
      </w:r>
      <w:r w:rsidR="00F07BF7" w:rsidRPr="00641B7D">
        <w:t>reflection</w:t>
      </w:r>
      <w:r w:rsidR="00F07BF7" w:rsidRPr="00AB0961">
        <w:t xml:space="preserve"> of its unique whakapapa and characteristics, and it means that each </w:t>
      </w:r>
      <w:r w:rsidR="00F07BF7" w:rsidRPr="00AB0961">
        <w:rPr>
          <w:i/>
        </w:rPr>
        <w:t xml:space="preserve">water body </w:t>
      </w:r>
      <w:r w:rsidR="00F07BF7" w:rsidRPr="00AB0961">
        <w:t>has different needs. Management and use must recognise and reflect this.</w:t>
      </w:r>
    </w:p>
    <w:p w14:paraId="256AE6E9" w14:textId="428AE01A" w:rsidR="009F12A0" w:rsidRPr="00AB0961" w:rsidRDefault="006B1BD4" w:rsidP="00641B7D">
      <w:pPr>
        <w:pStyle w:val="BodyText"/>
      </w:pPr>
      <w:r w:rsidRPr="00AB0961">
        <w:t xml:space="preserve">The concept of </w:t>
      </w:r>
      <w:r w:rsidRPr="00AB0961">
        <w:rPr>
          <w:i/>
          <w:iCs/>
        </w:rPr>
        <w:t xml:space="preserve">Te Mana o te Wai </w:t>
      </w:r>
      <w:r w:rsidRPr="00AB0961">
        <w:t>aligns closely</w:t>
      </w:r>
      <w:r w:rsidR="0043406D" w:rsidRPr="00AB0961">
        <w:t xml:space="preserve"> with the Kāi Tahu</w:t>
      </w:r>
      <w:r w:rsidR="00ED2E3B" w:rsidRPr="00AB0961">
        <w:t xml:space="preserve"> approach to </w:t>
      </w:r>
      <w:r w:rsidR="00ED2E3B" w:rsidRPr="00AB0961">
        <w:rPr>
          <w:i/>
          <w:iCs/>
        </w:rPr>
        <w:t>freshwater</w:t>
      </w:r>
      <w:r w:rsidR="009F6FE5" w:rsidRPr="00AB0961">
        <w:rPr>
          <w:i/>
          <w:iCs/>
        </w:rPr>
        <w:t xml:space="preserve"> </w:t>
      </w:r>
      <w:r w:rsidR="009F6FE5" w:rsidRPr="00AB0961">
        <w:t>management, but it is not confined to Kāi Tahu.</w:t>
      </w:r>
      <w:r w:rsidR="005F3E9F" w:rsidRPr="00AB0961">
        <w:t xml:space="preserve"> </w:t>
      </w:r>
      <w:r w:rsidR="005F3E9F" w:rsidRPr="00AB0961">
        <w:rPr>
          <w:i/>
          <w:iCs/>
        </w:rPr>
        <w:t xml:space="preserve">Water </w:t>
      </w:r>
      <w:r w:rsidR="00110E7B" w:rsidRPr="00641B7D">
        <w:t>is</w:t>
      </w:r>
      <w:r w:rsidR="00110E7B" w:rsidRPr="00AB0961">
        <w:t xml:space="preserve"> valued by the community.</w:t>
      </w:r>
      <w:r w:rsidR="00C87FA3" w:rsidRPr="00AB0961">
        <w:t xml:space="preserve"> The life-giving qualities of </w:t>
      </w:r>
      <w:r w:rsidR="00C87FA3" w:rsidRPr="00AB0961">
        <w:rPr>
          <w:i/>
          <w:iCs/>
        </w:rPr>
        <w:t xml:space="preserve">freshwater </w:t>
      </w:r>
      <w:r w:rsidR="00C87FA3" w:rsidRPr="00AB0961">
        <w:t xml:space="preserve">support the health and well-being of the whole community and all people have a shared responsibility to respect and care for the health and well-being of </w:t>
      </w:r>
      <w:r w:rsidR="00C87FA3" w:rsidRPr="00AB0961">
        <w:rPr>
          <w:i/>
          <w:iCs/>
        </w:rPr>
        <w:t>fre</w:t>
      </w:r>
      <w:r w:rsidR="00ED234C" w:rsidRPr="00AB0961">
        <w:rPr>
          <w:i/>
          <w:iCs/>
        </w:rPr>
        <w:t>s</w:t>
      </w:r>
      <w:r w:rsidR="00C87FA3" w:rsidRPr="00AB0961">
        <w:rPr>
          <w:i/>
          <w:iCs/>
        </w:rPr>
        <w:t>hwater bodies.</w:t>
      </w:r>
      <w:r w:rsidR="00ED234C" w:rsidRPr="00AB0961">
        <w:t xml:space="preserve"> Access</w:t>
      </w:r>
      <w:r w:rsidR="005B09B0" w:rsidRPr="00AB0961">
        <w:t xml:space="preserve"> to </w:t>
      </w:r>
      <w:r w:rsidR="005B09B0" w:rsidRPr="00AB0961">
        <w:rPr>
          <w:i/>
          <w:iCs/>
        </w:rPr>
        <w:t xml:space="preserve">water, </w:t>
      </w:r>
      <w:r w:rsidR="005B09B0" w:rsidRPr="00AB0961">
        <w:t xml:space="preserve">within </w:t>
      </w:r>
      <w:r w:rsidR="005B09B0" w:rsidRPr="00AB0961">
        <w:rPr>
          <w:i/>
          <w:iCs/>
        </w:rPr>
        <w:t>limits</w:t>
      </w:r>
      <w:r w:rsidR="007502D7" w:rsidRPr="00AB0961">
        <w:rPr>
          <w:i/>
          <w:iCs/>
        </w:rPr>
        <w:t xml:space="preserve"> </w:t>
      </w:r>
      <w:r w:rsidR="007502D7" w:rsidRPr="00AB0961">
        <w:t xml:space="preserve">(in relation to </w:t>
      </w:r>
      <w:r w:rsidR="007502D7" w:rsidRPr="00AB0961">
        <w:rPr>
          <w:i/>
          <w:iCs/>
        </w:rPr>
        <w:t>water</w:t>
      </w:r>
      <w:r w:rsidR="007502D7" w:rsidRPr="00AB0961">
        <w:t>)</w:t>
      </w:r>
      <w:r w:rsidR="007338FC" w:rsidRPr="00AB0961">
        <w:t>, is an important contributor achieving social, cultural and economic</w:t>
      </w:r>
      <w:r w:rsidR="006C7D31" w:rsidRPr="00AB0961">
        <w:t xml:space="preserve"> well-being within Otago.</w:t>
      </w:r>
    </w:p>
    <w:p w14:paraId="0B0A624F" w14:textId="77777777" w:rsidR="006C6D59" w:rsidRPr="009B32A0" w:rsidRDefault="00F07BF7" w:rsidP="002A54CE">
      <w:pPr>
        <w:pStyle w:val="Heading3"/>
      </w:pPr>
      <w:bookmarkStart w:id="203" w:name="_Toc194564300"/>
      <w:bookmarkStart w:id="204" w:name="_Toc194564566"/>
      <w:r w:rsidRPr="009B32A0">
        <w:t>Principal reasons</w:t>
      </w:r>
      <w:bookmarkEnd w:id="203"/>
      <w:bookmarkEnd w:id="204"/>
    </w:p>
    <w:p w14:paraId="0C50B4A2" w14:textId="73E2A24E" w:rsidR="006C6D59" w:rsidRPr="009B32A0" w:rsidRDefault="00641B7D" w:rsidP="002A54CE">
      <w:pPr>
        <w:pStyle w:val="Heading4"/>
      </w:pPr>
      <w:r>
        <w:t>LF-WAI-</w:t>
      </w:r>
      <w:r w:rsidR="00F07BF7" w:rsidRPr="009B32A0">
        <w:t>PR1 – Principal reasons</w:t>
      </w:r>
    </w:p>
    <w:p w14:paraId="4203B54C" w14:textId="3840109E" w:rsidR="00F97440" w:rsidRPr="009B32A0" w:rsidRDefault="00F97440" w:rsidP="002A54CE">
      <w:pPr>
        <w:pStyle w:val="BodyText"/>
      </w:pPr>
      <w:r w:rsidRPr="009B32A0">
        <w:t xml:space="preserve">In accordance with the NPSFM, councils are </w:t>
      </w:r>
      <w:r w:rsidRPr="00641B7D">
        <w:t>required</w:t>
      </w:r>
      <w:r w:rsidRPr="009B32A0">
        <w:t xml:space="preserve"> to implement a framework for managing </w:t>
      </w:r>
      <w:r w:rsidRPr="009B32A0">
        <w:rPr>
          <w:i/>
        </w:rPr>
        <w:t xml:space="preserve">freshwater </w:t>
      </w:r>
      <w:r w:rsidRPr="009B32A0">
        <w:t xml:space="preserve">that </w:t>
      </w:r>
      <w:r w:rsidRPr="00AB0961">
        <w:t xml:space="preserve">gives effect to </w:t>
      </w:r>
      <w:r w:rsidRPr="00AB0961">
        <w:rPr>
          <w:i/>
        </w:rPr>
        <w:t>Te Mana o te Wai</w:t>
      </w:r>
      <w:r w:rsidRPr="00AB0961">
        <w:t xml:space="preserve">. This places the mauri (life-force) of the </w:t>
      </w:r>
      <w:r w:rsidRPr="00AB0961">
        <w:rPr>
          <w:i/>
        </w:rPr>
        <w:t xml:space="preserve">water </w:t>
      </w:r>
      <w:r w:rsidRPr="00AB0961">
        <w:t xml:space="preserve">at the forefront of decision making, recognising that te hauora o te wai (the health of the </w:t>
      </w:r>
      <w:r w:rsidRPr="00AB0961">
        <w:rPr>
          <w:i/>
        </w:rPr>
        <w:t>water</w:t>
      </w:r>
      <w:r w:rsidRPr="00AB0961">
        <w:t xml:space="preserve">) is the first priority, and supports te hauora o te taiao (the health of the environment) and te hauora o te takata (the health of the people). It is only after the health of the </w:t>
      </w:r>
      <w:r w:rsidRPr="00AB0961">
        <w:rPr>
          <w:i/>
          <w:iCs/>
        </w:rPr>
        <w:t xml:space="preserve">water </w:t>
      </w:r>
      <w:r w:rsidRPr="00AB0961">
        <w:t xml:space="preserve">and the health of the people is sustained that </w:t>
      </w:r>
      <w:r w:rsidRPr="00AB0961">
        <w:rPr>
          <w:i/>
          <w:iCs/>
        </w:rPr>
        <w:t xml:space="preserve">water </w:t>
      </w:r>
      <w:r w:rsidRPr="00AB0961">
        <w:t xml:space="preserve">can be used for economic purposes. When water is available for use, different uses may be prioritised in different FMUs or rohe depending on the values identified by communities and the environmental outcomes seeking to be achieved. Giving effect to </w:t>
      </w:r>
      <w:r w:rsidRPr="00AB0961">
        <w:rPr>
          <w:i/>
          <w:iCs/>
        </w:rPr>
        <w:t xml:space="preserve">Te Mana o te Wai </w:t>
      </w:r>
      <w:r w:rsidRPr="00AB0961">
        <w:t xml:space="preserve">requires actively involving </w:t>
      </w:r>
      <w:r w:rsidRPr="00AB0961">
        <w:rPr>
          <w:i/>
        </w:rPr>
        <w:t>mana</w:t>
      </w:r>
      <w:r w:rsidRPr="00AB0961">
        <w:t xml:space="preserve"> </w:t>
      </w:r>
      <w:r w:rsidRPr="00AB0961">
        <w:rPr>
          <w:i/>
        </w:rPr>
        <w:t>whenua</w:t>
      </w:r>
      <w:r w:rsidRPr="00AB0961">
        <w:t xml:space="preserve"> in </w:t>
      </w:r>
      <w:r w:rsidRPr="00AB0961">
        <w:rPr>
          <w:i/>
          <w:iCs/>
        </w:rPr>
        <w:t xml:space="preserve">freshwater </w:t>
      </w:r>
      <w:r w:rsidRPr="00AB0961">
        <w:t>planning and management.</w:t>
      </w:r>
    </w:p>
    <w:p w14:paraId="234F0F89" w14:textId="77777777" w:rsidR="00F97440" w:rsidRPr="009B32A0" w:rsidRDefault="00F97440" w:rsidP="002A54CE">
      <w:pPr>
        <w:pStyle w:val="BodyText"/>
      </w:pPr>
      <w:r w:rsidRPr="009B32A0">
        <w:t xml:space="preserve">The NZCPS also recognises the interconnectedness of </w:t>
      </w:r>
      <w:r w:rsidRPr="009B32A0">
        <w:rPr>
          <w:i/>
        </w:rPr>
        <w:t xml:space="preserve">land </w:t>
      </w:r>
      <w:r w:rsidRPr="009B32A0">
        <w:t xml:space="preserve">and </w:t>
      </w:r>
      <w:r w:rsidRPr="009B32A0">
        <w:rPr>
          <w:i/>
        </w:rPr>
        <w:t>water</w:t>
      </w:r>
      <w:r w:rsidRPr="009B32A0">
        <w:t xml:space="preserve">. It notes inland activities can have a significant impact on </w:t>
      </w:r>
      <w:r w:rsidRPr="009B32A0">
        <w:rPr>
          <w:i/>
        </w:rPr>
        <w:t xml:space="preserve">coastal water </w:t>
      </w:r>
      <w:r w:rsidRPr="009B32A0">
        <w:t xml:space="preserve">quality which, in </w:t>
      </w:r>
      <w:r w:rsidRPr="00641B7D">
        <w:t>many</w:t>
      </w:r>
      <w:r w:rsidRPr="009B32A0">
        <w:t xml:space="preserve"> areas around New Zealand, is in decline. This is a consequence of point and diffuse sources of contamination which can have environmental, social, cultural and economic implications. For example, poor </w:t>
      </w:r>
      <w:r w:rsidRPr="009B32A0">
        <w:rPr>
          <w:i/>
        </w:rPr>
        <w:t xml:space="preserve">water </w:t>
      </w:r>
      <w:r w:rsidRPr="009B32A0">
        <w:t>quality adversely effects aquatic life and opportunities for mahika kai gathering and recreational uses such as swimming and kayaking.</w:t>
      </w:r>
    </w:p>
    <w:p w14:paraId="1F0AE23F" w14:textId="77777777" w:rsidR="006C6D59" w:rsidRPr="009B32A0" w:rsidRDefault="00F07BF7" w:rsidP="002A54CE">
      <w:pPr>
        <w:pStyle w:val="Heading3"/>
      </w:pPr>
      <w:bookmarkStart w:id="205" w:name="_Toc194564301"/>
      <w:bookmarkStart w:id="206" w:name="_Toc194564567"/>
      <w:r w:rsidRPr="009B32A0">
        <w:t>Anticipated environmental results</w:t>
      </w:r>
      <w:bookmarkEnd w:id="205"/>
      <w:bookmarkEnd w:id="206"/>
    </w:p>
    <w:p w14:paraId="72DD8AE6" w14:textId="73BAE334" w:rsidR="00F23FAE" w:rsidRPr="007964DB" w:rsidRDefault="00641B7D" w:rsidP="002A54CE">
      <w:pPr>
        <w:tabs>
          <w:tab w:val="left" w:pos="2425"/>
        </w:tabs>
        <w:spacing w:line="252" w:lineRule="auto"/>
        <w:ind w:left="2426" w:right="513" w:hanging="2426"/>
        <w:rPr>
          <w:b/>
          <w:color w:val="1F3863"/>
        </w:rPr>
      </w:pPr>
      <w:r>
        <w:rPr>
          <w:b/>
          <w:color w:val="1F3863"/>
        </w:rPr>
        <w:t>LF-WAI-</w:t>
      </w:r>
      <w:r w:rsidR="00F23FAE" w:rsidRPr="009B32A0">
        <w:rPr>
          <w:b/>
          <w:color w:val="1F3863"/>
        </w:rPr>
        <w:t>AER2</w:t>
      </w:r>
      <w:r w:rsidR="00F23FAE" w:rsidRPr="009B32A0">
        <w:rPr>
          <w:b/>
          <w:color w:val="1F3863"/>
        </w:rPr>
        <w:tab/>
      </w:r>
      <w:r w:rsidR="00F23FAE" w:rsidRPr="00C07E11">
        <w:t xml:space="preserve">The mauri of Otago’s water bodies and </w:t>
      </w:r>
      <w:r w:rsidR="00FE129A" w:rsidRPr="00C07E11">
        <w:t xml:space="preserve">the health and well-being of </w:t>
      </w:r>
      <w:r w:rsidR="00FE129A" w:rsidRPr="00C07E11">
        <w:rPr>
          <w:i/>
        </w:rPr>
        <w:t xml:space="preserve">water bodies </w:t>
      </w:r>
      <w:r w:rsidR="00FE129A" w:rsidRPr="00C07E11">
        <w:t xml:space="preserve">and </w:t>
      </w:r>
      <w:r w:rsidR="00FE129A" w:rsidRPr="00C07E11">
        <w:rPr>
          <w:i/>
        </w:rPr>
        <w:t xml:space="preserve">freshwater </w:t>
      </w:r>
      <w:r w:rsidR="00FE129A" w:rsidRPr="00C07E11">
        <w:t>ecosystems is protected, and restored where degraded.</w:t>
      </w:r>
    </w:p>
    <w:p w14:paraId="43CBF179" w14:textId="54EEC8BD" w:rsidR="006C6D59" w:rsidRPr="009B32A0" w:rsidRDefault="00641B7D" w:rsidP="002A54CE">
      <w:pPr>
        <w:tabs>
          <w:tab w:val="left" w:pos="2425"/>
        </w:tabs>
        <w:spacing w:line="252" w:lineRule="auto"/>
        <w:ind w:left="2426" w:right="513" w:hanging="2426"/>
      </w:pPr>
      <w:r>
        <w:rPr>
          <w:b/>
          <w:color w:val="1F3863"/>
        </w:rPr>
        <w:t>LF-WAI-</w:t>
      </w:r>
      <w:r w:rsidR="00F07BF7" w:rsidRPr="009B32A0">
        <w:rPr>
          <w:b/>
          <w:color w:val="1F3863"/>
        </w:rPr>
        <w:t>AER1</w:t>
      </w:r>
      <w:r w:rsidR="00F07BF7" w:rsidRPr="009B32A0">
        <w:rPr>
          <w:b/>
          <w:color w:val="1F3863"/>
        </w:rPr>
        <w:tab/>
      </w:r>
      <w:r w:rsidR="00F07BF7" w:rsidRPr="009B32A0">
        <w:t xml:space="preserve">Kāi Tahu are actively involved in the management of </w:t>
      </w:r>
      <w:r w:rsidR="00F07BF7" w:rsidRPr="009B32A0">
        <w:rPr>
          <w:i/>
        </w:rPr>
        <w:t xml:space="preserve">fresh water </w:t>
      </w:r>
      <w:r w:rsidR="00F07BF7" w:rsidRPr="009B32A0">
        <w:t>and able to effectively exercise their rakatirataka</w:t>
      </w:r>
      <w:r w:rsidR="00F07BF7" w:rsidRPr="009B32A0">
        <w:rPr>
          <w:i/>
        </w:rPr>
        <w:t xml:space="preserve">, </w:t>
      </w:r>
      <w:r w:rsidR="00F07BF7" w:rsidRPr="009B32A0">
        <w:t xml:space="preserve">manaakitaka and </w:t>
      </w:r>
      <w:r w:rsidR="00F07BF7" w:rsidRPr="009B32A0">
        <w:rPr>
          <w:i/>
        </w:rPr>
        <w:t>kaitiakitaka</w:t>
      </w:r>
      <w:r w:rsidR="00F07BF7" w:rsidRPr="009B32A0">
        <w:t>.</w:t>
      </w:r>
    </w:p>
    <w:p w14:paraId="063BF2E2" w14:textId="77777777" w:rsidR="002024FC" w:rsidRPr="00CF392B" w:rsidRDefault="002024FC" w:rsidP="00AB0961">
      <w:pPr>
        <w:rPr>
          <w:rFonts w:eastAsia="National-Book"/>
        </w:rPr>
        <w:sectPr w:rsidR="002024FC" w:rsidRPr="00CF392B" w:rsidSect="00EA2345">
          <w:pgSz w:w="11920" w:h="16850"/>
          <w:pgMar w:top="1300" w:right="1120" w:bottom="1240" w:left="1040" w:header="0" w:footer="866" w:gutter="0"/>
          <w:cols w:space="720"/>
        </w:sectPr>
      </w:pPr>
    </w:p>
    <w:p w14:paraId="75B5C1E1" w14:textId="14235AE1" w:rsidR="006C6D59" w:rsidRPr="002024FC" w:rsidRDefault="003C7FF5" w:rsidP="0042389C">
      <w:pPr>
        <w:pStyle w:val="Heading3"/>
      </w:pPr>
      <w:bookmarkStart w:id="207" w:name="_Toc194564302"/>
      <w:bookmarkStart w:id="208" w:name="_Toc194564568"/>
      <w:r w:rsidRPr="00AB0961">
        <w:lastRenderedPageBreak/>
        <w:t>LF-FW – Fresh water</w:t>
      </w:r>
      <w:bookmarkEnd w:id="207"/>
      <w:bookmarkEnd w:id="208"/>
    </w:p>
    <w:p w14:paraId="696C1E15" w14:textId="726DA573" w:rsidR="007370A8" w:rsidRPr="009B32A0" w:rsidRDefault="007370A8" w:rsidP="0042389C">
      <w:pPr>
        <w:pBdr>
          <w:top w:val="single" w:sz="4" w:space="1" w:color="auto"/>
          <w:left w:val="single" w:sz="4" w:space="1" w:color="auto"/>
          <w:bottom w:val="single" w:sz="4" w:space="1" w:color="auto"/>
          <w:right w:val="single" w:sz="4" w:space="0" w:color="auto"/>
        </w:pBdr>
        <w:rPr>
          <w:i/>
          <w:iCs/>
        </w:rPr>
      </w:pPr>
      <w:r w:rsidRPr="009B32A0">
        <w:rPr>
          <w:b/>
          <w:bCs/>
          <w:i/>
          <w:iCs/>
        </w:rPr>
        <w:t>Note to readers</w:t>
      </w:r>
      <w:r w:rsidRPr="009B32A0">
        <w:rPr>
          <w:i/>
          <w:iCs/>
        </w:rPr>
        <w:t xml:space="preserve">: </w:t>
      </w:r>
      <w:r w:rsidR="00E75A7E">
        <w:rPr>
          <w:i/>
          <w:iCs/>
        </w:rPr>
        <w:t>T</w:t>
      </w:r>
      <w:r w:rsidRPr="009B32A0">
        <w:rPr>
          <w:i/>
          <w:iCs/>
        </w:rPr>
        <w:t xml:space="preserve">his chapter combines the LF-VM and LF-FW provisions as notified. The numbering in this section reflects the notified numbering of the provisions so that it is clear that the provision has been moved rather than introduced as ‘new’. The numbering will be corrected </w:t>
      </w:r>
      <w:r w:rsidR="00E75A7E">
        <w:rPr>
          <w:i/>
          <w:iCs/>
        </w:rPr>
        <w:t>when the RPS is made operative.</w:t>
      </w:r>
    </w:p>
    <w:p w14:paraId="03B03CDF" w14:textId="342987A0" w:rsidR="006C6D59" w:rsidRPr="009B32A0" w:rsidRDefault="00F07BF7" w:rsidP="0042389C">
      <w:pPr>
        <w:pStyle w:val="Heading3"/>
      </w:pPr>
      <w:bookmarkStart w:id="209" w:name="_Toc194564303"/>
      <w:bookmarkStart w:id="210" w:name="_Toc194564569"/>
      <w:r w:rsidRPr="009B32A0">
        <w:t>Objectives</w:t>
      </w:r>
      <w:bookmarkEnd w:id="209"/>
      <w:bookmarkEnd w:id="210"/>
    </w:p>
    <w:p w14:paraId="3E1CAEB9" w14:textId="186A66B4" w:rsidR="008A3E1C" w:rsidRPr="00AB0961" w:rsidRDefault="008A3E1C" w:rsidP="004B585C">
      <w:pPr>
        <w:pStyle w:val="Heading4"/>
      </w:pPr>
      <w:r w:rsidRPr="00AB0961">
        <w:t xml:space="preserve">LF-FW-O1A – Visions set </w:t>
      </w:r>
      <w:r w:rsidRPr="002024FC">
        <w:t>for</w:t>
      </w:r>
      <w:r w:rsidRPr="00AB0961">
        <w:t xml:space="preserve"> each FMU and rohe</w:t>
      </w:r>
      <w:r w:rsidR="00016E3C">
        <w:rPr>
          <w:rFonts w:ascii="ZWAdobeF" w:hAnsi="ZWAdobeF" w:cs="ZWAdobeF"/>
          <w:b w:val="0"/>
          <w:color w:val="auto"/>
          <w:sz w:val="2"/>
          <w:szCs w:val="2"/>
        </w:rPr>
        <w:t>197F</w:t>
      </w:r>
      <w:r w:rsidR="00452222">
        <w:rPr>
          <w:rStyle w:val="FootnoteReference"/>
        </w:rPr>
        <w:footnoteReference w:id="140"/>
      </w:r>
    </w:p>
    <w:p w14:paraId="040512A4" w14:textId="62DDA3FC" w:rsidR="00253B8C" w:rsidRPr="00AB0961" w:rsidRDefault="00253B8C" w:rsidP="004B585C">
      <w:pPr>
        <w:pStyle w:val="BodyText"/>
        <w:rPr>
          <w:rFonts w:ascii="Segoe UI" w:hAnsi="Segoe UI" w:cs="Segoe UI"/>
          <w:sz w:val="18"/>
          <w:szCs w:val="18"/>
        </w:rPr>
      </w:pPr>
      <w:r w:rsidRPr="00AB0961">
        <w:t>In</w:t>
      </w:r>
      <w:r w:rsidRPr="00AB0961">
        <w:rPr>
          <w:rStyle w:val="normaltextrun"/>
          <w:lang w:val="en-US"/>
        </w:rPr>
        <w:t xml:space="preserve"> each FMU and rohe in Otago and within the </w:t>
      </w:r>
      <w:r w:rsidRPr="002024FC">
        <w:rPr>
          <w:rStyle w:val="normaltextrun"/>
        </w:rPr>
        <w:t>timeframes</w:t>
      </w:r>
      <w:r w:rsidRPr="00AB0961">
        <w:rPr>
          <w:rStyle w:val="normaltextrun"/>
          <w:lang w:val="en-US"/>
        </w:rPr>
        <w:t xml:space="preserve"> specified in the </w:t>
      </w:r>
      <w:r w:rsidRPr="00AB0961">
        <w:rPr>
          <w:rStyle w:val="normaltextrun"/>
          <w:i/>
          <w:iCs/>
          <w:lang w:val="en-US"/>
        </w:rPr>
        <w:t>freshwater</w:t>
      </w:r>
      <w:r w:rsidRPr="00AB0961">
        <w:rPr>
          <w:rStyle w:val="normaltextrun"/>
          <w:lang w:val="en-US"/>
        </w:rPr>
        <w:t xml:space="preserve"> visions in LF-VM-O2 to LF-VM-O6:</w:t>
      </w:r>
    </w:p>
    <w:p w14:paraId="32EEC889" w14:textId="6043D784" w:rsidR="003504E2" w:rsidRPr="00AB0961" w:rsidRDefault="002024FC" w:rsidP="004B585C">
      <w:pPr>
        <w:pStyle w:val="Clause1"/>
        <w:rPr>
          <w:rStyle w:val="normaltextrun"/>
          <w:rFonts w:ascii="Segoe UI" w:hAnsi="Segoe UI" w:cs="Segoe UI"/>
          <w:sz w:val="18"/>
          <w:szCs w:val="18"/>
        </w:rPr>
      </w:pPr>
      <w:r>
        <w:rPr>
          <w:rStyle w:val="tabchar"/>
        </w:rPr>
        <w:t>(1)</w:t>
      </w:r>
      <w:r w:rsidR="00253B8C" w:rsidRPr="00AB0961">
        <w:rPr>
          <w:rStyle w:val="tabchar"/>
        </w:rPr>
        <w:tab/>
      </w:r>
      <w:r w:rsidR="00253B8C" w:rsidRPr="00AB0961">
        <w:rPr>
          <w:rStyle w:val="normaltextrun"/>
          <w:lang w:val="en-US"/>
        </w:rPr>
        <w:t xml:space="preserve">healthy </w:t>
      </w:r>
      <w:r w:rsidR="00253B8C" w:rsidRPr="00AB0961">
        <w:rPr>
          <w:rStyle w:val="normaltextrun"/>
          <w:i/>
          <w:iCs/>
          <w:lang w:val="en-US"/>
        </w:rPr>
        <w:t>freshwater</w:t>
      </w:r>
      <w:r w:rsidR="00253B8C" w:rsidRPr="00AB0961">
        <w:rPr>
          <w:rStyle w:val="normaltextrun"/>
          <w:lang w:val="en-US"/>
        </w:rPr>
        <w:t xml:space="preserve"> and estuarine ecosystems support healthy populations of indigenous species (including non-diadromous galaxiids and Canterbury mudfish) and </w:t>
      </w:r>
      <w:r w:rsidR="00253B8C" w:rsidRPr="00AB0961">
        <w:rPr>
          <w:rStyle w:val="normaltextrun"/>
          <w:i/>
          <w:iCs/>
          <w:lang w:val="en-US"/>
        </w:rPr>
        <w:t xml:space="preserve">mahika kai </w:t>
      </w:r>
      <w:r w:rsidR="00253B8C" w:rsidRPr="00AB0961">
        <w:rPr>
          <w:rStyle w:val="normaltextrun"/>
          <w:lang w:val="en-US"/>
        </w:rPr>
        <w:t>that are safe for consumption,</w:t>
      </w:r>
    </w:p>
    <w:p w14:paraId="52EE14AD" w14:textId="2AA13D2C" w:rsidR="003504E2" w:rsidRPr="00AB0961" w:rsidRDefault="002024FC" w:rsidP="004B585C">
      <w:pPr>
        <w:pStyle w:val="Clause1"/>
        <w:rPr>
          <w:rStyle w:val="eop"/>
          <w:rFonts w:ascii="Segoe UI" w:hAnsi="Segoe UI" w:cs="Segoe UI"/>
          <w:sz w:val="18"/>
          <w:szCs w:val="18"/>
        </w:rPr>
      </w:pPr>
      <w:r>
        <w:rPr>
          <w:rStyle w:val="normaltextrun"/>
          <w:lang w:val="en-US"/>
        </w:rPr>
        <w:t>(2)</w:t>
      </w:r>
      <w:r>
        <w:rPr>
          <w:rStyle w:val="normaltextrun"/>
          <w:lang w:val="en-US"/>
        </w:rPr>
        <w:tab/>
      </w:r>
      <w:r w:rsidR="00253B8C" w:rsidRPr="00AB0961">
        <w:rPr>
          <w:rStyle w:val="normaltextrun"/>
          <w:lang w:val="en-US"/>
        </w:rPr>
        <w:t xml:space="preserve">the interconnection of </w:t>
      </w:r>
      <w:r w:rsidR="00253B8C" w:rsidRPr="00AB0961">
        <w:rPr>
          <w:rStyle w:val="normaltextrun"/>
          <w:i/>
          <w:iCs/>
          <w:lang w:val="en-US"/>
        </w:rPr>
        <w:t>land</w:t>
      </w:r>
      <w:r w:rsidR="00253B8C" w:rsidRPr="00AB0961">
        <w:rPr>
          <w:rStyle w:val="normaltextrun"/>
          <w:lang w:val="en-US"/>
        </w:rPr>
        <w:t xml:space="preserve">, </w:t>
      </w:r>
      <w:r w:rsidR="00253B8C" w:rsidRPr="00AB0961">
        <w:rPr>
          <w:rStyle w:val="normaltextrun"/>
          <w:i/>
          <w:iCs/>
          <w:lang w:val="en-US"/>
        </w:rPr>
        <w:t>freshwater</w:t>
      </w:r>
      <w:r w:rsidR="00253B8C" w:rsidRPr="00AB0961">
        <w:rPr>
          <w:rStyle w:val="normaltextrun"/>
          <w:lang w:val="en-US"/>
        </w:rPr>
        <w:t xml:space="preserve"> (including springs, </w:t>
      </w:r>
      <w:r w:rsidR="00253B8C" w:rsidRPr="00AB0961">
        <w:rPr>
          <w:rStyle w:val="normaltextrun"/>
          <w:i/>
          <w:iCs/>
          <w:lang w:val="en-US"/>
        </w:rPr>
        <w:t>groundwater</w:t>
      </w:r>
      <w:r w:rsidR="00253B8C" w:rsidRPr="00AB0961">
        <w:rPr>
          <w:rStyle w:val="normaltextrun"/>
          <w:lang w:val="en-US"/>
        </w:rPr>
        <w:t xml:space="preserve">, ephemeral </w:t>
      </w:r>
      <w:r w:rsidR="00253B8C" w:rsidRPr="00AB0961">
        <w:rPr>
          <w:rStyle w:val="normaltextrun"/>
          <w:i/>
          <w:iCs/>
          <w:lang w:val="en-US"/>
        </w:rPr>
        <w:t>water bodies</w:t>
      </w:r>
      <w:r w:rsidR="00253B8C" w:rsidRPr="00AB0961">
        <w:rPr>
          <w:rStyle w:val="normaltextrun"/>
          <w:lang w:val="en-US"/>
        </w:rPr>
        <w:t xml:space="preserve">, </w:t>
      </w:r>
      <w:r w:rsidR="00253B8C" w:rsidRPr="00AB0961">
        <w:rPr>
          <w:rStyle w:val="normaltextrun"/>
          <w:i/>
          <w:iCs/>
          <w:lang w:val="en-US"/>
        </w:rPr>
        <w:t>wetlands</w:t>
      </w:r>
      <w:r w:rsidR="00253B8C" w:rsidRPr="00AB0961">
        <w:rPr>
          <w:rStyle w:val="normaltextrun"/>
          <w:lang w:val="en-US"/>
        </w:rPr>
        <w:t xml:space="preserve">, </w:t>
      </w:r>
      <w:r w:rsidR="00253B8C" w:rsidRPr="00AB0961">
        <w:rPr>
          <w:rStyle w:val="normaltextrun"/>
          <w:i/>
          <w:iCs/>
          <w:lang w:val="en-US"/>
        </w:rPr>
        <w:t>rivers</w:t>
      </w:r>
      <w:r w:rsidR="00253B8C" w:rsidRPr="00AB0961">
        <w:rPr>
          <w:rStyle w:val="normaltextrun"/>
          <w:lang w:val="en-US"/>
        </w:rPr>
        <w:t xml:space="preserve">, and </w:t>
      </w:r>
      <w:r w:rsidR="00253B8C" w:rsidRPr="00AB0961">
        <w:rPr>
          <w:rStyle w:val="normaltextrun"/>
          <w:i/>
          <w:iCs/>
          <w:lang w:val="en-US"/>
        </w:rPr>
        <w:t>lakes</w:t>
      </w:r>
      <w:r w:rsidR="00253B8C" w:rsidRPr="00AB0961">
        <w:rPr>
          <w:rStyle w:val="normaltextrun"/>
          <w:lang w:val="en-US"/>
        </w:rPr>
        <w:t xml:space="preserve">) and </w:t>
      </w:r>
      <w:r w:rsidR="00253B8C" w:rsidRPr="00AB0961">
        <w:rPr>
          <w:rStyle w:val="normaltextrun"/>
          <w:i/>
          <w:iCs/>
          <w:lang w:val="en-US"/>
        </w:rPr>
        <w:t>coastal water</w:t>
      </w:r>
      <w:r w:rsidR="00253B8C" w:rsidRPr="00AB0961">
        <w:rPr>
          <w:rStyle w:val="normaltextrun"/>
          <w:lang w:val="en-US"/>
        </w:rPr>
        <w:t xml:space="preserve"> is recognised,</w:t>
      </w:r>
    </w:p>
    <w:p w14:paraId="06B47447" w14:textId="04578226" w:rsidR="003504E2" w:rsidRPr="00AB0961" w:rsidRDefault="002024FC" w:rsidP="004B585C">
      <w:pPr>
        <w:pStyle w:val="Clause1"/>
        <w:rPr>
          <w:rStyle w:val="eop"/>
          <w:rFonts w:ascii="Segoe UI" w:hAnsi="Segoe UI" w:cs="Segoe UI"/>
          <w:sz w:val="18"/>
          <w:szCs w:val="18"/>
        </w:rPr>
      </w:pPr>
      <w:r>
        <w:rPr>
          <w:rStyle w:val="normaltextrun"/>
          <w:lang w:val="en-US"/>
        </w:rPr>
        <w:t>(3)</w:t>
      </w:r>
      <w:r>
        <w:rPr>
          <w:rStyle w:val="normaltextrun"/>
          <w:lang w:val="en-US"/>
        </w:rPr>
        <w:tab/>
      </w:r>
      <w:r w:rsidR="00253B8C" w:rsidRPr="00AB0961">
        <w:rPr>
          <w:rStyle w:val="normaltextrun"/>
          <w:lang w:val="en-US"/>
        </w:rPr>
        <w:t>fish passage within and between catchments is provided for except where it is desirable to prevent the passage of some fish species in order to protect desired fish species, their life stages, or their habitats,</w:t>
      </w:r>
      <w:r w:rsidR="00253B8C" w:rsidRPr="00AB0961">
        <w:rPr>
          <w:rStyle w:val="eop"/>
        </w:rPr>
        <w:t> </w:t>
      </w:r>
    </w:p>
    <w:p w14:paraId="09325285" w14:textId="0713170B" w:rsidR="003504E2" w:rsidRPr="00AB0961" w:rsidRDefault="002024FC" w:rsidP="004B585C">
      <w:pPr>
        <w:pStyle w:val="Clause1"/>
        <w:rPr>
          <w:rStyle w:val="normaltextrun"/>
          <w:rFonts w:ascii="Segoe UI" w:hAnsi="Segoe UI" w:cs="Segoe UI"/>
          <w:sz w:val="18"/>
          <w:szCs w:val="18"/>
        </w:rPr>
      </w:pPr>
      <w:r>
        <w:rPr>
          <w:rStyle w:val="normaltextrun"/>
          <w:lang w:val="en-US"/>
        </w:rPr>
        <w:t>(4)</w:t>
      </w:r>
      <w:r>
        <w:rPr>
          <w:rStyle w:val="normaltextrun"/>
          <w:lang w:val="en-US"/>
        </w:rPr>
        <w:tab/>
      </w:r>
      <w:r w:rsidR="00253B8C" w:rsidRPr="00AB0961">
        <w:rPr>
          <w:rStyle w:val="normaltextrun"/>
          <w:lang w:val="en-US"/>
        </w:rPr>
        <w:t xml:space="preserve">the form, function and character of </w:t>
      </w:r>
      <w:r w:rsidR="00253B8C" w:rsidRPr="00AB0961">
        <w:rPr>
          <w:rStyle w:val="normaltextrun"/>
          <w:i/>
          <w:iCs/>
          <w:lang w:val="en-US"/>
        </w:rPr>
        <w:t>water bodies</w:t>
      </w:r>
      <w:r w:rsidR="00253B8C" w:rsidRPr="00AB0961">
        <w:rPr>
          <w:rStyle w:val="normaltextrun"/>
          <w:lang w:val="en-US"/>
        </w:rPr>
        <w:t xml:space="preserve"> reflects their natural characteristics and natural behaviours to the extent reasonably practicable,</w:t>
      </w:r>
    </w:p>
    <w:p w14:paraId="60BE9D2F" w14:textId="79157AEB" w:rsidR="003504E2" w:rsidRPr="00AB0961" w:rsidRDefault="002024FC" w:rsidP="004B585C">
      <w:pPr>
        <w:pStyle w:val="Clause1"/>
        <w:rPr>
          <w:rStyle w:val="eop"/>
          <w:rFonts w:ascii="Segoe UI" w:hAnsi="Segoe UI" w:cs="Segoe UI"/>
          <w:sz w:val="18"/>
          <w:szCs w:val="18"/>
        </w:rPr>
      </w:pPr>
      <w:r>
        <w:rPr>
          <w:rStyle w:val="normaltextrun"/>
          <w:lang w:val="en-US"/>
        </w:rPr>
        <w:t>(5)</w:t>
      </w:r>
      <w:r>
        <w:rPr>
          <w:rStyle w:val="normaltextrun"/>
          <w:lang w:val="en-US"/>
        </w:rPr>
        <w:tab/>
      </w:r>
      <w:r w:rsidR="00253B8C" w:rsidRPr="00AB0961">
        <w:rPr>
          <w:rStyle w:val="normaltextrun"/>
          <w:lang w:val="en-US"/>
        </w:rPr>
        <w:t xml:space="preserve">the ongoing relationship of Kāi Tahu with </w:t>
      </w:r>
      <w:r w:rsidR="00253B8C" w:rsidRPr="00AB0961">
        <w:rPr>
          <w:rStyle w:val="normaltextrun"/>
          <w:i/>
          <w:iCs/>
          <w:lang w:val="en-US"/>
        </w:rPr>
        <w:t>wāhi tūpuna</w:t>
      </w:r>
      <w:r w:rsidR="00253B8C" w:rsidRPr="00AB0961">
        <w:rPr>
          <w:rStyle w:val="normaltextrun"/>
          <w:lang w:val="en-US"/>
        </w:rPr>
        <w:t xml:space="preserve">, including access to and use of </w:t>
      </w:r>
      <w:r w:rsidR="00253B8C" w:rsidRPr="00AB0961">
        <w:rPr>
          <w:rStyle w:val="normaltextrun"/>
          <w:i/>
          <w:iCs/>
          <w:lang w:val="en-US"/>
        </w:rPr>
        <w:t>water bodies</w:t>
      </w:r>
      <w:r w:rsidR="00253B8C" w:rsidRPr="00AB0961">
        <w:rPr>
          <w:rStyle w:val="normaltextrun"/>
          <w:lang w:val="en-US"/>
        </w:rPr>
        <w:t>, is sustained,</w:t>
      </w:r>
    </w:p>
    <w:p w14:paraId="07CFF774" w14:textId="654942A2" w:rsidR="003504E2" w:rsidRPr="00AB0961" w:rsidRDefault="002024FC" w:rsidP="004B585C">
      <w:pPr>
        <w:pStyle w:val="Clause1"/>
        <w:rPr>
          <w:rStyle w:val="eop"/>
          <w:rFonts w:ascii="Segoe UI" w:hAnsi="Segoe UI" w:cs="Segoe UI"/>
          <w:sz w:val="18"/>
          <w:szCs w:val="18"/>
        </w:rPr>
      </w:pPr>
      <w:r>
        <w:rPr>
          <w:rStyle w:val="normaltextrun"/>
          <w:lang w:val="en-US"/>
        </w:rPr>
        <w:t>(6)</w:t>
      </w:r>
      <w:r>
        <w:rPr>
          <w:rStyle w:val="normaltextrun"/>
          <w:lang w:val="en-US"/>
        </w:rPr>
        <w:tab/>
      </w:r>
      <w:r w:rsidR="00253B8C" w:rsidRPr="00AB0961">
        <w:rPr>
          <w:rStyle w:val="normaltextrun"/>
          <w:lang w:val="en-US"/>
        </w:rPr>
        <w:t xml:space="preserve">the health of the </w:t>
      </w:r>
      <w:r w:rsidR="00253B8C" w:rsidRPr="00AB0961">
        <w:rPr>
          <w:rStyle w:val="normaltextrun"/>
          <w:i/>
          <w:iCs/>
          <w:lang w:val="en-US"/>
        </w:rPr>
        <w:t>water</w:t>
      </w:r>
      <w:r w:rsidR="00253B8C" w:rsidRPr="00AB0961">
        <w:rPr>
          <w:rStyle w:val="normaltextrun"/>
          <w:lang w:val="en-US"/>
        </w:rPr>
        <w:t xml:space="preserve"> supports the health of people and their connections with </w:t>
      </w:r>
      <w:r w:rsidR="00253B8C" w:rsidRPr="00AB0961">
        <w:rPr>
          <w:rStyle w:val="normaltextrun"/>
          <w:i/>
          <w:iCs/>
          <w:lang w:val="en-US"/>
        </w:rPr>
        <w:t>water bodies</w:t>
      </w:r>
      <w:r w:rsidR="00253B8C" w:rsidRPr="00AB0961">
        <w:rPr>
          <w:rStyle w:val="normaltextrun"/>
          <w:lang w:val="en-US"/>
        </w:rPr>
        <w:t>,</w:t>
      </w:r>
    </w:p>
    <w:p w14:paraId="70787F9D" w14:textId="30FD6602" w:rsidR="00253B8C" w:rsidRPr="00AB0961" w:rsidRDefault="002024FC" w:rsidP="004B585C">
      <w:pPr>
        <w:pStyle w:val="Clause1"/>
        <w:rPr>
          <w:rFonts w:ascii="Segoe UI" w:hAnsi="Segoe UI" w:cs="Segoe UI"/>
          <w:sz w:val="18"/>
          <w:szCs w:val="18"/>
        </w:rPr>
      </w:pPr>
      <w:r>
        <w:rPr>
          <w:rStyle w:val="normaltextrun"/>
          <w:lang w:val="en-US"/>
        </w:rPr>
        <w:t>(7)</w:t>
      </w:r>
      <w:r>
        <w:rPr>
          <w:rStyle w:val="normaltextrun"/>
          <w:lang w:val="en-US"/>
        </w:rPr>
        <w:tab/>
      </w:r>
      <w:r w:rsidR="00253B8C" w:rsidRPr="00AB0961">
        <w:rPr>
          <w:rStyle w:val="normaltextrun"/>
          <w:lang w:val="en-US"/>
        </w:rPr>
        <w:t xml:space="preserve">sustainable </w:t>
      </w:r>
      <w:r w:rsidR="00253B8C" w:rsidRPr="00AB0961">
        <w:rPr>
          <w:rStyle w:val="normaltextrun"/>
          <w:i/>
          <w:iCs/>
          <w:lang w:val="en-US"/>
        </w:rPr>
        <w:t>land</w:t>
      </w:r>
      <w:r w:rsidR="00253B8C" w:rsidRPr="00AB0961">
        <w:rPr>
          <w:rStyle w:val="normaltextrun"/>
          <w:lang w:val="en-US"/>
        </w:rPr>
        <w:t xml:space="preserve"> and </w:t>
      </w:r>
      <w:r w:rsidR="00253B8C" w:rsidRPr="00AB0961">
        <w:rPr>
          <w:rStyle w:val="normaltextrun"/>
          <w:i/>
          <w:iCs/>
          <w:lang w:val="en-US"/>
        </w:rPr>
        <w:t>water</w:t>
      </w:r>
      <w:r w:rsidR="00253B8C" w:rsidRPr="00AB0961">
        <w:rPr>
          <w:rStyle w:val="normaltextrun"/>
          <w:lang w:val="en-US"/>
        </w:rPr>
        <w:t xml:space="preserve"> management practices:</w:t>
      </w:r>
      <w:r w:rsidR="00253B8C" w:rsidRPr="00AB0961">
        <w:rPr>
          <w:rStyle w:val="eop"/>
        </w:rPr>
        <w:t> </w:t>
      </w:r>
    </w:p>
    <w:p w14:paraId="59C49B7A" w14:textId="42E097AC" w:rsidR="00253B8C" w:rsidRPr="00AB0961" w:rsidRDefault="00253B8C" w:rsidP="004B585C">
      <w:pPr>
        <w:pStyle w:val="Clause2"/>
        <w:rPr>
          <w:rFonts w:ascii="Segoe UI" w:hAnsi="Segoe UI" w:cs="Segoe UI"/>
          <w:sz w:val="18"/>
          <w:szCs w:val="18"/>
        </w:rPr>
      </w:pPr>
      <w:r w:rsidRPr="00AB0961">
        <w:rPr>
          <w:rStyle w:val="normaltextrun"/>
          <w:lang w:val="en-US"/>
        </w:rPr>
        <w:t>(a)</w:t>
      </w:r>
      <w:r w:rsidRPr="00AB0961">
        <w:rPr>
          <w:rStyle w:val="tabchar"/>
        </w:rPr>
        <w:tab/>
      </w:r>
      <w:r w:rsidRPr="00AB0961">
        <w:rPr>
          <w:rStyle w:val="normaltextrun"/>
          <w:lang w:val="en-US"/>
        </w:rPr>
        <w:t>support food and fibre production and the continued social, economic, and cultural well-being of Otago’s people and communities, and</w:t>
      </w:r>
      <w:r w:rsidRPr="00AB0961">
        <w:rPr>
          <w:rStyle w:val="eop"/>
        </w:rPr>
        <w:t> </w:t>
      </w:r>
    </w:p>
    <w:p w14:paraId="668D7175" w14:textId="10B1805E" w:rsidR="00253B8C" w:rsidRPr="00AB0961" w:rsidRDefault="00253B8C" w:rsidP="004B585C">
      <w:pPr>
        <w:pStyle w:val="Clause2"/>
        <w:rPr>
          <w:rFonts w:ascii="Segoe UI" w:hAnsi="Segoe UI" w:cs="Segoe UI"/>
          <w:sz w:val="18"/>
          <w:szCs w:val="18"/>
        </w:rPr>
      </w:pPr>
      <w:r w:rsidRPr="00AB0961">
        <w:rPr>
          <w:rStyle w:val="normaltextrun"/>
          <w:lang w:val="en-US"/>
        </w:rPr>
        <w:t>(b)</w:t>
      </w:r>
      <w:r w:rsidRPr="00AB0961">
        <w:rPr>
          <w:rStyle w:val="tabchar"/>
        </w:rPr>
        <w:tab/>
      </w:r>
      <w:r w:rsidRPr="00AB0961">
        <w:rPr>
          <w:rStyle w:val="normaltextrun"/>
          <w:lang w:val="en-US"/>
        </w:rPr>
        <w:t xml:space="preserve">improve the resilience of communities to the </w:t>
      </w:r>
      <w:r w:rsidRPr="00AB0961">
        <w:rPr>
          <w:rStyle w:val="normaltextrun"/>
          <w:i/>
          <w:iCs/>
          <w:lang w:val="en-US"/>
        </w:rPr>
        <w:t>effects</w:t>
      </w:r>
      <w:r w:rsidRPr="00AB0961">
        <w:rPr>
          <w:rStyle w:val="normaltextrun"/>
          <w:lang w:val="en-US"/>
        </w:rPr>
        <w:t xml:space="preserve"> of </w:t>
      </w:r>
      <w:r w:rsidRPr="00AB0961">
        <w:rPr>
          <w:rStyle w:val="normaltextrun"/>
          <w:i/>
          <w:iCs/>
          <w:lang w:val="en-US"/>
        </w:rPr>
        <w:t>climate change</w:t>
      </w:r>
      <w:r w:rsidRPr="00AB0961">
        <w:rPr>
          <w:rStyle w:val="normaltextrun"/>
          <w:lang w:val="en-US"/>
        </w:rPr>
        <w:t>, and</w:t>
      </w:r>
      <w:r w:rsidRPr="00AB0961">
        <w:rPr>
          <w:rStyle w:val="eop"/>
        </w:rPr>
        <w:t> </w:t>
      </w:r>
    </w:p>
    <w:p w14:paraId="5B46830C" w14:textId="318BC196" w:rsidR="00253B8C" w:rsidRPr="00AB0961" w:rsidRDefault="00253B8C" w:rsidP="004B585C">
      <w:pPr>
        <w:pStyle w:val="Clause2"/>
        <w:rPr>
          <w:rFonts w:ascii="Segoe UI" w:hAnsi="Segoe UI" w:cs="Segoe UI"/>
          <w:sz w:val="18"/>
          <w:szCs w:val="18"/>
        </w:rPr>
      </w:pPr>
      <w:r w:rsidRPr="00AB0961">
        <w:rPr>
          <w:rStyle w:val="normaltextrun"/>
          <w:lang w:val="en-US"/>
        </w:rPr>
        <w:t>(c)</w:t>
      </w:r>
      <w:r w:rsidRPr="00AB0961">
        <w:rPr>
          <w:rStyle w:val="normaltextrun"/>
          <w:lang w:val="en-US"/>
        </w:rPr>
        <w:tab/>
        <w:t>ensure communities are appropriately serviced by community water supplies, and other three water</w:t>
      </w:r>
      <w:r w:rsidR="00BD1F58" w:rsidRPr="00AB0961">
        <w:rPr>
          <w:rStyle w:val="normaltextrun"/>
          <w:lang w:val="en-US"/>
        </w:rPr>
        <w:t>s</w:t>
      </w:r>
      <w:r w:rsidRPr="00AB0961">
        <w:rPr>
          <w:rStyle w:val="normaltextrun"/>
          <w:lang w:val="en-US"/>
        </w:rPr>
        <w:t xml:space="preserve"> infrastructure</w:t>
      </w:r>
      <w:r w:rsidR="00E64AAA" w:rsidRPr="00AB0961">
        <w:rPr>
          <w:rStyle w:val="normaltextrun"/>
          <w:lang w:val="en-US"/>
        </w:rPr>
        <w:t>,</w:t>
      </w:r>
    </w:p>
    <w:p w14:paraId="3B1E52A1" w14:textId="43E7589E" w:rsidR="00253B8C" w:rsidRPr="00AB0961" w:rsidRDefault="002024FC" w:rsidP="004B585C">
      <w:pPr>
        <w:pStyle w:val="Clause1"/>
        <w:rPr>
          <w:rFonts w:ascii="Segoe UI" w:hAnsi="Segoe UI" w:cs="Segoe UI"/>
          <w:sz w:val="18"/>
          <w:szCs w:val="18"/>
        </w:rPr>
      </w:pPr>
      <w:r>
        <w:rPr>
          <w:rStyle w:val="tabchar"/>
        </w:rPr>
        <w:t>(8)</w:t>
      </w:r>
      <w:r>
        <w:rPr>
          <w:rStyle w:val="tabchar"/>
        </w:rPr>
        <w:tab/>
      </w:r>
      <w:r w:rsidR="00253B8C" w:rsidRPr="00AB0961">
        <w:rPr>
          <w:rStyle w:val="normaltextrun"/>
          <w:lang w:val="en-US"/>
        </w:rPr>
        <w:t xml:space="preserve">direct </w:t>
      </w:r>
      <w:r w:rsidR="00253B8C" w:rsidRPr="00AB0961">
        <w:rPr>
          <w:rStyle w:val="normaltextrun"/>
          <w:i/>
          <w:iCs/>
          <w:lang w:val="en-US"/>
        </w:rPr>
        <w:t>discharges</w:t>
      </w:r>
      <w:r w:rsidR="00253B8C" w:rsidRPr="00AB0961">
        <w:rPr>
          <w:rStyle w:val="normaltextrun"/>
          <w:lang w:val="en-US"/>
        </w:rPr>
        <w:t xml:space="preserve"> of </w:t>
      </w:r>
      <w:r w:rsidR="00253B8C" w:rsidRPr="00AB0961">
        <w:rPr>
          <w:rStyle w:val="normaltextrun"/>
          <w:i/>
          <w:iCs/>
          <w:lang w:val="en-US"/>
        </w:rPr>
        <w:t>wastewater</w:t>
      </w:r>
      <w:r w:rsidR="00253B8C" w:rsidRPr="00AB0961">
        <w:rPr>
          <w:rStyle w:val="normaltextrun"/>
          <w:lang w:val="en-US"/>
        </w:rPr>
        <w:t xml:space="preserve"> to </w:t>
      </w:r>
      <w:r w:rsidR="00253B8C" w:rsidRPr="00AB0961">
        <w:rPr>
          <w:rStyle w:val="normaltextrun"/>
          <w:i/>
          <w:iCs/>
          <w:lang w:val="en-US"/>
        </w:rPr>
        <w:t>water bodies</w:t>
      </w:r>
      <w:r w:rsidR="00253B8C" w:rsidRPr="00AB0961">
        <w:rPr>
          <w:rStyle w:val="normaltextrun"/>
          <w:lang w:val="en-US"/>
        </w:rPr>
        <w:t xml:space="preserve"> are phased out to the extent reasonably practicable</w:t>
      </w:r>
      <w:r w:rsidR="00E27A21" w:rsidRPr="00AB0961">
        <w:rPr>
          <w:rStyle w:val="normaltextrun"/>
          <w:lang w:val="en-US"/>
        </w:rPr>
        <w:t>, and</w:t>
      </w:r>
    </w:p>
    <w:p w14:paraId="1554BA37" w14:textId="71D282A5" w:rsidR="00253B8C" w:rsidRPr="00AB0961" w:rsidRDefault="002024FC" w:rsidP="004B585C">
      <w:pPr>
        <w:pStyle w:val="Clause1"/>
        <w:rPr>
          <w:rFonts w:ascii="Segoe UI" w:hAnsi="Segoe UI" w:cs="Segoe UI"/>
          <w:sz w:val="18"/>
          <w:szCs w:val="18"/>
        </w:rPr>
      </w:pPr>
      <w:r>
        <w:rPr>
          <w:rStyle w:val="normaltextrun"/>
        </w:rPr>
        <w:t>(9)</w:t>
      </w:r>
      <w:r>
        <w:rPr>
          <w:rStyle w:val="normaltextrun"/>
        </w:rPr>
        <w:tab/>
      </w:r>
      <w:r w:rsidR="00253B8C" w:rsidRPr="00AB0961">
        <w:rPr>
          <w:rStyle w:val="normaltextrun"/>
          <w:i/>
          <w:iCs/>
        </w:rPr>
        <w:t>freshwater</w:t>
      </w:r>
      <w:r w:rsidR="00253B8C" w:rsidRPr="00AB0961">
        <w:rPr>
          <w:rStyle w:val="normaltextrun"/>
        </w:rPr>
        <w:t xml:space="preserve"> is managed as part of New Zealand’s integrated response to climate change and renewable electricity generation activities are provided for</w:t>
      </w:r>
      <w:r w:rsidR="004C573A" w:rsidRPr="00AB0961">
        <w:rPr>
          <w:rStyle w:val="normaltextrun"/>
        </w:rPr>
        <w:t>.</w:t>
      </w:r>
    </w:p>
    <w:p w14:paraId="19AEE732" w14:textId="2197579B" w:rsidR="006C6D59" w:rsidRPr="002024FC" w:rsidRDefault="002024FC" w:rsidP="0042389C">
      <w:pPr>
        <w:pStyle w:val="Heading4"/>
      </w:pPr>
      <w:r>
        <w:t>LF-VM-</w:t>
      </w:r>
      <w:r w:rsidR="00F07BF7" w:rsidRPr="009B32A0">
        <w:t xml:space="preserve">O2 – Clutha Mata-au </w:t>
      </w:r>
      <w:r w:rsidR="00F07BF7" w:rsidRPr="009B32A0">
        <w:rPr>
          <w:i/>
        </w:rPr>
        <w:t xml:space="preserve">FMU </w:t>
      </w:r>
      <w:r w:rsidR="00F07BF7" w:rsidRPr="009B32A0">
        <w:t>vision</w:t>
      </w:r>
    </w:p>
    <w:p w14:paraId="521EBA17" w14:textId="003C51E7" w:rsidR="000B2382" w:rsidRPr="002024FC" w:rsidRDefault="000B2382" w:rsidP="0042389C">
      <w:pPr>
        <w:pStyle w:val="BodyText"/>
      </w:pPr>
      <w:r w:rsidRPr="009B32A0">
        <w:t xml:space="preserve">In the Clutha </w:t>
      </w:r>
      <w:r w:rsidRPr="00AB0961">
        <w:t xml:space="preserve">Mata-au </w:t>
      </w:r>
      <w:r w:rsidRPr="00AB0961">
        <w:rPr>
          <w:i/>
        </w:rPr>
        <w:t xml:space="preserve">FMU, </w:t>
      </w:r>
      <w:r w:rsidRPr="00AB0961">
        <w:t>and in addition to the matters in LF-FW-</w:t>
      </w:r>
      <w:r w:rsidR="00C74164" w:rsidRPr="00AB0961">
        <w:t>O</w:t>
      </w:r>
      <w:r w:rsidRPr="00AB0961">
        <w:t>1A:</w:t>
      </w:r>
    </w:p>
    <w:p w14:paraId="7FD5E875" w14:textId="5945AC4E" w:rsidR="000B2382" w:rsidRPr="009B32A0" w:rsidRDefault="002024FC" w:rsidP="0042389C">
      <w:pPr>
        <w:pStyle w:val="Clause1"/>
      </w:pPr>
      <w:r>
        <w:t>(1)</w:t>
      </w:r>
      <w:r>
        <w:tab/>
      </w:r>
      <w:r w:rsidR="000B2382" w:rsidRPr="009B32A0">
        <w:t xml:space="preserve">management of the </w:t>
      </w:r>
      <w:r w:rsidR="000B2382" w:rsidRPr="009B32A0">
        <w:rPr>
          <w:i/>
        </w:rPr>
        <w:t xml:space="preserve">FMU </w:t>
      </w:r>
      <w:r w:rsidR="000B2382" w:rsidRPr="009B32A0">
        <w:t>recognises that:</w:t>
      </w:r>
    </w:p>
    <w:p w14:paraId="4C43C41E" w14:textId="66C24577" w:rsidR="000B2382" w:rsidRPr="009B32A0" w:rsidRDefault="002024FC" w:rsidP="0042389C">
      <w:pPr>
        <w:pStyle w:val="Clause2"/>
      </w:pPr>
      <w:r>
        <w:t>(a)</w:t>
      </w:r>
      <w:r>
        <w:tab/>
      </w:r>
      <w:r w:rsidR="000B2382" w:rsidRPr="009B32A0">
        <w:t>the Clutha Mata-au is a single connected system ki uta ki tai, and</w:t>
      </w:r>
    </w:p>
    <w:p w14:paraId="5EC7973A" w14:textId="740565C3" w:rsidR="000B2382" w:rsidRPr="00AB0961" w:rsidRDefault="002024FC" w:rsidP="00B47883">
      <w:pPr>
        <w:pStyle w:val="Clause2"/>
        <w:widowControl/>
      </w:pPr>
      <w:r>
        <w:lastRenderedPageBreak/>
        <w:t>(b)</w:t>
      </w:r>
      <w:r>
        <w:tab/>
      </w:r>
      <w:r w:rsidR="000B2382" w:rsidRPr="00AB0961">
        <w:t>the source of the wai is pure, coming directly from Tāwhirimātea to the top of the mauka and into the awa,</w:t>
      </w:r>
    </w:p>
    <w:p w14:paraId="2A016E3A" w14:textId="19B42B1A" w:rsidR="000B2382" w:rsidRPr="00397850" w:rsidRDefault="002024FC" w:rsidP="0042389C">
      <w:pPr>
        <w:pStyle w:val="Clause1"/>
      </w:pPr>
      <w:r>
        <w:t>(1A)</w:t>
      </w:r>
      <w:r>
        <w:tab/>
      </w:r>
      <w:r w:rsidR="000B2382" w:rsidRPr="00397850">
        <w:t xml:space="preserve">sustainable abstraction occurs from </w:t>
      </w:r>
      <w:r w:rsidR="000B2382" w:rsidRPr="00397850">
        <w:rPr>
          <w:i/>
          <w:iCs/>
        </w:rPr>
        <w:t xml:space="preserve">lakes, river </w:t>
      </w:r>
      <w:r w:rsidR="000B2382" w:rsidRPr="00397850">
        <w:t xml:space="preserve">main stems or </w:t>
      </w:r>
      <w:r w:rsidR="000B2382" w:rsidRPr="00397850">
        <w:rPr>
          <w:i/>
          <w:iCs/>
        </w:rPr>
        <w:t xml:space="preserve">groundwater </w:t>
      </w:r>
      <w:r w:rsidR="000B2382" w:rsidRPr="00397850">
        <w:t>in preference to tributaries,</w:t>
      </w:r>
      <w:r w:rsidR="00AE592B" w:rsidRPr="00397850">
        <w:t xml:space="preserve"> </w:t>
      </w:r>
      <w:r w:rsidR="00B4556D" w:rsidRPr="00397850">
        <w:t>to the extent reasonably practicable,</w:t>
      </w:r>
    </w:p>
    <w:p w14:paraId="19336C54" w14:textId="56D5E4AD" w:rsidR="000B2382" w:rsidRPr="00397850" w:rsidRDefault="00397850" w:rsidP="0042389C">
      <w:pPr>
        <w:pStyle w:val="Clause1"/>
      </w:pPr>
      <w:r w:rsidRPr="00397850">
        <w:t>(6)</w:t>
      </w:r>
      <w:r w:rsidRPr="00397850">
        <w:tab/>
      </w:r>
      <w:r w:rsidR="000B2382" w:rsidRPr="00397850">
        <w:t>the national significance of the ongoing operation, maintenance and upgrading of the Clutha hydro-electricity generation</w:t>
      </w:r>
      <w:r w:rsidR="00526D15" w:rsidRPr="00397850">
        <w:t xml:space="preserve"> scheme</w:t>
      </w:r>
      <w:r w:rsidR="000B2382" w:rsidRPr="00397850">
        <w:t xml:space="preserve">, including its generation capacity, storage and operational flexibility and its contribution to </w:t>
      </w:r>
      <w:r w:rsidR="000B2382" w:rsidRPr="00824C64">
        <w:rPr>
          <w:i/>
        </w:rPr>
        <w:t>climate change mitigation</w:t>
      </w:r>
      <w:r w:rsidR="00016E3C">
        <w:rPr>
          <w:rFonts w:ascii="ZWAdobeF" w:hAnsi="ZWAdobeF" w:cs="ZWAdobeF"/>
          <w:sz w:val="2"/>
          <w:szCs w:val="2"/>
        </w:rPr>
        <w:t>198F</w:t>
      </w:r>
      <w:r w:rsidR="000B2382" w:rsidRPr="00CD453D">
        <w:t>,</w:t>
      </w:r>
      <w:r w:rsidR="000B2382" w:rsidRPr="00397850">
        <w:t xml:space="preserve"> is recognised</w:t>
      </w:r>
      <w:r w:rsidR="00455FDC">
        <w:t xml:space="preserve">, provided </w:t>
      </w:r>
      <w:r w:rsidR="00500B7D">
        <w:t>for</w:t>
      </w:r>
      <w:r w:rsidR="00016E3C">
        <w:rPr>
          <w:rFonts w:ascii="ZWAdobeF" w:hAnsi="ZWAdobeF" w:cs="ZWAdobeF"/>
          <w:sz w:val="2"/>
          <w:szCs w:val="2"/>
        </w:rPr>
        <w:t>199F</w:t>
      </w:r>
      <w:r w:rsidR="00500B7D">
        <w:t xml:space="preserve"> and</w:t>
      </w:r>
      <w:r w:rsidR="001453EE">
        <w:t xml:space="preserve"> </w:t>
      </w:r>
      <w:r w:rsidR="000B2382" w:rsidRPr="00397850">
        <w:t>protected, and potential further development</w:t>
      </w:r>
      <w:r w:rsidR="00455FDC">
        <w:t xml:space="preserve"> of the scheme in Lake Hāwea</w:t>
      </w:r>
      <w:r w:rsidR="00160AA6">
        <w:t>, on the Hāwea</w:t>
      </w:r>
      <w:r w:rsidR="00455FDC">
        <w:t xml:space="preserve"> River, </w:t>
      </w:r>
      <w:r w:rsidR="00160AA6">
        <w:t xml:space="preserve">and </w:t>
      </w:r>
      <w:r w:rsidR="00455FDC">
        <w:t>on the Clutha River/Mata-au mainstem, upstream</w:t>
      </w:r>
      <w:r w:rsidR="00DC1606">
        <w:t xml:space="preserve"> of Roxburgh (within existing consented upper operating levels as at the dat</w:t>
      </w:r>
      <w:r w:rsidR="00160AA6">
        <w:t>e this Regional Policy Statement is made operative)</w:t>
      </w:r>
      <w:r w:rsidR="000B2382" w:rsidRPr="00397850">
        <w:t xml:space="preserve"> is provided for</w:t>
      </w:r>
      <w:r w:rsidR="00160AA6">
        <w:t>.</w:t>
      </w:r>
      <w:r w:rsidR="00016E3C">
        <w:rPr>
          <w:rFonts w:ascii="ZWAdobeF" w:hAnsi="ZWAdobeF" w:cs="ZWAdobeF"/>
          <w:sz w:val="2"/>
          <w:szCs w:val="2"/>
        </w:rPr>
        <w:t>200F</w:t>
      </w:r>
    </w:p>
    <w:p w14:paraId="64CF9D24" w14:textId="7F958B36" w:rsidR="000B2382" w:rsidRPr="00397850" w:rsidRDefault="00397850" w:rsidP="0042389C">
      <w:pPr>
        <w:pStyle w:val="Clause1"/>
      </w:pPr>
      <w:r w:rsidRPr="00397850">
        <w:t>(6A)</w:t>
      </w:r>
      <w:r w:rsidRPr="00397850">
        <w:tab/>
      </w:r>
      <w:r w:rsidR="000B2382" w:rsidRPr="00397850">
        <w:rPr>
          <w:i/>
          <w:iCs/>
        </w:rPr>
        <w:t xml:space="preserve">water bodies </w:t>
      </w:r>
      <w:r w:rsidR="000B2382" w:rsidRPr="00397850">
        <w:t>support a range of outdoor recreation opportunities,</w:t>
      </w:r>
    </w:p>
    <w:p w14:paraId="35F76DDA" w14:textId="2D579613" w:rsidR="000B2382" w:rsidRPr="00397850" w:rsidRDefault="008747A9" w:rsidP="0042389C">
      <w:pPr>
        <w:pStyle w:val="Clause1"/>
      </w:pPr>
      <w:r w:rsidRPr="00397850">
        <w:t>(7)</w:t>
      </w:r>
      <w:r w:rsidRPr="00397850">
        <w:tab/>
      </w:r>
      <w:r w:rsidR="000B2382" w:rsidRPr="00397850">
        <w:t xml:space="preserve">in the Upper Lakes rohe, the high quality </w:t>
      </w:r>
      <w:r w:rsidR="000B2382" w:rsidRPr="00397850">
        <w:rPr>
          <w:i/>
        </w:rPr>
        <w:t xml:space="preserve">waters </w:t>
      </w:r>
      <w:r w:rsidR="000B2382" w:rsidRPr="00397850">
        <w:t xml:space="preserve">of the </w:t>
      </w:r>
      <w:r w:rsidR="000B2382" w:rsidRPr="00397850">
        <w:rPr>
          <w:i/>
        </w:rPr>
        <w:t xml:space="preserve">lakes </w:t>
      </w:r>
      <w:r w:rsidR="000B2382" w:rsidRPr="00397850">
        <w:t xml:space="preserve">and their tributaries are protected, and if degraded are improved recognising the significance of the purity of these </w:t>
      </w:r>
      <w:r w:rsidR="000B2382" w:rsidRPr="00397850">
        <w:rPr>
          <w:i/>
        </w:rPr>
        <w:t xml:space="preserve">waters </w:t>
      </w:r>
      <w:r w:rsidR="000B2382" w:rsidRPr="00397850">
        <w:t>to Kāi Tahu and to the wider community,</w:t>
      </w:r>
    </w:p>
    <w:p w14:paraId="2CC43EE5" w14:textId="577485BF" w:rsidR="000B2382" w:rsidRPr="00397850" w:rsidRDefault="000B3047" w:rsidP="0042389C">
      <w:pPr>
        <w:pStyle w:val="Clause1"/>
      </w:pPr>
      <w:r w:rsidRPr="00397850">
        <w:t>(7A)</w:t>
      </w:r>
      <w:r w:rsidRPr="00397850">
        <w:tab/>
      </w:r>
      <w:r w:rsidR="000B2382" w:rsidRPr="00397850">
        <w:t xml:space="preserve">in the Lower Clutha rohe, opportunities to restore the natural form and function of </w:t>
      </w:r>
      <w:r w:rsidR="000B2382" w:rsidRPr="00397850">
        <w:rPr>
          <w:i/>
        </w:rPr>
        <w:t xml:space="preserve">water bodies </w:t>
      </w:r>
      <w:r w:rsidR="000B2382" w:rsidRPr="00397850">
        <w:t>are promoted wherever practicable, and</w:t>
      </w:r>
    </w:p>
    <w:p w14:paraId="7FADB227" w14:textId="5655C061" w:rsidR="000B2382" w:rsidRPr="00397850" w:rsidRDefault="00AB739A" w:rsidP="0042389C">
      <w:pPr>
        <w:pStyle w:val="Clause1"/>
      </w:pPr>
      <w:r w:rsidRPr="00397850">
        <w:t>(8)</w:t>
      </w:r>
      <w:r w:rsidRPr="00397850">
        <w:tab/>
      </w:r>
      <w:r w:rsidR="000B2382" w:rsidRPr="00397850">
        <w:t>the outcomes sought are to be achieved within the following timeframes:</w:t>
      </w:r>
    </w:p>
    <w:p w14:paraId="45986FA3" w14:textId="10248891" w:rsidR="000B2382" w:rsidRPr="00397850" w:rsidRDefault="00DF7173" w:rsidP="0042389C">
      <w:pPr>
        <w:pStyle w:val="Clause2"/>
      </w:pPr>
      <w:r>
        <w:t>(a)</w:t>
      </w:r>
      <w:r>
        <w:tab/>
      </w:r>
      <w:r w:rsidR="000B2382" w:rsidRPr="00397850">
        <w:t>by 2030 in the Upper Lakes rohe,</w:t>
      </w:r>
    </w:p>
    <w:p w14:paraId="03FFA898" w14:textId="15AD6455" w:rsidR="000B2382" w:rsidRPr="00397850" w:rsidRDefault="00DF7173" w:rsidP="0042389C">
      <w:pPr>
        <w:pStyle w:val="Clause2"/>
      </w:pPr>
      <w:r>
        <w:t>(b)</w:t>
      </w:r>
      <w:r>
        <w:tab/>
      </w:r>
      <w:r w:rsidR="000B2382" w:rsidRPr="00397850">
        <w:t>by 2045 in the Dunstan and Roxburgh rohe, and</w:t>
      </w:r>
    </w:p>
    <w:p w14:paraId="01F383AC" w14:textId="1CCF5F5D" w:rsidR="000B2382" w:rsidRPr="00397850" w:rsidRDefault="00DF7173" w:rsidP="0042389C">
      <w:pPr>
        <w:pStyle w:val="Clause2"/>
      </w:pPr>
      <w:r>
        <w:t>(c)</w:t>
      </w:r>
      <w:r>
        <w:tab/>
      </w:r>
      <w:r w:rsidR="000B2382" w:rsidRPr="00397850">
        <w:t>by 2050 in the Manuherekia and Lower Clutha rohe.</w:t>
      </w:r>
    </w:p>
    <w:p w14:paraId="6B71E29D" w14:textId="2AE3F5AD" w:rsidR="006C6D59" w:rsidRPr="00397850" w:rsidRDefault="002024FC" w:rsidP="0042389C">
      <w:pPr>
        <w:pStyle w:val="Heading4"/>
      </w:pPr>
      <w:r>
        <w:t>LF-VM-</w:t>
      </w:r>
      <w:r w:rsidR="00F07BF7" w:rsidRPr="00397850">
        <w:t xml:space="preserve">O3 – North Otago </w:t>
      </w:r>
      <w:r w:rsidR="00F07BF7" w:rsidRPr="00397850">
        <w:rPr>
          <w:i/>
        </w:rPr>
        <w:t xml:space="preserve">FMU </w:t>
      </w:r>
      <w:r w:rsidR="00F07BF7" w:rsidRPr="00397850">
        <w:t>vision</w:t>
      </w:r>
    </w:p>
    <w:p w14:paraId="41CBF2CC" w14:textId="3ABD29B3" w:rsidR="00823306" w:rsidRPr="00DF7173" w:rsidRDefault="00823306" w:rsidP="0042389C">
      <w:pPr>
        <w:pStyle w:val="BodyText"/>
      </w:pPr>
      <w:r w:rsidRPr="00397850">
        <w:t xml:space="preserve">By 2050 in the North Otago </w:t>
      </w:r>
      <w:r w:rsidRPr="00397850">
        <w:rPr>
          <w:i/>
        </w:rPr>
        <w:t xml:space="preserve">FMU, </w:t>
      </w:r>
      <w:r w:rsidRPr="00397850">
        <w:t>and in addition to the matters in LF-FW-</w:t>
      </w:r>
      <w:r w:rsidR="00E16D5E" w:rsidRPr="00397850">
        <w:t>O</w:t>
      </w:r>
      <w:r w:rsidRPr="00397850">
        <w:t>1A:</w:t>
      </w:r>
    </w:p>
    <w:p w14:paraId="482E520D" w14:textId="35133519" w:rsidR="00823306" w:rsidRPr="00CF392B" w:rsidRDefault="00DF7173" w:rsidP="0042389C">
      <w:pPr>
        <w:pStyle w:val="Clause1"/>
      </w:pPr>
      <w:r>
        <w:t>(1)</w:t>
      </w:r>
      <w:r>
        <w:tab/>
      </w:r>
      <w:r w:rsidR="00823306" w:rsidRPr="00397850">
        <w:t>the Waitaki River is managed holistically, ki uta ki tai, despite its catchments spanning the Canterbury and Otago regions,</w:t>
      </w:r>
    </w:p>
    <w:p w14:paraId="340EA3AD" w14:textId="4DBECD2F" w:rsidR="00823306" w:rsidRPr="00397850" w:rsidRDefault="00524913" w:rsidP="0042389C">
      <w:pPr>
        <w:pStyle w:val="Clause1"/>
      </w:pPr>
      <w:r w:rsidRPr="00397850">
        <w:t>(1</w:t>
      </w:r>
      <w:r w:rsidR="00560ADC" w:rsidRPr="00397850">
        <w:t>A</w:t>
      </w:r>
      <w:r w:rsidRPr="00397850">
        <w:t>)</w:t>
      </w:r>
      <w:r w:rsidR="006766EE" w:rsidRPr="00397850">
        <w:tab/>
      </w:r>
      <w:r w:rsidR="00823306" w:rsidRPr="00397850">
        <w:t>the national significance of the Waitaki hydroelectricity generation scheme is recognised,</w:t>
      </w:r>
      <w:r w:rsidR="00934BC2">
        <w:t xml:space="preserve"> and</w:t>
      </w:r>
      <w:r w:rsidR="00016E3C">
        <w:rPr>
          <w:rFonts w:ascii="ZWAdobeF" w:hAnsi="ZWAdobeF" w:cs="ZWAdobeF"/>
          <w:sz w:val="2"/>
          <w:szCs w:val="2"/>
        </w:rPr>
        <w:t>201F</w:t>
      </w:r>
    </w:p>
    <w:p w14:paraId="59F17FE5" w14:textId="5A33011E" w:rsidR="00823306" w:rsidRPr="00397850" w:rsidRDefault="00397850" w:rsidP="0042389C">
      <w:pPr>
        <w:pStyle w:val="Clause1"/>
      </w:pPr>
      <w:r w:rsidRPr="00397850">
        <w:t>(3)</w:t>
      </w:r>
      <w:r w:rsidRPr="00397850">
        <w:tab/>
      </w:r>
      <w:r w:rsidR="00823306" w:rsidRPr="00397850">
        <w:t xml:space="preserve">healthy riparian margins, </w:t>
      </w:r>
      <w:r w:rsidR="00823306" w:rsidRPr="00397850">
        <w:rPr>
          <w:i/>
        </w:rPr>
        <w:t>wetlands</w:t>
      </w:r>
      <w:r w:rsidR="00823306" w:rsidRPr="00397850">
        <w:t xml:space="preserve">, estuaries and lagoons support </w:t>
      </w:r>
      <w:r w:rsidR="0049457A" w:rsidRPr="00397850">
        <w:t xml:space="preserve">the health of </w:t>
      </w:r>
      <w:r w:rsidR="00823306" w:rsidRPr="00397850">
        <w:t>downstream coastal ecosystems</w:t>
      </w:r>
      <w:r w:rsidR="00934BC2">
        <w:t>.</w:t>
      </w:r>
      <w:r w:rsidR="009C209D" w:rsidRPr="009C209D">
        <w:rPr>
          <w:rStyle w:val="FootnoteReference"/>
        </w:rPr>
        <w:t xml:space="preserve"> </w:t>
      </w:r>
      <w:r w:rsidR="00016E3C">
        <w:rPr>
          <w:rFonts w:ascii="ZWAdobeF" w:hAnsi="ZWAdobeF" w:cs="ZWAdobeF"/>
          <w:sz w:val="2"/>
          <w:szCs w:val="2"/>
        </w:rPr>
        <w:t>202F</w:t>
      </w:r>
    </w:p>
    <w:p w14:paraId="306D34EA" w14:textId="488D6861" w:rsidR="006C6D59" w:rsidRPr="009B32A0" w:rsidRDefault="002024FC" w:rsidP="000530A9">
      <w:pPr>
        <w:pStyle w:val="Heading4"/>
      </w:pPr>
      <w:r>
        <w:t>LF-VM-</w:t>
      </w:r>
      <w:r w:rsidR="00F07BF7" w:rsidRPr="009B32A0">
        <w:t xml:space="preserve">O4 – </w:t>
      </w:r>
      <w:r w:rsidR="000642E7" w:rsidRPr="00421B7A">
        <w:t>Taiari</w:t>
      </w:r>
      <w:r w:rsidR="000642E7" w:rsidRPr="00025C50">
        <w:t xml:space="preserve"> </w:t>
      </w:r>
      <w:r w:rsidR="00F07BF7" w:rsidRPr="009B32A0">
        <w:rPr>
          <w:i/>
        </w:rPr>
        <w:t xml:space="preserve">FMU </w:t>
      </w:r>
      <w:r w:rsidR="00F07BF7" w:rsidRPr="009B32A0">
        <w:t>vision</w:t>
      </w:r>
    </w:p>
    <w:p w14:paraId="474E07B1" w14:textId="03FDAABF" w:rsidR="00A054B9" w:rsidRPr="00397850" w:rsidRDefault="00A054B9" w:rsidP="0042389C">
      <w:pPr>
        <w:pStyle w:val="BodyText"/>
      </w:pPr>
      <w:r w:rsidRPr="00397850">
        <w:t xml:space="preserve">By 2050 in the Taiari </w:t>
      </w:r>
      <w:r w:rsidRPr="00397850">
        <w:rPr>
          <w:i/>
        </w:rPr>
        <w:t xml:space="preserve">FMU, </w:t>
      </w:r>
      <w:r w:rsidRPr="00397850">
        <w:t>and in addition to the matters in LF-FW-O1A:</w:t>
      </w:r>
    </w:p>
    <w:p w14:paraId="493C69FD" w14:textId="2621DCB4" w:rsidR="00A054B9" w:rsidRPr="00397850" w:rsidRDefault="00397850" w:rsidP="0042389C">
      <w:pPr>
        <w:pStyle w:val="Clause1"/>
      </w:pPr>
      <w:r w:rsidRPr="00397850">
        <w:t>(3)</w:t>
      </w:r>
      <w:r w:rsidRPr="00397850">
        <w:tab/>
      </w:r>
      <w:r w:rsidR="00A054B9" w:rsidRPr="00397850">
        <w:t xml:space="preserve">the upper and lower catchment </w:t>
      </w:r>
      <w:r w:rsidR="00A054B9" w:rsidRPr="00397850">
        <w:rPr>
          <w:i/>
        </w:rPr>
        <w:t xml:space="preserve">wetland </w:t>
      </w:r>
      <w:r w:rsidR="00A054B9" w:rsidRPr="00397850">
        <w:t>complexes, including the Waipōuri/Waihola wetland complex, Upper Taiari wetland complex, and connected tussock areas are protected, restored or enhanced where they have been degraded or lost,</w:t>
      </w:r>
    </w:p>
    <w:p w14:paraId="2DBAF4F7" w14:textId="16E212D1" w:rsidR="00A054B9" w:rsidRPr="00397850" w:rsidRDefault="00397850" w:rsidP="0042389C">
      <w:pPr>
        <w:pStyle w:val="Clause1"/>
      </w:pPr>
      <w:r w:rsidRPr="00397850">
        <w:t>(4)</w:t>
      </w:r>
      <w:r w:rsidRPr="00397850">
        <w:tab/>
      </w:r>
      <w:r w:rsidR="00A054B9" w:rsidRPr="00397850">
        <w:t xml:space="preserve">the gravel </w:t>
      </w:r>
      <w:r w:rsidR="00A054B9" w:rsidRPr="00397850">
        <w:rPr>
          <w:i/>
        </w:rPr>
        <w:t xml:space="preserve">bed </w:t>
      </w:r>
      <w:r w:rsidR="00A054B9" w:rsidRPr="00397850">
        <w:t xml:space="preserve">of the lower Taiari is restored and sedimentation of the Waipōuri/Waihola wetland complex is reduced, </w:t>
      </w:r>
    </w:p>
    <w:p w14:paraId="78546A57" w14:textId="07FBA692" w:rsidR="00A054B9" w:rsidRPr="00397850" w:rsidRDefault="00397850" w:rsidP="0042389C">
      <w:pPr>
        <w:pStyle w:val="Clause1"/>
      </w:pPr>
      <w:r w:rsidRPr="00397850">
        <w:t>(4A)</w:t>
      </w:r>
      <w:r w:rsidRPr="00397850">
        <w:tab/>
      </w:r>
      <w:r w:rsidR="00A054B9" w:rsidRPr="00397850">
        <w:t>the national significance of the Waipōuri hydro-electricity generation scheme, and the regional significance of the Deep Stream and Paerau/Patearoa hydro-electricity generation schemes, is recognised and their operation, maintenance and upgrading is provided for,</w:t>
      </w:r>
      <w:r w:rsidR="002F10AD">
        <w:t xml:space="preserve"> and</w:t>
      </w:r>
      <w:r w:rsidR="008148EE">
        <w:t xml:space="preserve"> </w:t>
      </w:r>
      <w:r w:rsidR="00A054B9" w:rsidRPr="00397850">
        <w:t>potential</w:t>
      </w:r>
      <w:r w:rsidR="0068329A">
        <w:t xml:space="preserve"> </w:t>
      </w:r>
      <w:r w:rsidR="00246059">
        <w:t>future</w:t>
      </w:r>
      <w:r w:rsidR="008148EE">
        <w:t xml:space="preserve"> </w:t>
      </w:r>
      <w:r w:rsidR="00A054B9" w:rsidRPr="00397850">
        <w:t>development of these schemes is provided for</w:t>
      </w:r>
      <w:r w:rsidR="00560ADC" w:rsidRPr="00397850">
        <w:t>,</w:t>
      </w:r>
      <w:r w:rsidR="0032770F">
        <w:t xml:space="preserve"> in so far as is consistent with LF-FW-O1A(1)-(6) and LF-VM-O4(3)</w:t>
      </w:r>
      <w:r w:rsidR="00D13829">
        <w:t>,</w:t>
      </w:r>
      <w:r w:rsidR="00016E3C">
        <w:rPr>
          <w:rFonts w:ascii="ZWAdobeF" w:hAnsi="ZWAdobeF" w:cs="ZWAdobeF"/>
          <w:sz w:val="2"/>
          <w:szCs w:val="2"/>
        </w:rPr>
        <w:t>203F</w:t>
      </w:r>
      <w:r w:rsidR="00C175B2">
        <w:t xml:space="preserve"> </w:t>
      </w:r>
      <w:r w:rsidR="00F60450" w:rsidRPr="00397850" w:rsidDel="0032770F">
        <w:t>and</w:t>
      </w:r>
    </w:p>
    <w:p w14:paraId="598077CD" w14:textId="7F2DBDC3" w:rsidR="00A054B9" w:rsidRDefault="00397850" w:rsidP="0042389C">
      <w:pPr>
        <w:pStyle w:val="Clause1"/>
      </w:pPr>
      <w:r w:rsidRPr="00397850">
        <w:t>(5)</w:t>
      </w:r>
      <w:r w:rsidRPr="00397850">
        <w:tab/>
      </w:r>
      <w:r w:rsidR="00A054B9" w:rsidRPr="00397850">
        <w:t>creative ecological approaches contribute to reduced occurrence of didymo</w:t>
      </w:r>
      <w:r w:rsidR="00F60450" w:rsidRPr="00397850">
        <w:t>.</w:t>
      </w:r>
    </w:p>
    <w:p w14:paraId="073B1B2C" w14:textId="34D29523" w:rsidR="006C6D59" w:rsidRPr="00A13D84" w:rsidRDefault="002024FC" w:rsidP="0042389C">
      <w:pPr>
        <w:pStyle w:val="Heading4"/>
      </w:pPr>
      <w:r>
        <w:lastRenderedPageBreak/>
        <w:t>LF-VM-</w:t>
      </w:r>
      <w:r w:rsidR="00F07BF7" w:rsidRPr="009B32A0">
        <w:t xml:space="preserve">O5 – Dunedin &amp; Coast </w:t>
      </w:r>
      <w:r w:rsidR="00F07BF7" w:rsidRPr="009B32A0">
        <w:rPr>
          <w:i/>
        </w:rPr>
        <w:t xml:space="preserve">FMU </w:t>
      </w:r>
      <w:r w:rsidR="00F07BF7" w:rsidRPr="009B32A0">
        <w:t>vision</w:t>
      </w:r>
    </w:p>
    <w:p w14:paraId="4DC7CF26" w14:textId="6063C4BA" w:rsidR="004805E3" w:rsidRPr="000B11EA" w:rsidRDefault="004805E3" w:rsidP="0042389C">
      <w:pPr>
        <w:pStyle w:val="BodyText"/>
      </w:pPr>
      <w:r w:rsidRPr="000B11EA">
        <w:t xml:space="preserve">By 2040 in the Dunedin &amp; Coast </w:t>
      </w:r>
      <w:r w:rsidRPr="000B11EA">
        <w:rPr>
          <w:i/>
        </w:rPr>
        <w:t xml:space="preserve">FMU, </w:t>
      </w:r>
      <w:r w:rsidRPr="000B11EA">
        <w:t xml:space="preserve">and in addition to the </w:t>
      </w:r>
      <w:r w:rsidRPr="00A13D84">
        <w:t>matters</w:t>
      </w:r>
      <w:r w:rsidRPr="000B11EA">
        <w:t xml:space="preserve"> in LF-FW-O1A:</w:t>
      </w:r>
    </w:p>
    <w:p w14:paraId="66C7B297" w14:textId="438175CD" w:rsidR="004805E3" w:rsidRPr="000B11EA" w:rsidRDefault="000B11EA" w:rsidP="0042389C">
      <w:pPr>
        <w:pStyle w:val="Clause1"/>
      </w:pPr>
      <w:r w:rsidRPr="000B11EA">
        <w:t>(3)</w:t>
      </w:r>
      <w:r w:rsidRPr="000B11EA">
        <w:tab/>
      </w:r>
      <w:r w:rsidR="004805E3" w:rsidRPr="000B11EA">
        <w:t xml:space="preserve">healthy riparian margins, </w:t>
      </w:r>
      <w:r w:rsidR="004805E3" w:rsidRPr="000B11EA">
        <w:rPr>
          <w:i/>
          <w:iCs/>
        </w:rPr>
        <w:t>wetlands</w:t>
      </w:r>
      <w:r w:rsidR="00046E60" w:rsidRPr="000B11EA">
        <w:rPr>
          <w:i/>
          <w:iCs/>
        </w:rPr>
        <w:t>,</w:t>
      </w:r>
      <w:r w:rsidR="004805E3" w:rsidRPr="000B11EA">
        <w:rPr>
          <w:i/>
          <w:iCs/>
        </w:rPr>
        <w:t xml:space="preserve"> </w:t>
      </w:r>
      <w:r w:rsidR="004805E3" w:rsidRPr="000B11EA">
        <w:t>estuaries and lagoons</w:t>
      </w:r>
      <w:r w:rsidR="004805E3" w:rsidRPr="000B11EA">
        <w:rPr>
          <w:i/>
        </w:rPr>
        <w:t xml:space="preserve"> </w:t>
      </w:r>
      <w:r w:rsidR="004805E3" w:rsidRPr="000B11EA">
        <w:t xml:space="preserve">support the health of downstream </w:t>
      </w:r>
      <w:r w:rsidR="00777AB5" w:rsidRPr="000B11EA">
        <w:t>coastal ecosystems</w:t>
      </w:r>
      <w:r w:rsidR="004805E3" w:rsidRPr="000B11EA">
        <w:t xml:space="preserve">, </w:t>
      </w:r>
      <w:r w:rsidR="002C1010">
        <w:t>and</w:t>
      </w:r>
      <w:r w:rsidR="00016E3C">
        <w:rPr>
          <w:rFonts w:ascii="ZWAdobeF" w:hAnsi="ZWAdobeF" w:cs="ZWAdobeF"/>
          <w:sz w:val="2"/>
          <w:szCs w:val="2"/>
        </w:rPr>
        <w:t>204F</w:t>
      </w:r>
    </w:p>
    <w:p w14:paraId="7E46ED19" w14:textId="6E1D80E9" w:rsidR="006C6D59" w:rsidRPr="000B11EA" w:rsidRDefault="000B11EA" w:rsidP="0042389C">
      <w:pPr>
        <w:pStyle w:val="Clause1"/>
      </w:pPr>
      <w:r w:rsidRPr="000B11EA">
        <w:t>(4)</w:t>
      </w:r>
      <w:r w:rsidRPr="000B11EA">
        <w:tab/>
      </w:r>
      <w:r w:rsidR="00676FA3" w:rsidRPr="000B11EA">
        <w:t>opportunities</w:t>
      </w:r>
      <w:r w:rsidR="00676FA3" w:rsidRPr="000B11EA">
        <w:rPr>
          <w:spacing w:val="-4"/>
        </w:rPr>
        <w:t xml:space="preserve"> </w:t>
      </w:r>
      <w:r w:rsidR="00676FA3" w:rsidRPr="000B11EA">
        <w:t>to</w:t>
      </w:r>
      <w:r w:rsidR="00676FA3" w:rsidRPr="000B11EA">
        <w:rPr>
          <w:spacing w:val="-3"/>
        </w:rPr>
        <w:t xml:space="preserve"> </w:t>
      </w:r>
      <w:r w:rsidR="00676FA3" w:rsidRPr="000B11EA">
        <w:t>restore</w:t>
      </w:r>
      <w:r w:rsidR="00676FA3" w:rsidRPr="000B11EA">
        <w:rPr>
          <w:spacing w:val="-1"/>
        </w:rPr>
        <w:t xml:space="preserve"> </w:t>
      </w:r>
      <w:r w:rsidR="00676FA3" w:rsidRPr="000B11EA">
        <w:t>the</w:t>
      </w:r>
      <w:r w:rsidR="00676FA3" w:rsidRPr="000B11EA">
        <w:rPr>
          <w:spacing w:val="-1"/>
        </w:rPr>
        <w:t xml:space="preserve"> </w:t>
      </w:r>
      <w:r w:rsidR="00676FA3" w:rsidRPr="000B11EA">
        <w:t>natural</w:t>
      </w:r>
      <w:r w:rsidR="00676FA3" w:rsidRPr="000B11EA">
        <w:rPr>
          <w:spacing w:val="-2"/>
        </w:rPr>
        <w:t xml:space="preserve"> </w:t>
      </w:r>
      <w:r w:rsidR="00905F7B" w:rsidRPr="000B11EA">
        <w:t>form</w:t>
      </w:r>
      <w:r w:rsidR="00676FA3" w:rsidRPr="000B11EA">
        <w:rPr>
          <w:spacing w:val="-3"/>
        </w:rPr>
        <w:t xml:space="preserve"> </w:t>
      </w:r>
      <w:r w:rsidR="00676FA3" w:rsidRPr="000B11EA">
        <w:t>and</w:t>
      </w:r>
      <w:r w:rsidR="00676FA3" w:rsidRPr="000B11EA">
        <w:rPr>
          <w:spacing w:val="-2"/>
        </w:rPr>
        <w:t xml:space="preserve"> </w:t>
      </w:r>
      <w:r w:rsidR="00905F7B" w:rsidRPr="000B11EA">
        <w:t>function</w:t>
      </w:r>
      <w:r w:rsidR="00905F7B" w:rsidRPr="000B11EA">
        <w:rPr>
          <w:spacing w:val="-5"/>
        </w:rPr>
        <w:t xml:space="preserve"> </w:t>
      </w:r>
      <w:r w:rsidR="00905F7B" w:rsidRPr="000B11EA">
        <w:t>of</w:t>
      </w:r>
      <w:r w:rsidR="00905F7B" w:rsidRPr="000B11EA">
        <w:rPr>
          <w:spacing w:val="-1"/>
        </w:rPr>
        <w:t xml:space="preserve"> </w:t>
      </w:r>
      <w:r w:rsidR="00905F7B" w:rsidRPr="000B11EA">
        <w:rPr>
          <w:i/>
        </w:rPr>
        <w:t>water</w:t>
      </w:r>
      <w:r w:rsidR="00905F7B" w:rsidRPr="000B11EA">
        <w:rPr>
          <w:i/>
          <w:spacing w:val="-1"/>
        </w:rPr>
        <w:t xml:space="preserve"> </w:t>
      </w:r>
      <w:r w:rsidR="00905F7B" w:rsidRPr="000B11EA">
        <w:rPr>
          <w:i/>
        </w:rPr>
        <w:t>bodies</w:t>
      </w:r>
      <w:r w:rsidR="00905F7B" w:rsidRPr="000B11EA">
        <w:rPr>
          <w:i/>
          <w:spacing w:val="-1"/>
        </w:rPr>
        <w:t xml:space="preserve"> </w:t>
      </w:r>
      <w:r w:rsidR="00676FA3" w:rsidRPr="000B11EA">
        <w:t>are promoted wherever</w:t>
      </w:r>
      <w:r w:rsidR="004805E3" w:rsidRPr="000B11EA">
        <w:t xml:space="preserve"> practicable</w:t>
      </w:r>
      <w:r w:rsidR="00676FA3" w:rsidRPr="000B11EA">
        <w:t>.</w:t>
      </w:r>
    </w:p>
    <w:p w14:paraId="0202D464" w14:textId="60827CDD" w:rsidR="006C6D59" w:rsidRPr="00653D75" w:rsidRDefault="002024FC" w:rsidP="0081537C">
      <w:pPr>
        <w:pStyle w:val="Heading4"/>
      </w:pPr>
      <w:r>
        <w:t>LF-VM-</w:t>
      </w:r>
      <w:r w:rsidR="00F07BF7" w:rsidRPr="009B32A0">
        <w:t xml:space="preserve">O6 – Catlins </w:t>
      </w:r>
      <w:r w:rsidR="00F07BF7" w:rsidRPr="009B32A0">
        <w:rPr>
          <w:i/>
        </w:rPr>
        <w:t xml:space="preserve">FMU </w:t>
      </w:r>
      <w:r w:rsidR="00F07BF7" w:rsidRPr="009B32A0">
        <w:t>vision</w:t>
      </w:r>
    </w:p>
    <w:p w14:paraId="5E48743F" w14:textId="5A40BD78" w:rsidR="0087524D" w:rsidRPr="000B11EA" w:rsidRDefault="0087524D" w:rsidP="0081537C">
      <w:pPr>
        <w:pStyle w:val="BodyText"/>
      </w:pPr>
      <w:r w:rsidRPr="000B11EA">
        <w:t xml:space="preserve">By 2035 in the Catlins </w:t>
      </w:r>
      <w:r w:rsidRPr="000B11EA">
        <w:rPr>
          <w:i/>
        </w:rPr>
        <w:t xml:space="preserve">FMU, </w:t>
      </w:r>
      <w:r w:rsidRPr="000B11EA">
        <w:t xml:space="preserve">and in </w:t>
      </w:r>
      <w:r w:rsidRPr="00653D75">
        <w:t>addition</w:t>
      </w:r>
      <w:r w:rsidRPr="000B11EA">
        <w:t xml:space="preserve"> to the matters in LF-FW-O1A:</w:t>
      </w:r>
    </w:p>
    <w:p w14:paraId="089BE112" w14:textId="4E60DB96" w:rsidR="0087524D" w:rsidRPr="000B11EA" w:rsidRDefault="000B11EA" w:rsidP="0081537C">
      <w:pPr>
        <w:pStyle w:val="Clause1"/>
      </w:pPr>
      <w:r w:rsidRPr="000B11EA">
        <w:t>(4)</w:t>
      </w:r>
      <w:r w:rsidRPr="000B11EA">
        <w:tab/>
      </w:r>
      <w:r w:rsidR="0087524D" w:rsidRPr="000B11EA">
        <w:t xml:space="preserve">the high degree of naturalness of the </w:t>
      </w:r>
      <w:r w:rsidR="0087524D" w:rsidRPr="000B11EA">
        <w:rPr>
          <w:i/>
          <w:iCs/>
        </w:rPr>
        <w:t>water bodies</w:t>
      </w:r>
      <w:r w:rsidR="0087524D" w:rsidRPr="000B11EA">
        <w:t xml:space="preserve"> and ecosystem connections between the forests, </w:t>
      </w:r>
      <w:r w:rsidR="0087524D" w:rsidRPr="000B11EA">
        <w:rPr>
          <w:i/>
        </w:rPr>
        <w:t xml:space="preserve">freshwater </w:t>
      </w:r>
      <w:r w:rsidR="0087524D" w:rsidRPr="000B11EA">
        <w:t>and coastal environment are preserved, and</w:t>
      </w:r>
    </w:p>
    <w:p w14:paraId="7104CE35" w14:textId="61B14B11" w:rsidR="0087524D" w:rsidRPr="000B11EA" w:rsidRDefault="000B11EA" w:rsidP="0081537C">
      <w:pPr>
        <w:pStyle w:val="Clause1"/>
      </w:pPr>
      <w:r w:rsidRPr="000B11EA">
        <w:t>(6)</w:t>
      </w:r>
      <w:r w:rsidRPr="000B11EA">
        <w:tab/>
      </w:r>
      <w:r w:rsidR="0087524D" w:rsidRPr="000B11EA">
        <w:t xml:space="preserve">healthy, clear and clean </w:t>
      </w:r>
      <w:r w:rsidR="0087524D" w:rsidRPr="000B11EA">
        <w:rPr>
          <w:i/>
        </w:rPr>
        <w:t xml:space="preserve">water </w:t>
      </w:r>
      <w:r w:rsidR="0087524D" w:rsidRPr="000B11EA">
        <w:t>supports opportunities for recreation.</w:t>
      </w:r>
    </w:p>
    <w:p w14:paraId="2F2B713E" w14:textId="1B88A934" w:rsidR="00CF27D3" w:rsidRPr="00E62111" w:rsidRDefault="00DC04BC" w:rsidP="0081537C">
      <w:pPr>
        <w:pStyle w:val="Heading4"/>
        <w:rPr>
          <w:iCs/>
        </w:rPr>
      </w:pPr>
      <w:r>
        <w:t>LF-FW-</w:t>
      </w:r>
      <w:r w:rsidR="00CF27D3" w:rsidRPr="005C26B6">
        <w:t xml:space="preserve">O8 – </w:t>
      </w:r>
      <w:r w:rsidR="00CF27D3" w:rsidRPr="005C26B6">
        <w:rPr>
          <w:i/>
        </w:rPr>
        <w:t>Fresh water</w:t>
      </w:r>
    </w:p>
    <w:p w14:paraId="25EC4E7B" w14:textId="7ADCB087" w:rsidR="00CF27D3" w:rsidRPr="00CF392B" w:rsidRDefault="00CF27D3" w:rsidP="00824C64">
      <w:pPr>
        <w:pStyle w:val="BodyText"/>
      </w:pPr>
      <w:r w:rsidRPr="005C26B6">
        <w:t xml:space="preserve">In Otago’s </w:t>
      </w:r>
      <w:r w:rsidRPr="005C26B6">
        <w:rPr>
          <w:i/>
        </w:rPr>
        <w:t xml:space="preserve">water bodies </w:t>
      </w:r>
      <w:r w:rsidRPr="005C26B6">
        <w:t>and their catchments</w:t>
      </w:r>
      <w:r w:rsidR="00AE2681">
        <w:t xml:space="preserve">, </w:t>
      </w:r>
      <w:r w:rsidR="00016E3C">
        <w:rPr>
          <w:rFonts w:ascii="ZWAdobeF" w:hAnsi="ZWAdobeF" w:cs="ZWAdobeF"/>
          <w:sz w:val="2"/>
          <w:szCs w:val="2"/>
        </w:rPr>
        <w:t>205F</w:t>
      </w:r>
      <w:r w:rsidR="00D445BA">
        <w:t>t</w:t>
      </w:r>
      <w:r w:rsidRPr="00D836BC">
        <w:t>he</w:t>
      </w:r>
      <w:r w:rsidR="00016E3C">
        <w:rPr>
          <w:rFonts w:ascii="ZWAdobeF" w:hAnsi="ZWAdobeF" w:cs="ZWAdobeF"/>
          <w:sz w:val="2"/>
          <w:szCs w:val="2"/>
        </w:rPr>
        <w:t>26F</w:t>
      </w:r>
      <w:r w:rsidR="008F0D08">
        <w:t xml:space="preserve"> </w:t>
      </w:r>
      <w:r w:rsidRPr="00D836BC">
        <w:t xml:space="preserve">significant and outstanding values of Otago’s </w:t>
      </w:r>
      <w:r w:rsidRPr="000B11EA">
        <w:rPr>
          <w:i/>
        </w:rPr>
        <w:t xml:space="preserve">outstanding water bodies </w:t>
      </w:r>
      <w:r w:rsidRPr="00D836BC">
        <w:t>are identified and protected.</w:t>
      </w:r>
    </w:p>
    <w:p w14:paraId="04E373AC" w14:textId="43501B90" w:rsidR="00CF27D3" w:rsidRPr="00FE5F39" w:rsidRDefault="00DC04BC" w:rsidP="0042389C">
      <w:pPr>
        <w:pStyle w:val="Heading4"/>
      </w:pPr>
      <w:r>
        <w:t>LF-</w:t>
      </w:r>
      <w:r w:rsidRPr="00DC04BC">
        <w:t>FW</w:t>
      </w:r>
      <w:r>
        <w:t>-</w:t>
      </w:r>
      <w:r w:rsidR="00CF27D3" w:rsidRPr="00FE5F39">
        <w:t xml:space="preserve">O9 – </w:t>
      </w:r>
      <w:r w:rsidR="00CF27D3" w:rsidRPr="00FE5F39">
        <w:rPr>
          <w:i/>
          <w:iCs/>
        </w:rPr>
        <w:t>Wetlands</w:t>
      </w:r>
    </w:p>
    <w:p w14:paraId="24D9337A" w14:textId="5B38D899" w:rsidR="00CF27D3" w:rsidRPr="00FE5F39" w:rsidRDefault="00CF27D3" w:rsidP="0042389C">
      <w:pPr>
        <w:pStyle w:val="BodyText"/>
      </w:pPr>
      <w:r w:rsidRPr="00FE5F39">
        <w:t xml:space="preserve">Otago’s </w:t>
      </w:r>
      <w:r w:rsidRPr="00FE5F39">
        <w:rPr>
          <w:i/>
        </w:rPr>
        <w:t xml:space="preserve">wetlands </w:t>
      </w:r>
      <w:r w:rsidRPr="00FE5F39">
        <w:t>are protected from inappropriate subdivision, use and development and, where degraded, restoration is promoted so that:</w:t>
      </w:r>
    </w:p>
    <w:p w14:paraId="3B988651" w14:textId="4D3732B4" w:rsidR="00CF27D3" w:rsidRPr="00FE5F39" w:rsidRDefault="00EB6401" w:rsidP="0042389C">
      <w:pPr>
        <w:pStyle w:val="Clause1"/>
      </w:pPr>
      <w:r>
        <w:t>(1)</w:t>
      </w:r>
      <w:r>
        <w:tab/>
      </w:r>
      <w:r w:rsidR="00CF27D3" w:rsidRPr="00FE5F39">
        <w:t xml:space="preserve">mahika kai and other </w:t>
      </w:r>
      <w:r w:rsidR="00CF27D3" w:rsidRPr="00FE5F39">
        <w:rPr>
          <w:i/>
        </w:rPr>
        <w:t xml:space="preserve">mana whenua </w:t>
      </w:r>
      <w:r w:rsidR="00CF27D3" w:rsidRPr="00FE5F39">
        <w:t>values are sustained and enhanced now and for future generations,</w:t>
      </w:r>
    </w:p>
    <w:p w14:paraId="6565B7B3" w14:textId="028DEADB" w:rsidR="00CF27D3" w:rsidRDefault="00EB6401" w:rsidP="0042389C">
      <w:pPr>
        <w:pStyle w:val="Clause1"/>
      </w:pPr>
      <w:r>
        <w:t>(2)</w:t>
      </w:r>
      <w:r>
        <w:tab/>
      </w:r>
      <w:r w:rsidR="00CF27D3" w:rsidRPr="00FE5F39">
        <w:t xml:space="preserve">in </w:t>
      </w:r>
      <w:r w:rsidR="0087123B">
        <w:t>relation to</w:t>
      </w:r>
      <w:r w:rsidR="00353475">
        <w:t xml:space="preserve"> </w:t>
      </w:r>
      <w:r w:rsidR="00CF27D3" w:rsidRPr="00FE5F39">
        <w:t>the extent and diversity of indigenous ecosystem types and habitats</w:t>
      </w:r>
      <w:r w:rsidR="00555F99">
        <w:t>:</w:t>
      </w:r>
      <w:r w:rsidR="00016E3C">
        <w:rPr>
          <w:rFonts w:ascii="ZWAdobeF" w:hAnsi="ZWAdobeF" w:cs="ZWAdobeF"/>
          <w:sz w:val="2"/>
          <w:szCs w:val="2"/>
        </w:rPr>
        <w:t>207F</w:t>
      </w:r>
    </w:p>
    <w:p w14:paraId="7C74A82D" w14:textId="399B8C58" w:rsidR="00555F99" w:rsidRDefault="00555F99" w:rsidP="00555F99">
      <w:pPr>
        <w:pStyle w:val="Clause2"/>
      </w:pPr>
      <w:r>
        <w:t>(a)</w:t>
      </w:r>
      <w:r>
        <w:tab/>
        <w:t>for wetlands outside the coastal marine area, there is no net decrease, and preferably an increase, and</w:t>
      </w:r>
    </w:p>
    <w:p w14:paraId="1B1673C6" w14:textId="2CFC92E9" w:rsidR="00555F99" w:rsidRPr="00FE5F39" w:rsidRDefault="00555F99" w:rsidP="009C1B51">
      <w:pPr>
        <w:pStyle w:val="Clause2"/>
      </w:pPr>
      <w:r>
        <w:t>(b)</w:t>
      </w:r>
      <w:r>
        <w:tab/>
        <w:t>for natural inland wetlands, there is no decrease, and pre</w:t>
      </w:r>
      <w:r w:rsidR="005A21AF">
        <w:t>ferably an increase, other than as provided by the NPSFM, and</w:t>
      </w:r>
      <w:r w:rsidR="00016E3C">
        <w:rPr>
          <w:rFonts w:ascii="ZWAdobeF" w:hAnsi="ZWAdobeF" w:cs="ZWAdobeF"/>
          <w:sz w:val="2"/>
          <w:szCs w:val="2"/>
        </w:rPr>
        <w:t>208</w:t>
      </w:r>
    </w:p>
    <w:p w14:paraId="0A454BE9" w14:textId="788FA4F5" w:rsidR="00CF27D3" w:rsidRPr="00FE5F39" w:rsidRDefault="00EB6401" w:rsidP="0042389C">
      <w:pPr>
        <w:pStyle w:val="Clause1"/>
      </w:pPr>
      <w:r>
        <w:t>(3)</w:t>
      </w:r>
      <w:r>
        <w:tab/>
      </w:r>
      <w:r w:rsidR="00CF27D3" w:rsidRPr="00FE5F39">
        <w:t xml:space="preserve">there is no reduction and, where degraded, there is an improvement in </w:t>
      </w:r>
      <w:r w:rsidR="00636523" w:rsidRPr="00FE5F39">
        <w:t xml:space="preserve">wetland </w:t>
      </w:r>
      <w:r w:rsidR="00CF27D3" w:rsidRPr="00FE5F39">
        <w:t xml:space="preserve">ecosystem health, hydrological functioning, </w:t>
      </w:r>
      <w:r w:rsidR="00CF27D3" w:rsidRPr="00FE5F39">
        <w:rPr>
          <w:i/>
          <w:iCs/>
        </w:rPr>
        <w:t>amenity values</w:t>
      </w:r>
      <w:r w:rsidR="00CF27D3" w:rsidRPr="00FE5F39">
        <w:t xml:space="preserve">, extent or </w:t>
      </w:r>
      <w:r w:rsidR="00CF27D3" w:rsidRPr="00FE5F39">
        <w:rPr>
          <w:i/>
          <w:iCs/>
        </w:rPr>
        <w:t xml:space="preserve">water </w:t>
      </w:r>
      <w:r w:rsidR="00CF27D3" w:rsidRPr="00FE5F39">
        <w:t>quality, and</w:t>
      </w:r>
    </w:p>
    <w:p w14:paraId="1F7DE31E" w14:textId="16E21D85" w:rsidR="00CF27D3" w:rsidRPr="00FE5F39" w:rsidRDefault="00EB6401" w:rsidP="0042389C">
      <w:pPr>
        <w:pStyle w:val="Clause1"/>
      </w:pPr>
      <w:r>
        <w:t>(4)</w:t>
      </w:r>
      <w:r>
        <w:tab/>
      </w:r>
      <w:r w:rsidR="00CF27D3" w:rsidRPr="00FE5F39">
        <w:t>their flood attenuation and water storage capacity is maintained or improved.</w:t>
      </w:r>
    </w:p>
    <w:p w14:paraId="07092478" w14:textId="6462F3E1" w:rsidR="00CF27D3" w:rsidRPr="009B32A0" w:rsidRDefault="00DC04BC" w:rsidP="00B96C3E">
      <w:pPr>
        <w:pStyle w:val="Heading4"/>
        <w:shd w:val="clear" w:color="auto" w:fill="D9D9D9" w:themeFill="background1" w:themeFillShade="D9"/>
      </w:pPr>
      <w:r>
        <w:t>LF-FW-</w:t>
      </w:r>
      <w:r w:rsidR="00CF27D3" w:rsidRPr="009B32A0">
        <w:t>O10 – Natural character</w:t>
      </w:r>
      <w:r w:rsidR="00016E3C">
        <w:rPr>
          <w:rFonts w:ascii="ZWAdobeF" w:hAnsi="ZWAdobeF" w:cs="ZWAdobeF"/>
          <w:b w:val="0"/>
          <w:color w:val="auto"/>
          <w:sz w:val="2"/>
          <w:szCs w:val="2"/>
        </w:rPr>
        <w:t>209F</w:t>
      </w:r>
      <w:r w:rsidR="00D71167">
        <w:rPr>
          <w:rStyle w:val="FootnoteReference"/>
        </w:rPr>
        <w:footnoteReference w:id="141"/>
      </w:r>
    </w:p>
    <w:p w14:paraId="04C8D56E" w14:textId="6B96AEA1" w:rsidR="00CF27D3" w:rsidRPr="009B32A0" w:rsidRDefault="00CF27D3" w:rsidP="00D71167">
      <w:pPr>
        <w:pStyle w:val="BodyText"/>
        <w:shd w:val="clear" w:color="auto" w:fill="D9D9D9" w:themeFill="background1" w:themeFillShade="D9"/>
      </w:pPr>
      <w:r w:rsidRPr="00EB6401">
        <w:t>The</w:t>
      </w:r>
      <w:r w:rsidRPr="009B32A0">
        <w:t xml:space="preserve"> natural character of </w:t>
      </w:r>
      <w:r w:rsidRPr="009B32A0">
        <w:rPr>
          <w:i/>
        </w:rPr>
        <w:t xml:space="preserve">wetlands, lakes </w:t>
      </w:r>
      <w:r w:rsidRPr="009B32A0">
        <w:t xml:space="preserve">and </w:t>
      </w:r>
      <w:r w:rsidRPr="009B32A0">
        <w:rPr>
          <w:i/>
        </w:rPr>
        <w:t xml:space="preserve">rivers </w:t>
      </w:r>
      <w:r w:rsidRPr="009B32A0">
        <w:t>and their margins is preserved and protected from</w:t>
      </w:r>
      <w:r w:rsidR="00FE5F39">
        <w:t xml:space="preserve"> i</w:t>
      </w:r>
      <w:r w:rsidRPr="009B32A0">
        <w:t>nappropriate subdivision, use and development.</w:t>
      </w:r>
    </w:p>
    <w:p w14:paraId="0C225210" w14:textId="48BC672E" w:rsidR="006C6D59" w:rsidRPr="00252A38" w:rsidRDefault="00F07BF7" w:rsidP="00252A38">
      <w:pPr>
        <w:pStyle w:val="Heading3"/>
      </w:pPr>
      <w:bookmarkStart w:id="211" w:name="_Toc194564304"/>
      <w:bookmarkStart w:id="212" w:name="_Toc194564570"/>
      <w:r w:rsidRPr="009B32A0">
        <w:t>Policies</w:t>
      </w:r>
      <w:bookmarkEnd w:id="211"/>
      <w:bookmarkEnd w:id="212"/>
    </w:p>
    <w:p w14:paraId="3B897FBE" w14:textId="53397B22" w:rsidR="006C6D59" w:rsidRPr="00252A38" w:rsidRDefault="002024FC" w:rsidP="0042389C">
      <w:pPr>
        <w:pStyle w:val="Heading4"/>
      </w:pPr>
      <w:r>
        <w:t>LF-VM-</w:t>
      </w:r>
      <w:r w:rsidR="00F07BF7" w:rsidRPr="009B32A0">
        <w:t>P5 – Freshwater Management Units (FMUs) and rohe</w:t>
      </w:r>
    </w:p>
    <w:p w14:paraId="718BAE43" w14:textId="77777777" w:rsidR="005C5C95" w:rsidRPr="009B32A0" w:rsidRDefault="00F07BF7" w:rsidP="0042389C">
      <w:pPr>
        <w:pStyle w:val="BodyText"/>
      </w:pPr>
      <w:r w:rsidRPr="009B32A0">
        <w:t xml:space="preserve">Otago’s </w:t>
      </w:r>
      <w:r w:rsidRPr="009B32A0">
        <w:rPr>
          <w:i/>
        </w:rPr>
        <w:t xml:space="preserve">fresh water </w:t>
      </w:r>
      <w:r w:rsidRPr="009B32A0">
        <w:t xml:space="preserve">resources are managed through the following </w:t>
      </w:r>
      <w:r w:rsidRPr="009B32A0">
        <w:rPr>
          <w:i/>
        </w:rPr>
        <w:t xml:space="preserve">freshwater management units </w:t>
      </w:r>
      <w:r w:rsidRPr="009B32A0">
        <w:t>or rohe which</w:t>
      </w:r>
      <w:r w:rsidR="005C5C95" w:rsidRPr="009B32A0">
        <w:t>:</w:t>
      </w:r>
    </w:p>
    <w:p w14:paraId="3B6FD8F6" w14:textId="64AF9A59" w:rsidR="00E80B74" w:rsidRPr="00FE5F39" w:rsidRDefault="00252A38" w:rsidP="0042389C">
      <w:pPr>
        <w:pStyle w:val="Clause1"/>
      </w:pPr>
      <w:r>
        <w:t>(1)</w:t>
      </w:r>
      <w:r>
        <w:tab/>
      </w:r>
      <w:r w:rsidR="00E80B74" w:rsidRPr="00FE5F39">
        <w:t xml:space="preserve">have coastal boundaries that follow either mean high water springs or, where this crosses a </w:t>
      </w:r>
      <w:r w:rsidR="00E80B74" w:rsidRPr="00FE5F39">
        <w:rPr>
          <w:i/>
          <w:iCs/>
        </w:rPr>
        <w:t>water</w:t>
      </w:r>
      <w:r w:rsidR="00074D67" w:rsidRPr="00FE5F39">
        <w:rPr>
          <w:i/>
          <w:iCs/>
        </w:rPr>
        <w:t xml:space="preserve"> </w:t>
      </w:r>
      <w:r w:rsidR="00E80B74" w:rsidRPr="00FE5F39">
        <w:rPr>
          <w:i/>
          <w:iCs/>
        </w:rPr>
        <w:t xml:space="preserve">body, </w:t>
      </w:r>
      <w:r w:rsidR="00E80B74" w:rsidRPr="00FE5F39">
        <w:lastRenderedPageBreak/>
        <w:t>the inner limit of the territorial sea, and</w:t>
      </w:r>
    </w:p>
    <w:p w14:paraId="24F66515" w14:textId="23C15C91" w:rsidR="006C6D59" w:rsidRPr="00FE5F39" w:rsidRDefault="00252A38" w:rsidP="0042389C">
      <w:pPr>
        <w:pStyle w:val="Clause1"/>
      </w:pPr>
      <w:r>
        <w:t>(2)</w:t>
      </w:r>
      <w:r>
        <w:tab/>
      </w:r>
      <w:r w:rsidR="005F63EA" w:rsidRPr="00FE5F39">
        <w:t>are shown on MAP1:</w:t>
      </w:r>
    </w:p>
    <w:p w14:paraId="1B908DEE" w14:textId="77777777" w:rsidR="006C6D59" w:rsidRPr="009B32A0" w:rsidRDefault="00F07BF7" w:rsidP="0042389C">
      <w:pPr>
        <w:spacing w:before="163"/>
        <w:ind w:left="567"/>
        <w:rPr>
          <w:i/>
          <w:sz w:val="18"/>
        </w:rPr>
      </w:pPr>
      <w:r w:rsidRPr="009B32A0">
        <w:rPr>
          <w:i/>
          <w:color w:val="44536A"/>
          <w:sz w:val="18"/>
        </w:rPr>
        <w:t>Table 3 – Freshwater Management Units and rohe</w:t>
      </w:r>
    </w:p>
    <w:p w14:paraId="13A198E3" w14:textId="77777777" w:rsidR="006C6D59" w:rsidRPr="009B32A0" w:rsidRDefault="006C6D59" w:rsidP="0042389C">
      <w:pPr>
        <w:pStyle w:val="BodyText"/>
        <w:spacing w:before="1"/>
        <w:ind w:left="567"/>
        <w:rPr>
          <w:i/>
          <w:sz w:val="16"/>
        </w:rPr>
      </w:pPr>
    </w:p>
    <w:tbl>
      <w:tblPr>
        <w:tblW w:w="0" w:type="auto"/>
        <w:tblInd w:w="22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16"/>
        <w:gridCol w:w="2410"/>
      </w:tblGrid>
      <w:tr w:rsidR="006C6D59" w:rsidRPr="009B32A0" w14:paraId="73D0D38F" w14:textId="77777777">
        <w:trPr>
          <w:trHeight w:val="350"/>
        </w:trPr>
        <w:tc>
          <w:tcPr>
            <w:tcW w:w="3116" w:type="dxa"/>
          </w:tcPr>
          <w:p w14:paraId="3973037F" w14:textId="77777777" w:rsidR="006C6D59" w:rsidRPr="009B32A0" w:rsidRDefault="00F07BF7" w:rsidP="0042389C">
            <w:pPr>
              <w:pStyle w:val="TableParagraph"/>
              <w:spacing w:before="42"/>
              <w:rPr>
                <w:b/>
                <w:i/>
              </w:rPr>
            </w:pPr>
            <w:r w:rsidRPr="009B32A0">
              <w:rPr>
                <w:b/>
                <w:i/>
              </w:rPr>
              <w:t>Freshwater Management Unit</w:t>
            </w:r>
          </w:p>
        </w:tc>
        <w:tc>
          <w:tcPr>
            <w:tcW w:w="2410" w:type="dxa"/>
          </w:tcPr>
          <w:p w14:paraId="0C5A0079" w14:textId="77777777" w:rsidR="006C6D59" w:rsidRPr="009B32A0" w:rsidRDefault="00F07BF7" w:rsidP="0042389C">
            <w:pPr>
              <w:pStyle w:val="TableParagraph"/>
              <w:spacing w:before="42"/>
              <w:ind w:left="108"/>
              <w:rPr>
                <w:b/>
              </w:rPr>
            </w:pPr>
            <w:r w:rsidRPr="009B32A0">
              <w:rPr>
                <w:b/>
              </w:rPr>
              <w:t>Rohe</w:t>
            </w:r>
          </w:p>
        </w:tc>
      </w:tr>
      <w:tr w:rsidR="006C6D59" w:rsidRPr="009B32A0" w14:paraId="49A398FC" w14:textId="77777777">
        <w:trPr>
          <w:trHeight w:val="1584"/>
        </w:trPr>
        <w:tc>
          <w:tcPr>
            <w:tcW w:w="3116" w:type="dxa"/>
          </w:tcPr>
          <w:p w14:paraId="2D50F83B" w14:textId="77777777" w:rsidR="006C6D59" w:rsidRPr="009B32A0" w:rsidRDefault="00F07BF7" w:rsidP="0042389C">
            <w:pPr>
              <w:pStyle w:val="TableParagraph"/>
              <w:spacing w:before="40"/>
            </w:pPr>
            <w:r w:rsidRPr="009B32A0">
              <w:t>Clutha Mata-au</w:t>
            </w:r>
          </w:p>
        </w:tc>
        <w:tc>
          <w:tcPr>
            <w:tcW w:w="2410" w:type="dxa"/>
          </w:tcPr>
          <w:p w14:paraId="164FBCD6" w14:textId="4D285C76" w:rsidR="006C6D59" w:rsidRPr="009B32A0" w:rsidRDefault="00F07BF7" w:rsidP="0042389C">
            <w:pPr>
              <w:pStyle w:val="TableParagraph"/>
              <w:spacing w:before="40" w:line="276" w:lineRule="auto"/>
              <w:ind w:left="108" w:right="1080"/>
            </w:pPr>
            <w:r w:rsidRPr="009B32A0">
              <w:t>Upper Lakes Dunstan Manuherekia Roxburgh</w:t>
            </w:r>
          </w:p>
          <w:p w14:paraId="0C0C2993" w14:textId="77777777" w:rsidR="006C6D59" w:rsidRPr="009B32A0" w:rsidRDefault="00F07BF7" w:rsidP="0042389C">
            <w:pPr>
              <w:pStyle w:val="TableParagraph"/>
              <w:spacing w:before="0" w:line="267" w:lineRule="exact"/>
              <w:ind w:left="108"/>
            </w:pPr>
            <w:r w:rsidRPr="009B32A0">
              <w:t>Lower Clutha</w:t>
            </w:r>
          </w:p>
        </w:tc>
      </w:tr>
      <w:tr w:rsidR="006C6D59" w:rsidRPr="009B32A0" w14:paraId="3E4D5057" w14:textId="77777777">
        <w:trPr>
          <w:trHeight w:val="347"/>
        </w:trPr>
        <w:tc>
          <w:tcPr>
            <w:tcW w:w="3116" w:type="dxa"/>
          </w:tcPr>
          <w:p w14:paraId="2430D84F" w14:textId="3048CA5D" w:rsidR="006C6D59" w:rsidRPr="009B32A0" w:rsidRDefault="008E1CE8" w:rsidP="0042389C">
            <w:pPr>
              <w:pStyle w:val="TableParagraph"/>
              <w:spacing w:before="40"/>
            </w:pPr>
            <w:r w:rsidRPr="009B32A0">
              <w:t>Taiari</w:t>
            </w:r>
          </w:p>
        </w:tc>
        <w:tc>
          <w:tcPr>
            <w:tcW w:w="2410" w:type="dxa"/>
          </w:tcPr>
          <w:p w14:paraId="00E72399" w14:textId="77777777" w:rsidR="006C6D59" w:rsidRPr="009B32A0" w:rsidRDefault="00F07BF7" w:rsidP="0042389C">
            <w:pPr>
              <w:pStyle w:val="TableParagraph"/>
              <w:spacing w:before="40"/>
              <w:ind w:left="108"/>
            </w:pPr>
            <w:r w:rsidRPr="009B32A0">
              <w:t>n/a</w:t>
            </w:r>
          </w:p>
        </w:tc>
      </w:tr>
      <w:tr w:rsidR="006C6D59" w:rsidRPr="009B32A0" w14:paraId="70DC3338" w14:textId="77777777">
        <w:trPr>
          <w:trHeight w:val="347"/>
        </w:trPr>
        <w:tc>
          <w:tcPr>
            <w:tcW w:w="3116" w:type="dxa"/>
          </w:tcPr>
          <w:p w14:paraId="370FF672" w14:textId="77777777" w:rsidR="006C6D59" w:rsidRPr="009B32A0" w:rsidRDefault="00F07BF7" w:rsidP="0042389C">
            <w:pPr>
              <w:pStyle w:val="TableParagraph"/>
              <w:spacing w:before="40"/>
            </w:pPr>
            <w:r w:rsidRPr="009B32A0">
              <w:t>North Otago</w:t>
            </w:r>
          </w:p>
        </w:tc>
        <w:tc>
          <w:tcPr>
            <w:tcW w:w="2410" w:type="dxa"/>
          </w:tcPr>
          <w:p w14:paraId="7A6E3460" w14:textId="77777777" w:rsidR="006C6D59" w:rsidRPr="009B32A0" w:rsidRDefault="00F07BF7" w:rsidP="0042389C">
            <w:pPr>
              <w:pStyle w:val="TableParagraph"/>
              <w:spacing w:before="40"/>
              <w:ind w:left="108"/>
            </w:pPr>
            <w:r w:rsidRPr="009B32A0">
              <w:t>n/a</w:t>
            </w:r>
          </w:p>
        </w:tc>
      </w:tr>
      <w:tr w:rsidR="006C6D59" w:rsidRPr="009B32A0" w14:paraId="1A0EECEA" w14:textId="77777777">
        <w:trPr>
          <w:trHeight w:val="350"/>
        </w:trPr>
        <w:tc>
          <w:tcPr>
            <w:tcW w:w="3116" w:type="dxa"/>
          </w:tcPr>
          <w:p w14:paraId="4AA5DE5C" w14:textId="77777777" w:rsidR="006C6D59" w:rsidRPr="009B32A0" w:rsidRDefault="00F07BF7" w:rsidP="0042389C">
            <w:pPr>
              <w:pStyle w:val="TableParagraph"/>
              <w:spacing w:before="42"/>
            </w:pPr>
            <w:r w:rsidRPr="009B32A0">
              <w:t>Dunedin &amp; Coast</w:t>
            </w:r>
          </w:p>
        </w:tc>
        <w:tc>
          <w:tcPr>
            <w:tcW w:w="2410" w:type="dxa"/>
          </w:tcPr>
          <w:p w14:paraId="5850425E" w14:textId="77777777" w:rsidR="006C6D59" w:rsidRPr="009B32A0" w:rsidRDefault="00F07BF7" w:rsidP="0042389C">
            <w:pPr>
              <w:pStyle w:val="TableParagraph"/>
              <w:spacing w:before="42"/>
              <w:ind w:left="108"/>
            </w:pPr>
            <w:r w:rsidRPr="009B32A0">
              <w:t>n/a</w:t>
            </w:r>
          </w:p>
        </w:tc>
      </w:tr>
      <w:tr w:rsidR="006C6D59" w:rsidRPr="009B32A0" w14:paraId="376CAD73" w14:textId="77777777">
        <w:trPr>
          <w:trHeight w:val="347"/>
        </w:trPr>
        <w:tc>
          <w:tcPr>
            <w:tcW w:w="3116" w:type="dxa"/>
          </w:tcPr>
          <w:p w14:paraId="49A37B8A" w14:textId="77777777" w:rsidR="006C6D59" w:rsidRPr="009B32A0" w:rsidRDefault="00F07BF7" w:rsidP="0042389C">
            <w:pPr>
              <w:pStyle w:val="TableParagraph"/>
              <w:spacing w:before="40"/>
            </w:pPr>
            <w:r w:rsidRPr="009B32A0">
              <w:t>Catlins</w:t>
            </w:r>
          </w:p>
        </w:tc>
        <w:tc>
          <w:tcPr>
            <w:tcW w:w="2410" w:type="dxa"/>
          </w:tcPr>
          <w:p w14:paraId="1FC72F42" w14:textId="77777777" w:rsidR="006C6D59" w:rsidRPr="009B32A0" w:rsidRDefault="00F07BF7" w:rsidP="0042389C">
            <w:pPr>
              <w:pStyle w:val="TableParagraph"/>
              <w:spacing w:before="40"/>
              <w:ind w:left="108"/>
            </w:pPr>
            <w:r w:rsidRPr="009B32A0">
              <w:t>n/a</w:t>
            </w:r>
          </w:p>
        </w:tc>
      </w:tr>
    </w:tbl>
    <w:p w14:paraId="3F8A9194" w14:textId="77777777" w:rsidR="006C6D59" w:rsidRPr="009B32A0" w:rsidRDefault="006C6D59" w:rsidP="0042389C">
      <w:pPr>
        <w:pStyle w:val="BodyText"/>
        <w:spacing w:before="6"/>
        <w:rPr>
          <w:i/>
          <w:sz w:val="25"/>
        </w:rPr>
      </w:pPr>
    </w:p>
    <w:p w14:paraId="41FFB7FA" w14:textId="28C5F758" w:rsidR="006C6D59" w:rsidRPr="00252A38" w:rsidRDefault="002024FC" w:rsidP="0042389C">
      <w:pPr>
        <w:pStyle w:val="Heading4"/>
      </w:pPr>
      <w:r>
        <w:t>LF-VM-</w:t>
      </w:r>
      <w:r w:rsidR="00F07BF7" w:rsidRPr="009B32A0">
        <w:t xml:space="preserve">P6 – Relationship between </w:t>
      </w:r>
      <w:r w:rsidR="00F07BF7" w:rsidRPr="009B32A0">
        <w:rPr>
          <w:i/>
        </w:rPr>
        <w:t xml:space="preserve">FMUs </w:t>
      </w:r>
      <w:r w:rsidR="00F07BF7" w:rsidRPr="009B32A0">
        <w:t>and rohe</w:t>
      </w:r>
    </w:p>
    <w:p w14:paraId="7C5991E1" w14:textId="77777777" w:rsidR="000332FD" w:rsidRPr="00252A38" w:rsidRDefault="000332FD" w:rsidP="0042389C">
      <w:pPr>
        <w:pStyle w:val="BodyText"/>
      </w:pPr>
      <w:r w:rsidRPr="003B4D75">
        <w:t xml:space="preserve">Where rohe have been defined within </w:t>
      </w:r>
      <w:r w:rsidRPr="003B4D75">
        <w:rPr>
          <w:i/>
        </w:rPr>
        <w:t>FMUs</w:t>
      </w:r>
      <w:r w:rsidRPr="003B4D75">
        <w:t>:</w:t>
      </w:r>
    </w:p>
    <w:p w14:paraId="133E6877" w14:textId="42B57144" w:rsidR="000332FD" w:rsidRPr="003B4D75" w:rsidRDefault="00252A38" w:rsidP="0042389C">
      <w:pPr>
        <w:pStyle w:val="Clause1"/>
      </w:pPr>
      <w:r>
        <w:rPr>
          <w:iCs/>
        </w:rPr>
        <w:t>(1)</w:t>
      </w:r>
      <w:r>
        <w:rPr>
          <w:iCs/>
        </w:rPr>
        <w:tab/>
      </w:r>
      <w:r w:rsidR="000332FD" w:rsidRPr="003B4D75">
        <w:rPr>
          <w:i/>
        </w:rPr>
        <w:t xml:space="preserve">environmental outcomes </w:t>
      </w:r>
      <w:r w:rsidR="000332FD" w:rsidRPr="003B4D75">
        <w:t xml:space="preserve">must be developed for the </w:t>
      </w:r>
      <w:r w:rsidR="000332FD" w:rsidRPr="003B4D75">
        <w:rPr>
          <w:i/>
        </w:rPr>
        <w:t xml:space="preserve">FMU </w:t>
      </w:r>
      <w:r w:rsidR="000332FD" w:rsidRPr="003B4D75">
        <w:t>within which the rohe is located,</w:t>
      </w:r>
    </w:p>
    <w:p w14:paraId="5C3A5D4B" w14:textId="12BB8879" w:rsidR="000332FD" w:rsidRPr="003B4D75" w:rsidRDefault="00252A38" w:rsidP="0042389C">
      <w:pPr>
        <w:pStyle w:val="Clause1"/>
      </w:pPr>
      <w:r>
        <w:t>(2)</w:t>
      </w:r>
      <w:r>
        <w:tab/>
      </w:r>
      <w:r w:rsidR="000332FD" w:rsidRPr="003B4D75">
        <w:t xml:space="preserve">any additional rohe-specific </w:t>
      </w:r>
      <w:r w:rsidR="000332FD" w:rsidRPr="003B4D75">
        <w:rPr>
          <w:i/>
        </w:rPr>
        <w:t>environmental outcomes</w:t>
      </w:r>
      <w:r w:rsidR="00383EFB" w:rsidRPr="003B4D75">
        <w:rPr>
          <w:iCs/>
        </w:rPr>
        <w:t>:</w:t>
      </w:r>
    </w:p>
    <w:p w14:paraId="4619EBB3" w14:textId="7892D28C" w:rsidR="000332FD" w:rsidRPr="003B4D75" w:rsidRDefault="00252A38" w:rsidP="0042389C">
      <w:pPr>
        <w:pStyle w:val="Clause2"/>
      </w:pPr>
      <w:r>
        <w:t>(a)</w:t>
      </w:r>
      <w:r>
        <w:tab/>
      </w:r>
      <w:r w:rsidR="000332FD" w:rsidRPr="003B4D75">
        <w:t xml:space="preserve">must set target </w:t>
      </w:r>
      <w:r w:rsidR="000332FD" w:rsidRPr="003B4D75">
        <w:rPr>
          <w:i/>
        </w:rPr>
        <w:t xml:space="preserve">attribute </w:t>
      </w:r>
      <w:r w:rsidR="000332FD" w:rsidRPr="003B4D75">
        <w:t xml:space="preserve">states that are no less stringent than the parent </w:t>
      </w:r>
      <w:r w:rsidR="000332FD" w:rsidRPr="003B4D75">
        <w:rPr>
          <w:i/>
        </w:rPr>
        <w:t xml:space="preserve">FMU environmental outcomes </w:t>
      </w:r>
      <w:r w:rsidR="000332FD" w:rsidRPr="003B4D75">
        <w:t xml:space="preserve">if the same </w:t>
      </w:r>
      <w:r w:rsidR="000332FD" w:rsidRPr="003B4D75">
        <w:rPr>
          <w:i/>
        </w:rPr>
        <w:t xml:space="preserve">attributes </w:t>
      </w:r>
      <w:r w:rsidR="000332FD" w:rsidRPr="003B4D75">
        <w:t xml:space="preserve">are adopted in both the rohe and the </w:t>
      </w:r>
      <w:r w:rsidR="000332FD" w:rsidRPr="003B4D75">
        <w:rPr>
          <w:i/>
        </w:rPr>
        <w:t>FMU</w:t>
      </w:r>
      <w:r w:rsidR="000332FD" w:rsidRPr="003B4D75">
        <w:t>, and</w:t>
      </w:r>
    </w:p>
    <w:p w14:paraId="5DA1D933" w14:textId="185E5952" w:rsidR="000332FD" w:rsidRPr="003B4D75" w:rsidRDefault="00252A38" w:rsidP="0042389C">
      <w:pPr>
        <w:pStyle w:val="Clause2"/>
      </w:pPr>
      <w:r>
        <w:t>(b)</w:t>
      </w:r>
      <w:r>
        <w:tab/>
      </w:r>
      <w:r w:rsidR="000332FD" w:rsidRPr="003B4D75">
        <w:t xml:space="preserve">may include additional </w:t>
      </w:r>
      <w:r w:rsidR="000332FD" w:rsidRPr="003B4D75">
        <w:rPr>
          <w:i/>
        </w:rPr>
        <w:t xml:space="preserve">attributes </w:t>
      </w:r>
      <w:r w:rsidR="000332FD" w:rsidRPr="003B4D75">
        <w:t xml:space="preserve">and target </w:t>
      </w:r>
      <w:r w:rsidR="000332FD" w:rsidRPr="003B4D75">
        <w:rPr>
          <w:i/>
        </w:rPr>
        <w:t xml:space="preserve">attribute </w:t>
      </w:r>
      <w:r w:rsidR="000332FD" w:rsidRPr="003B4D75">
        <w:t>states provided that any additional</w:t>
      </w:r>
      <w:r w:rsidR="00FE5F39" w:rsidRPr="003B4D75">
        <w:t xml:space="preserve"> </w:t>
      </w:r>
      <w:r w:rsidR="000332FD" w:rsidRPr="003B4D75">
        <w:rPr>
          <w:i/>
        </w:rPr>
        <w:t xml:space="preserve">environmental outcomes </w:t>
      </w:r>
      <w:r w:rsidR="000332FD" w:rsidRPr="003B4D75">
        <w:t xml:space="preserve">give effect to the </w:t>
      </w:r>
      <w:r w:rsidR="000332FD" w:rsidRPr="003B4D75">
        <w:rPr>
          <w:i/>
        </w:rPr>
        <w:t xml:space="preserve">environmental outcomes </w:t>
      </w:r>
      <w:r w:rsidR="000332FD" w:rsidRPr="003B4D75">
        <w:t xml:space="preserve">for the </w:t>
      </w:r>
      <w:r w:rsidR="000332FD" w:rsidRPr="003B4D75">
        <w:rPr>
          <w:i/>
        </w:rPr>
        <w:t>FMU</w:t>
      </w:r>
      <w:r w:rsidR="000332FD" w:rsidRPr="003B4D75">
        <w:t>,</w:t>
      </w:r>
    </w:p>
    <w:p w14:paraId="25165B76" w14:textId="1A1D24AF" w:rsidR="000332FD" w:rsidRPr="003B4D75" w:rsidRDefault="00252A38" w:rsidP="0042389C">
      <w:pPr>
        <w:pStyle w:val="Clause1"/>
      </w:pPr>
      <w:r>
        <w:rPr>
          <w:iCs/>
        </w:rPr>
        <w:t>(3)</w:t>
      </w:r>
      <w:r>
        <w:rPr>
          <w:iCs/>
        </w:rPr>
        <w:tab/>
      </w:r>
      <w:r w:rsidR="000332FD" w:rsidRPr="003B4D75">
        <w:rPr>
          <w:i/>
        </w:rPr>
        <w:t xml:space="preserve">limits </w:t>
      </w:r>
      <w:r w:rsidR="000332FD" w:rsidRPr="003B4D75">
        <w:t xml:space="preserve">and action plans to achieve </w:t>
      </w:r>
      <w:r w:rsidR="000332FD" w:rsidRPr="003B4D75">
        <w:rPr>
          <w:i/>
        </w:rPr>
        <w:t xml:space="preserve">environmental outcomes, </w:t>
      </w:r>
      <w:r w:rsidR="000332FD" w:rsidRPr="003B4D75">
        <w:rPr>
          <w:iCs/>
        </w:rPr>
        <w:t>including by achieving target attribute states,</w:t>
      </w:r>
      <w:r w:rsidR="000332FD" w:rsidRPr="003B4D75">
        <w:rPr>
          <w:i/>
        </w:rPr>
        <w:t xml:space="preserve"> </w:t>
      </w:r>
      <w:r w:rsidR="000332FD" w:rsidRPr="003B4D75">
        <w:t xml:space="preserve">may be developed for the </w:t>
      </w:r>
      <w:r w:rsidR="000332FD" w:rsidRPr="003B4D75">
        <w:rPr>
          <w:i/>
        </w:rPr>
        <w:t xml:space="preserve">FMU </w:t>
      </w:r>
      <w:r w:rsidR="000332FD" w:rsidRPr="003B4D75">
        <w:t>or the rohe or a combination of both,</w:t>
      </w:r>
    </w:p>
    <w:p w14:paraId="65BF80DA" w14:textId="69E49270" w:rsidR="000332FD" w:rsidRPr="003B4D75" w:rsidRDefault="00252A38" w:rsidP="0042389C">
      <w:pPr>
        <w:pStyle w:val="Clause1"/>
      </w:pPr>
      <w:r>
        <w:t>(4)</w:t>
      </w:r>
      <w:r>
        <w:tab/>
      </w:r>
      <w:r w:rsidR="000332FD" w:rsidRPr="003B4D75">
        <w:t xml:space="preserve">any </w:t>
      </w:r>
      <w:r w:rsidR="000332FD" w:rsidRPr="003B4D75">
        <w:rPr>
          <w:i/>
        </w:rPr>
        <w:t xml:space="preserve">limit </w:t>
      </w:r>
      <w:r w:rsidR="000332FD" w:rsidRPr="003B4D75">
        <w:t>or action plan developed to apply within a rohe:</w:t>
      </w:r>
    </w:p>
    <w:p w14:paraId="7EBF13DE" w14:textId="0B16A14C" w:rsidR="000332FD" w:rsidRPr="003B4D75" w:rsidRDefault="00252A38" w:rsidP="0042389C">
      <w:pPr>
        <w:pStyle w:val="Clause2"/>
      </w:pPr>
      <w:r>
        <w:t>(a)</w:t>
      </w:r>
      <w:r>
        <w:tab/>
      </w:r>
      <w:r w:rsidR="000332FD" w:rsidRPr="003B4D75">
        <w:t xml:space="preserve">prevails over any </w:t>
      </w:r>
      <w:r w:rsidR="000332FD" w:rsidRPr="003B4D75">
        <w:rPr>
          <w:i/>
        </w:rPr>
        <w:t xml:space="preserve">limit </w:t>
      </w:r>
      <w:r w:rsidR="000332FD" w:rsidRPr="003B4D75">
        <w:t xml:space="preserve">or action plan developed for the </w:t>
      </w:r>
      <w:r w:rsidR="000332FD" w:rsidRPr="003B4D75">
        <w:rPr>
          <w:i/>
        </w:rPr>
        <w:t xml:space="preserve">FMU </w:t>
      </w:r>
      <w:r w:rsidR="000332FD" w:rsidRPr="003B4D75">
        <w:t xml:space="preserve">for the same </w:t>
      </w:r>
      <w:r w:rsidR="000332FD" w:rsidRPr="003B4D75">
        <w:rPr>
          <w:i/>
        </w:rPr>
        <w:t>attribute</w:t>
      </w:r>
      <w:r w:rsidR="000332FD" w:rsidRPr="003B4D75">
        <w:t>, unless explicitly stated to the contrary, and</w:t>
      </w:r>
    </w:p>
    <w:p w14:paraId="036A2257" w14:textId="7FB01EEC" w:rsidR="000332FD" w:rsidRPr="003B4D75" w:rsidRDefault="00252A38" w:rsidP="0042389C">
      <w:pPr>
        <w:pStyle w:val="Clause2"/>
      </w:pPr>
      <w:r>
        <w:t>(b)</w:t>
      </w:r>
      <w:r>
        <w:tab/>
      </w:r>
      <w:r w:rsidR="000332FD" w:rsidRPr="003B4D75">
        <w:t xml:space="preserve">must be no less stringent than any </w:t>
      </w:r>
      <w:r w:rsidR="000332FD" w:rsidRPr="003B4D75">
        <w:rPr>
          <w:i/>
        </w:rPr>
        <w:t xml:space="preserve">limit </w:t>
      </w:r>
      <w:r w:rsidR="000332FD" w:rsidRPr="003B4D75">
        <w:rPr>
          <w:iCs/>
        </w:rPr>
        <w:t>or action plan</w:t>
      </w:r>
      <w:r w:rsidR="000332FD" w:rsidRPr="003B4D75">
        <w:t xml:space="preserve"> set for the parent </w:t>
      </w:r>
      <w:r w:rsidR="000332FD" w:rsidRPr="003B4D75">
        <w:rPr>
          <w:i/>
        </w:rPr>
        <w:t xml:space="preserve">FMU </w:t>
      </w:r>
      <w:r w:rsidR="000332FD" w:rsidRPr="003B4D75">
        <w:t xml:space="preserve">for the same </w:t>
      </w:r>
      <w:r w:rsidR="000332FD" w:rsidRPr="003B4D75">
        <w:rPr>
          <w:i/>
        </w:rPr>
        <w:t>attribute</w:t>
      </w:r>
      <w:r w:rsidR="000332FD" w:rsidRPr="003B4D75">
        <w:t>, and</w:t>
      </w:r>
    </w:p>
    <w:p w14:paraId="19B40C4B" w14:textId="4A316C73" w:rsidR="000332FD" w:rsidRPr="003B4D75" w:rsidRDefault="00252A38" w:rsidP="0042389C">
      <w:pPr>
        <w:pStyle w:val="Clause2"/>
      </w:pPr>
      <w:r>
        <w:t>(c)</w:t>
      </w:r>
      <w:r>
        <w:tab/>
      </w:r>
      <w:r w:rsidR="000332FD" w:rsidRPr="003B4D75">
        <w:t xml:space="preserve">must not conflict with any </w:t>
      </w:r>
      <w:r w:rsidR="000332FD" w:rsidRPr="003B4D75">
        <w:rPr>
          <w:i/>
        </w:rPr>
        <w:t xml:space="preserve">limit </w:t>
      </w:r>
      <w:r w:rsidR="000332FD" w:rsidRPr="003B4D75">
        <w:t>set or action plan</w:t>
      </w:r>
      <w:r w:rsidR="00147779" w:rsidRPr="003B4D75">
        <w:t xml:space="preserve"> developed</w:t>
      </w:r>
      <w:r w:rsidR="000332FD" w:rsidRPr="003B4D75">
        <w:t xml:space="preserve"> for the</w:t>
      </w:r>
      <w:r w:rsidR="00EA3B7D" w:rsidRPr="003B4D75">
        <w:t xml:space="preserve"> parent</w:t>
      </w:r>
      <w:r w:rsidR="000332FD" w:rsidRPr="003B4D75">
        <w:t xml:space="preserve"> </w:t>
      </w:r>
      <w:r w:rsidR="000332FD" w:rsidRPr="003B4D75">
        <w:rPr>
          <w:i/>
        </w:rPr>
        <w:t xml:space="preserve">FMU </w:t>
      </w:r>
      <w:r w:rsidR="000332FD" w:rsidRPr="003B4D75">
        <w:t xml:space="preserve">for </w:t>
      </w:r>
      <w:r w:rsidR="000332FD" w:rsidRPr="003B4D75">
        <w:rPr>
          <w:i/>
        </w:rPr>
        <w:t xml:space="preserve">attributes </w:t>
      </w:r>
      <w:r w:rsidR="000332FD" w:rsidRPr="003B4D75">
        <w:t>that are not the same, and</w:t>
      </w:r>
    </w:p>
    <w:p w14:paraId="2B4864ED" w14:textId="7C13E88C" w:rsidR="000332FD" w:rsidRPr="003B4D75" w:rsidRDefault="009C3A7B" w:rsidP="0042389C">
      <w:pPr>
        <w:pStyle w:val="Clause1"/>
      </w:pPr>
      <w:r>
        <w:t>(5)</w:t>
      </w:r>
      <w:r>
        <w:tab/>
      </w:r>
      <w:r w:rsidR="000332FD" w:rsidRPr="003B4D75">
        <w:t xml:space="preserve">the term “no less stringent” in this policy applies to </w:t>
      </w:r>
      <w:r w:rsidR="000332FD" w:rsidRPr="003B4D75">
        <w:rPr>
          <w:i/>
        </w:rPr>
        <w:t xml:space="preserve">attribute states </w:t>
      </w:r>
      <w:r w:rsidR="000332FD" w:rsidRPr="003B4D75">
        <w:t>(numeric and narrative) and any other metrics and timeframes (if applicable).</w:t>
      </w:r>
    </w:p>
    <w:p w14:paraId="0E152948" w14:textId="18B86F22" w:rsidR="001E0E82" w:rsidRPr="003B4D75" w:rsidRDefault="00DC04BC" w:rsidP="0042389C">
      <w:pPr>
        <w:pStyle w:val="Heading4"/>
      </w:pPr>
      <w:r>
        <w:t>LF-FW-</w:t>
      </w:r>
      <w:r w:rsidR="001E0E82" w:rsidRPr="003B4D75">
        <w:t>P6A – Transitions over time</w:t>
      </w:r>
    </w:p>
    <w:p w14:paraId="1EE5A519" w14:textId="76AB19BF" w:rsidR="008349C7" w:rsidRPr="003B4D75" w:rsidRDefault="008349C7" w:rsidP="0042389C">
      <w:pPr>
        <w:pStyle w:val="BodyText"/>
      </w:pPr>
      <w:r w:rsidRPr="003B4D75">
        <w:t xml:space="preserve">Provide for ambitious and </w:t>
      </w:r>
      <w:r w:rsidRPr="009C3A7B">
        <w:t>reasonable</w:t>
      </w:r>
      <w:r w:rsidRPr="003B4D75">
        <w:t xml:space="preserve"> transitions in the use of </w:t>
      </w:r>
      <w:r w:rsidRPr="003B4D75">
        <w:rPr>
          <w:i/>
          <w:iCs/>
        </w:rPr>
        <w:t>land</w:t>
      </w:r>
      <w:r w:rsidRPr="003B4D75">
        <w:t xml:space="preserve"> and </w:t>
      </w:r>
      <w:r w:rsidRPr="003B4D75">
        <w:rPr>
          <w:i/>
          <w:iCs/>
        </w:rPr>
        <w:t>water</w:t>
      </w:r>
      <w:r w:rsidRPr="003B4D75">
        <w:t xml:space="preserve"> to achieve the long-term visions by:</w:t>
      </w:r>
    </w:p>
    <w:p w14:paraId="6AFB7803" w14:textId="43885B00" w:rsidR="008349C7" w:rsidRPr="003B4D75" w:rsidRDefault="004276AC" w:rsidP="0042389C">
      <w:pPr>
        <w:pStyle w:val="Clause1"/>
      </w:pPr>
      <w:r>
        <w:t>(1)</w:t>
      </w:r>
      <w:r>
        <w:tab/>
      </w:r>
      <w:r w:rsidR="008349C7" w:rsidRPr="003B4D75">
        <w:t>recognising that changes to practices and activities will need to occur over</w:t>
      </w:r>
      <w:r w:rsidR="002C1010">
        <w:t xml:space="preserve"> </w:t>
      </w:r>
      <w:r w:rsidR="008349C7" w:rsidRPr="003B4D75">
        <w:t>time</w:t>
      </w:r>
      <w:r w:rsidR="00016E3C">
        <w:rPr>
          <w:rFonts w:ascii="ZWAdobeF" w:hAnsi="ZWAdobeF" w:cs="ZWAdobeF"/>
          <w:sz w:val="2"/>
          <w:szCs w:val="2"/>
        </w:rPr>
        <w:t>210F</w:t>
      </w:r>
      <w:r w:rsidR="008349C7" w:rsidRPr="003B4D75">
        <w:t>; and</w:t>
      </w:r>
    </w:p>
    <w:p w14:paraId="4C37F351" w14:textId="516DDD21" w:rsidR="008349C7" w:rsidRPr="003B4D75" w:rsidRDefault="004276AC" w:rsidP="0042389C">
      <w:pPr>
        <w:pStyle w:val="Clause1"/>
      </w:pPr>
      <w:r>
        <w:lastRenderedPageBreak/>
        <w:t>(2)</w:t>
      </w:r>
      <w:r>
        <w:tab/>
      </w:r>
      <w:r w:rsidR="008349C7" w:rsidRPr="003B4D75">
        <w:t>managing the adverse impacts of implementing these changes on people and communities, including by phasing implementation of new requirements and building on actions undertaken by catchment and other community groups, and</w:t>
      </w:r>
    </w:p>
    <w:p w14:paraId="197E3761" w14:textId="604359DC" w:rsidR="008349C7" w:rsidRPr="003B4D75" w:rsidRDefault="004276AC" w:rsidP="0042389C">
      <w:pPr>
        <w:pStyle w:val="Clause1"/>
      </w:pPr>
      <w:r>
        <w:t>(3)</w:t>
      </w:r>
      <w:r>
        <w:tab/>
      </w:r>
      <w:r w:rsidR="008349C7" w:rsidRPr="003B4D75">
        <w:t>enabling innovation and the development of new practices.</w:t>
      </w:r>
    </w:p>
    <w:p w14:paraId="507BF473" w14:textId="7CAF0CD5" w:rsidR="00184FCB" w:rsidRPr="009B32A0" w:rsidRDefault="00DC04BC" w:rsidP="0042389C">
      <w:pPr>
        <w:pStyle w:val="Heading4"/>
      </w:pPr>
      <w:r>
        <w:t>LF-FW-</w:t>
      </w:r>
      <w:r w:rsidR="00184FCB" w:rsidRPr="009B32A0">
        <w:t xml:space="preserve">P7 – </w:t>
      </w:r>
      <w:r w:rsidR="00184FCB" w:rsidRPr="009B32A0">
        <w:rPr>
          <w:i/>
          <w:iCs/>
        </w:rPr>
        <w:t>Fresh water</w:t>
      </w:r>
    </w:p>
    <w:p w14:paraId="2FA071CD" w14:textId="2B2EDFD1" w:rsidR="00184FCB" w:rsidRPr="003B4D75" w:rsidRDefault="00184FCB" w:rsidP="0042389C">
      <w:pPr>
        <w:pStyle w:val="BodyText"/>
      </w:pPr>
      <w:r w:rsidRPr="003B4D75">
        <w:rPr>
          <w:i/>
          <w:iCs/>
        </w:rPr>
        <w:t xml:space="preserve">Environmental outcomes, attribute </w:t>
      </w:r>
      <w:r w:rsidRPr="003B4D75">
        <w:t xml:space="preserve">states (including target </w:t>
      </w:r>
      <w:r w:rsidRPr="003B4D75">
        <w:rPr>
          <w:i/>
          <w:iCs/>
        </w:rPr>
        <w:t xml:space="preserve">attribute </w:t>
      </w:r>
      <w:r w:rsidRPr="003B4D75">
        <w:t>states), environmental flows and levels, and limits ensure that:</w:t>
      </w:r>
    </w:p>
    <w:p w14:paraId="393A8CF4" w14:textId="50250326" w:rsidR="00184FCB" w:rsidRPr="003B4D75" w:rsidRDefault="009B644E" w:rsidP="0042389C">
      <w:pPr>
        <w:pStyle w:val="Clause1"/>
      </w:pPr>
      <w:r>
        <w:t>(1)</w:t>
      </w:r>
      <w:r>
        <w:tab/>
      </w:r>
      <w:r w:rsidR="00184FCB" w:rsidRPr="003B4D75">
        <w:t xml:space="preserve">the health and well-being of </w:t>
      </w:r>
      <w:r w:rsidR="00184FCB" w:rsidRPr="003B4D75">
        <w:rPr>
          <w:i/>
          <w:iCs/>
        </w:rPr>
        <w:t xml:space="preserve">water bodies </w:t>
      </w:r>
      <w:r w:rsidR="00184FCB" w:rsidRPr="003B4D75">
        <w:t xml:space="preserve">and </w:t>
      </w:r>
      <w:r w:rsidR="00184FCB" w:rsidRPr="003B4D75">
        <w:rPr>
          <w:i/>
          <w:iCs/>
        </w:rPr>
        <w:t xml:space="preserve">freshwater </w:t>
      </w:r>
      <w:r w:rsidR="00184FCB" w:rsidRPr="003B4D75">
        <w:t>ecosystems</w:t>
      </w:r>
      <w:r w:rsidR="00184FCB" w:rsidRPr="003B4D75">
        <w:rPr>
          <w:iCs/>
        </w:rPr>
        <w:t xml:space="preserve"> </w:t>
      </w:r>
      <w:r w:rsidR="00184FCB" w:rsidRPr="003B4D75">
        <w:t xml:space="preserve">is maintained or, if </w:t>
      </w:r>
      <w:r w:rsidR="00184FCB" w:rsidRPr="003B4D75">
        <w:rPr>
          <w:i/>
          <w:iCs/>
        </w:rPr>
        <w:t xml:space="preserve">degraded, </w:t>
      </w:r>
      <w:r w:rsidR="00184FCB" w:rsidRPr="003B4D75">
        <w:t>improved,</w:t>
      </w:r>
    </w:p>
    <w:p w14:paraId="163E516C" w14:textId="2E5E84BB" w:rsidR="00184FCB" w:rsidRPr="00CF392B" w:rsidRDefault="009B644E" w:rsidP="0042389C">
      <w:pPr>
        <w:pStyle w:val="Clause1"/>
      </w:pPr>
      <w:r>
        <w:t>(2)</w:t>
      </w:r>
      <w:r>
        <w:tab/>
      </w:r>
      <w:r w:rsidR="00184FCB" w:rsidRPr="003B4D75">
        <w:t xml:space="preserve">the habitats of indigenous species with life stages dependent on </w:t>
      </w:r>
      <w:r w:rsidR="00184FCB" w:rsidRPr="003B4D75">
        <w:rPr>
          <w:i/>
          <w:iCs/>
        </w:rPr>
        <w:t xml:space="preserve">water </w:t>
      </w:r>
      <w:r w:rsidR="00184FCB" w:rsidRPr="003B4D75">
        <w:t>bodies</w:t>
      </w:r>
      <w:r w:rsidR="00184FCB" w:rsidRPr="003B4D75">
        <w:rPr>
          <w:i/>
          <w:iCs/>
        </w:rPr>
        <w:t xml:space="preserve"> </w:t>
      </w:r>
      <w:r w:rsidR="00184FCB" w:rsidRPr="003B4D75">
        <w:t>are protected and sustained,</w:t>
      </w:r>
    </w:p>
    <w:p w14:paraId="6FC65B79" w14:textId="2DD91063" w:rsidR="00184FCB" w:rsidRPr="00CF392B" w:rsidRDefault="00D528CA" w:rsidP="0042389C">
      <w:pPr>
        <w:pStyle w:val="Clause1"/>
      </w:pPr>
      <w:r w:rsidRPr="003B4D75">
        <w:t>(2A)</w:t>
      </w:r>
      <w:r w:rsidRPr="003B4D75">
        <w:tab/>
      </w:r>
      <w:r w:rsidR="00184FCB" w:rsidRPr="003B4D75">
        <w:t>the habitats of trout and salmon are protected insofar as this is consistent with (2),</w:t>
      </w:r>
    </w:p>
    <w:p w14:paraId="27B0167D" w14:textId="34FC90C2" w:rsidR="00184FCB" w:rsidRPr="00CF392B" w:rsidRDefault="00D528CA" w:rsidP="0042389C">
      <w:pPr>
        <w:pStyle w:val="Clause1"/>
      </w:pPr>
      <w:r w:rsidRPr="003B4D75">
        <w:t>(2B)</w:t>
      </w:r>
      <w:r w:rsidRPr="003B4D75">
        <w:tab/>
      </w:r>
      <w:r w:rsidR="00184FCB" w:rsidRPr="003B4D75">
        <w:t>fish passage is provided for, except where it is desirable to prevent the passage of some fish species in order to protect desired fish species, their life stages, or their habitats,</w:t>
      </w:r>
    </w:p>
    <w:p w14:paraId="295B71AF" w14:textId="5C912F1A" w:rsidR="00184FCB" w:rsidRPr="003B4D75" w:rsidRDefault="009B644E" w:rsidP="0042389C">
      <w:pPr>
        <w:pStyle w:val="Clause1"/>
      </w:pPr>
      <w:r>
        <w:rPr>
          <w:iCs/>
        </w:rPr>
        <w:t>(3)</w:t>
      </w:r>
      <w:r>
        <w:rPr>
          <w:iCs/>
        </w:rPr>
        <w:tab/>
      </w:r>
      <w:r w:rsidR="00184FCB" w:rsidRPr="003B4D75">
        <w:rPr>
          <w:i/>
        </w:rPr>
        <w:t xml:space="preserve">specified rivers and lakes </w:t>
      </w:r>
      <w:r w:rsidR="00184FCB" w:rsidRPr="003B4D75">
        <w:t>are suitable for primary contact within the following timeframes:</w:t>
      </w:r>
    </w:p>
    <w:p w14:paraId="342509DC" w14:textId="4A487FFD" w:rsidR="00184FCB" w:rsidRPr="003B4D75" w:rsidRDefault="00191B55" w:rsidP="0042389C">
      <w:pPr>
        <w:pStyle w:val="Clause2"/>
      </w:pPr>
      <w:r>
        <w:t>(a)</w:t>
      </w:r>
      <w:r>
        <w:tab/>
      </w:r>
      <w:r w:rsidR="00184FCB" w:rsidRPr="003B4D75">
        <w:t xml:space="preserve">by 2030, 90% of </w:t>
      </w:r>
      <w:r w:rsidR="00184FCB" w:rsidRPr="003B4D75">
        <w:rPr>
          <w:i/>
        </w:rPr>
        <w:t xml:space="preserve">rivers </w:t>
      </w:r>
      <w:r w:rsidR="00184FCB" w:rsidRPr="003B4D75">
        <w:t xml:space="preserve">and 98% of </w:t>
      </w:r>
      <w:r w:rsidR="00184FCB" w:rsidRPr="003B4D75">
        <w:rPr>
          <w:i/>
        </w:rPr>
        <w:t>lakes</w:t>
      </w:r>
      <w:r w:rsidR="00184FCB" w:rsidRPr="003B4D75">
        <w:t>, and</w:t>
      </w:r>
    </w:p>
    <w:p w14:paraId="0BF81B1C" w14:textId="21BF866E" w:rsidR="00184FCB" w:rsidRPr="003B4D75" w:rsidRDefault="00191B55" w:rsidP="0042389C">
      <w:pPr>
        <w:pStyle w:val="Clause2"/>
      </w:pPr>
      <w:r>
        <w:t>(b)</w:t>
      </w:r>
      <w:r>
        <w:tab/>
      </w:r>
      <w:r w:rsidR="00184FCB" w:rsidRPr="003B4D75">
        <w:t xml:space="preserve">by 2040, 95% of </w:t>
      </w:r>
      <w:r w:rsidR="00184FCB" w:rsidRPr="003B4D75">
        <w:rPr>
          <w:i/>
        </w:rPr>
        <w:t xml:space="preserve">rivers </w:t>
      </w:r>
      <w:r w:rsidR="00184FCB" w:rsidRPr="003B4D75">
        <w:t xml:space="preserve">and 100% of </w:t>
      </w:r>
      <w:r w:rsidR="00184FCB" w:rsidRPr="003B4D75">
        <w:rPr>
          <w:i/>
        </w:rPr>
        <w:t>lakes</w:t>
      </w:r>
      <w:r w:rsidR="00184FCB" w:rsidRPr="003B4D75">
        <w:t>, and</w:t>
      </w:r>
    </w:p>
    <w:p w14:paraId="4834C103" w14:textId="1D316D77" w:rsidR="00184FCB" w:rsidRPr="003B4D75" w:rsidRDefault="009B644E" w:rsidP="00724613">
      <w:pPr>
        <w:pStyle w:val="Clause1"/>
        <w:widowControl/>
      </w:pPr>
      <w:r>
        <w:t>(4)</w:t>
      </w:r>
      <w:r>
        <w:tab/>
      </w:r>
      <w:r w:rsidR="00184FCB" w:rsidRPr="003B4D75">
        <w:t xml:space="preserve">resources harvested from </w:t>
      </w:r>
      <w:r w:rsidR="00184FCB" w:rsidRPr="003B4D75">
        <w:rPr>
          <w:i/>
          <w:iCs/>
        </w:rPr>
        <w:t xml:space="preserve">water bodies </w:t>
      </w:r>
      <w:r w:rsidR="00184FCB" w:rsidRPr="003B4D75">
        <w:t xml:space="preserve">including </w:t>
      </w:r>
      <w:r w:rsidR="00184FCB" w:rsidRPr="003B4D75">
        <w:rPr>
          <w:i/>
          <w:iCs/>
        </w:rPr>
        <w:t>mahika kai</w:t>
      </w:r>
      <w:r w:rsidR="00184FCB" w:rsidRPr="003B4D75">
        <w:t xml:space="preserve"> and </w:t>
      </w:r>
      <w:r w:rsidR="00184FCB" w:rsidRPr="003B4D75">
        <w:rPr>
          <w:i/>
          <w:iCs/>
        </w:rPr>
        <w:t xml:space="preserve">drinking water </w:t>
      </w:r>
      <w:r w:rsidR="00184FCB" w:rsidRPr="003B4D75">
        <w:t>are safe for human consumption.</w:t>
      </w:r>
    </w:p>
    <w:p w14:paraId="3958244D" w14:textId="3C0760D7" w:rsidR="00184FCB" w:rsidRPr="00191B55" w:rsidRDefault="00DC04BC" w:rsidP="0042389C">
      <w:pPr>
        <w:pStyle w:val="Heading4"/>
      </w:pPr>
      <w:r>
        <w:t>LF-FW-</w:t>
      </w:r>
      <w:r w:rsidR="00184FCB" w:rsidRPr="003B4D75">
        <w:t>P7A – Water allocation and use</w:t>
      </w:r>
    </w:p>
    <w:p w14:paraId="0575641C" w14:textId="48169134" w:rsidR="00184FCB" w:rsidRPr="003B4D75" w:rsidRDefault="00184FCB" w:rsidP="0042389C">
      <w:pPr>
        <w:pStyle w:val="BodyText"/>
      </w:pPr>
      <w:r w:rsidRPr="003B4D75">
        <w:t xml:space="preserve">Within </w:t>
      </w:r>
      <w:r w:rsidRPr="003B4D75">
        <w:rPr>
          <w:i/>
          <w:iCs/>
        </w:rPr>
        <w:t xml:space="preserve">limits </w:t>
      </w:r>
      <w:r w:rsidRPr="003B4D75">
        <w:t xml:space="preserve">and in accordance with any relevant environmental flows and levels, the benefits of using </w:t>
      </w:r>
      <w:r w:rsidRPr="003B4D75">
        <w:rPr>
          <w:i/>
          <w:iCs/>
        </w:rPr>
        <w:t xml:space="preserve">fresh water </w:t>
      </w:r>
      <w:r w:rsidRPr="003B4D75">
        <w:t xml:space="preserve">are recognised and </w:t>
      </w:r>
      <w:r w:rsidRPr="003B4D75">
        <w:rPr>
          <w:i/>
          <w:iCs/>
        </w:rPr>
        <w:t xml:space="preserve">over-allocation </w:t>
      </w:r>
      <w:r w:rsidRPr="003B4D75">
        <w:t xml:space="preserve">is either phased out or avoided by: </w:t>
      </w:r>
    </w:p>
    <w:p w14:paraId="038E3A40" w14:textId="70A3F7BD" w:rsidR="00184FCB" w:rsidRPr="003B4D75" w:rsidRDefault="00191B55" w:rsidP="0042389C">
      <w:pPr>
        <w:pStyle w:val="Clause1"/>
      </w:pPr>
      <w:r>
        <w:t>(1)</w:t>
      </w:r>
      <w:r>
        <w:tab/>
      </w:r>
      <w:r w:rsidR="00184FCB" w:rsidRPr="003B4D75">
        <w:t>managing over-allocation as set out in LF-FW-M6,</w:t>
      </w:r>
    </w:p>
    <w:p w14:paraId="025D65F2" w14:textId="60C41FF3" w:rsidR="00184FCB" w:rsidRPr="003B4D75" w:rsidRDefault="00191B55" w:rsidP="0042389C">
      <w:pPr>
        <w:pStyle w:val="Clause1"/>
      </w:pPr>
      <w:r>
        <w:t>(2)</w:t>
      </w:r>
      <w:r>
        <w:tab/>
      </w:r>
      <w:r w:rsidR="00184FCB" w:rsidRPr="003B4D75">
        <w:t xml:space="preserve">allocating </w:t>
      </w:r>
      <w:r w:rsidR="00184FCB" w:rsidRPr="003B4D75">
        <w:rPr>
          <w:i/>
          <w:iCs/>
        </w:rPr>
        <w:t xml:space="preserve">fresh water </w:t>
      </w:r>
      <w:r w:rsidR="00184FCB" w:rsidRPr="003B4D75">
        <w:t xml:space="preserve">efficiently to support the social, economic, and cultural well-being of people and communities to the extent possible within </w:t>
      </w:r>
      <w:r w:rsidR="00184FCB" w:rsidRPr="003B4D75">
        <w:rPr>
          <w:i/>
          <w:iCs/>
        </w:rPr>
        <w:t xml:space="preserve">limits, </w:t>
      </w:r>
      <w:r w:rsidR="00184FCB" w:rsidRPr="003B4D75">
        <w:t>including for:</w:t>
      </w:r>
    </w:p>
    <w:p w14:paraId="541CAD56" w14:textId="12ECD4E0" w:rsidR="00184FCB" w:rsidRPr="003B4D75" w:rsidRDefault="00191B55" w:rsidP="0042389C">
      <w:pPr>
        <w:pStyle w:val="Clause2"/>
      </w:pPr>
      <w:r>
        <w:t>(a)</w:t>
      </w:r>
      <w:r>
        <w:tab/>
      </w:r>
      <w:r w:rsidR="00184FCB" w:rsidRPr="003B4D75">
        <w:t>community drinking water supplies,</w:t>
      </w:r>
    </w:p>
    <w:p w14:paraId="6B328D77" w14:textId="45B855CE" w:rsidR="00184FCB" w:rsidRPr="003B4D75" w:rsidRDefault="00191B55" w:rsidP="0042389C">
      <w:pPr>
        <w:pStyle w:val="Clause2"/>
      </w:pPr>
      <w:r>
        <w:t>(b)</w:t>
      </w:r>
      <w:r>
        <w:tab/>
      </w:r>
      <w:r w:rsidR="00184FCB" w:rsidRPr="003B4D75">
        <w:t xml:space="preserve">maintaining generation output and capacity from existing </w:t>
      </w:r>
      <w:r w:rsidR="00184FCB" w:rsidRPr="003B4D75">
        <w:rPr>
          <w:i/>
          <w:iCs/>
        </w:rPr>
        <w:t>renewable electricity generation schemes,</w:t>
      </w:r>
    </w:p>
    <w:p w14:paraId="0D69FB2E" w14:textId="0484A2CB" w:rsidR="00184FCB" w:rsidRPr="003B4D75" w:rsidRDefault="00191B55" w:rsidP="0042389C">
      <w:pPr>
        <w:pStyle w:val="Clause2"/>
      </w:pPr>
      <w:r>
        <w:t>(c)</w:t>
      </w:r>
      <w:r>
        <w:tab/>
      </w:r>
      <w:r w:rsidR="00184FCB" w:rsidRPr="003B4D75">
        <w:rPr>
          <w:i/>
          <w:iCs/>
        </w:rPr>
        <w:t xml:space="preserve">mana whenua </w:t>
      </w:r>
      <w:r w:rsidR="00184FCB" w:rsidRPr="003B4D75">
        <w:t>customary or cultural needs and activities, and</w:t>
      </w:r>
    </w:p>
    <w:p w14:paraId="35D5CB62" w14:textId="55F0E673" w:rsidR="00184FCB" w:rsidRPr="003B4D75" w:rsidRDefault="00191B55" w:rsidP="0042389C">
      <w:pPr>
        <w:pStyle w:val="Clause2"/>
      </w:pPr>
      <w:r>
        <w:t>(d)</w:t>
      </w:r>
      <w:r>
        <w:tab/>
      </w:r>
      <w:r w:rsidR="00184FCB" w:rsidRPr="003B4D75">
        <w:t>primary production,</w:t>
      </w:r>
    </w:p>
    <w:p w14:paraId="65E846DD" w14:textId="16BFCA06" w:rsidR="00184FCB" w:rsidRPr="003B4D75" w:rsidRDefault="00191B55" w:rsidP="0042389C">
      <w:pPr>
        <w:pStyle w:val="Clause1"/>
      </w:pPr>
      <w:r>
        <w:t>(3)</w:t>
      </w:r>
      <w:r>
        <w:tab/>
      </w:r>
      <w:r w:rsidR="00184FCB" w:rsidRPr="003B4D75">
        <w:t xml:space="preserve">ensuring that no more </w:t>
      </w:r>
      <w:r w:rsidR="00184FCB" w:rsidRPr="003B4D75">
        <w:rPr>
          <w:i/>
          <w:iCs/>
        </w:rPr>
        <w:t xml:space="preserve">fresh water </w:t>
      </w:r>
      <w:r w:rsidR="00184FCB" w:rsidRPr="003B4D75">
        <w:t>is abstracted than is necessary for its intended use,</w:t>
      </w:r>
    </w:p>
    <w:p w14:paraId="1AF38B71" w14:textId="241A951D" w:rsidR="00184FCB" w:rsidRPr="00CF392B" w:rsidRDefault="00191B55" w:rsidP="0042389C">
      <w:pPr>
        <w:pStyle w:val="Clause1"/>
      </w:pPr>
      <w:r>
        <w:t>(4)</w:t>
      </w:r>
      <w:r>
        <w:tab/>
      </w:r>
      <w:r w:rsidR="00184FCB" w:rsidRPr="003B4D75">
        <w:t xml:space="preserve">ensuring that the efficiency of </w:t>
      </w:r>
      <w:r w:rsidR="00184FCB" w:rsidRPr="003B4D75">
        <w:rPr>
          <w:i/>
          <w:iCs/>
        </w:rPr>
        <w:t xml:space="preserve">fresh water </w:t>
      </w:r>
      <w:r w:rsidR="00184FCB" w:rsidRPr="003B4D75">
        <w:t xml:space="preserve">abstraction, storage and conveyancing </w:t>
      </w:r>
      <w:r w:rsidR="00184FCB" w:rsidRPr="003B4D75">
        <w:rPr>
          <w:i/>
          <w:iCs/>
        </w:rPr>
        <w:t xml:space="preserve">infrastructure </w:t>
      </w:r>
      <w:r w:rsidR="00184FCB" w:rsidRPr="003B4D75">
        <w:t>is improved,</w:t>
      </w:r>
    </w:p>
    <w:p w14:paraId="0C392AE5" w14:textId="33CF0563" w:rsidR="00184FCB" w:rsidRPr="00CF392B" w:rsidRDefault="00191B55" w:rsidP="0042389C">
      <w:pPr>
        <w:pStyle w:val="Clause1"/>
      </w:pPr>
      <w:r>
        <w:t>(5)</w:t>
      </w:r>
      <w:r>
        <w:tab/>
      </w:r>
      <w:r w:rsidR="00184FCB" w:rsidRPr="003B4D75">
        <w:t xml:space="preserve">providing for the harvesting and storage of </w:t>
      </w:r>
      <w:r w:rsidR="00184FCB" w:rsidRPr="003B4D75">
        <w:rPr>
          <w:i/>
          <w:iCs/>
        </w:rPr>
        <w:t xml:space="preserve">fresh water </w:t>
      </w:r>
      <w:r w:rsidR="00184FCB" w:rsidRPr="003B4D75">
        <w:t xml:space="preserve">to meet increasing demand for </w:t>
      </w:r>
      <w:r w:rsidR="00184FCB" w:rsidRPr="003B4D75">
        <w:rPr>
          <w:i/>
          <w:iCs/>
        </w:rPr>
        <w:t>water</w:t>
      </w:r>
      <w:r w:rsidR="00184FCB" w:rsidRPr="003B4D75">
        <w:t xml:space="preserve">, to manage </w:t>
      </w:r>
      <w:r w:rsidR="00184FCB" w:rsidRPr="003B4D75">
        <w:rPr>
          <w:i/>
          <w:iCs/>
        </w:rPr>
        <w:t xml:space="preserve">water </w:t>
      </w:r>
      <w:r w:rsidR="00184FCB" w:rsidRPr="003B4D75">
        <w:t xml:space="preserve">scarcity conditions and to provide resilience to the </w:t>
      </w:r>
      <w:r w:rsidR="00184FCB" w:rsidRPr="003B4D75">
        <w:rPr>
          <w:i/>
          <w:iCs/>
        </w:rPr>
        <w:t xml:space="preserve">effects </w:t>
      </w:r>
      <w:r w:rsidR="00184FCB" w:rsidRPr="003B4D75">
        <w:t xml:space="preserve">of </w:t>
      </w:r>
      <w:r w:rsidR="00184FCB" w:rsidRPr="003B4D75">
        <w:rPr>
          <w:i/>
          <w:iCs/>
        </w:rPr>
        <w:t xml:space="preserve">climate change, </w:t>
      </w:r>
      <w:r w:rsidR="00184FCB" w:rsidRPr="003B4D75">
        <w:t>and</w:t>
      </w:r>
    </w:p>
    <w:p w14:paraId="082F598E" w14:textId="7F1FE0A6" w:rsidR="00184FCB" w:rsidRPr="003B4D75" w:rsidRDefault="00191B55" w:rsidP="0042389C">
      <w:pPr>
        <w:pStyle w:val="Clause1"/>
      </w:pPr>
      <w:r>
        <w:t>(6)</w:t>
      </w:r>
      <w:r>
        <w:tab/>
      </w:r>
      <w:r w:rsidR="00184FCB" w:rsidRPr="003B4D75">
        <w:t xml:space="preserve">providing for spatial and temporal sharing of allocated </w:t>
      </w:r>
      <w:r w:rsidR="00184FCB" w:rsidRPr="003B4D75">
        <w:rPr>
          <w:i/>
          <w:iCs/>
        </w:rPr>
        <w:t xml:space="preserve">fresh water </w:t>
      </w:r>
      <w:r w:rsidR="00184FCB" w:rsidRPr="003B4D75">
        <w:t>between uses and users where feasible.</w:t>
      </w:r>
    </w:p>
    <w:p w14:paraId="48048495" w14:textId="5DE34C8B" w:rsidR="00184FCB" w:rsidRPr="003B4D75" w:rsidRDefault="00DC04BC" w:rsidP="0042389C">
      <w:pPr>
        <w:pStyle w:val="Heading4"/>
        <w:rPr>
          <w:i/>
        </w:rPr>
      </w:pPr>
      <w:r>
        <w:lastRenderedPageBreak/>
        <w:t>LF-</w:t>
      </w:r>
      <w:r w:rsidRPr="00392BB2">
        <w:t>FW</w:t>
      </w:r>
      <w:r>
        <w:t>-</w:t>
      </w:r>
      <w:r w:rsidR="00184FCB" w:rsidRPr="003B4D75">
        <w:t xml:space="preserve">P8 – Identifying </w:t>
      </w:r>
      <w:r w:rsidR="00184FCB" w:rsidRPr="003B4D75">
        <w:rPr>
          <w:i/>
        </w:rPr>
        <w:t>wetlands</w:t>
      </w:r>
    </w:p>
    <w:p w14:paraId="705F2809" w14:textId="2AC2ACAA" w:rsidR="00184FCB" w:rsidRPr="003B4D75" w:rsidRDefault="00184FCB" w:rsidP="0042389C">
      <w:pPr>
        <w:pStyle w:val="BodyText"/>
      </w:pPr>
      <w:r w:rsidRPr="003B4D75">
        <w:t>By 3 September 2030, identify and map:</w:t>
      </w:r>
    </w:p>
    <w:p w14:paraId="0D8FCE4B" w14:textId="61570342" w:rsidR="00184FCB" w:rsidRPr="003B4D75" w:rsidRDefault="00392BB2" w:rsidP="0042389C">
      <w:pPr>
        <w:pStyle w:val="Clause1"/>
      </w:pPr>
      <w:r>
        <w:t>(1)</w:t>
      </w:r>
      <w:r>
        <w:tab/>
      </w:r>
      <w:r w:rsidR="00184FCB" w:rsidRPr="003B4D75">
        <w:t>any wetland at risk of loss of extent or values,</w:t>
      </w:r>
    </w:p>
    <w:p w14:paraId="60E9D1CF" w14:textId="144775A2" w:rsidR="00184FCB" w:rsidRPr="003B4D75" w:rsidRDefault="00392BB2" w:rsidP="0042389C">
      <w:pPr>
        <w:pStyle w:val="Clause1"/>
      </w:pPr>
      <w:r>
        <w:t>(2)</w:t>
      </w:r>
      <w:r>
        <w:tab/>
      </w:r>
      <w:r w:rsidR="00184FCB" w:rsidRPr="003B4D75">
        <w:t xml:space="preserve">any wetland identified in a farm environment plan, or that may be affected by any application for, or a </w:t>
      </w:r>
      <w:r>
        <w:t>r</w:t>
      </w:r>
      <w:r w:rsidR="00184FCB" w:rsidRPr="003B4D75">
        <w:t>eview of, a resource consent, and</w:t>
      </w:r>
    </w:p>
    <w:p w14:paraId="0522E5BE" w14:textId="1F40B3B8" w:rsidR="00184FCB" w:rsidRPr="003B4D75" w:rsidRDefault="00392BB2" w:rsidP="0042389C">
      <w:pPr>
        <w:pStyle w:val="Clause1"/>
      </w:pPr>
      <w:r>
        <w:t>(3)</w:t>
      </w:r>
      <w:r>
        <w:tab/>
      </w:r>
      <w:r w:rsidR="00184FCB" w:rsidRPr="003B4D75">
        <w:t>all other natural inland wetlands that are:</w:t>
      </w:r>
    </w:p>
    <w:p w14:paraId="26D460F3" w14:textId="37C8CD12" w:rsidR="00184FCB" w:rsidRPr="003B4D75" w:rsidRDefault="00392BB2" w:rsidP="0042389C">
      <w:pPr>
        <w:pStyle w:val="Clause2"/>
      </w:pPr>
      <w:r>
        <w:t>(</w:t>
      </w:r>
      <w:r w:rsidR="002C1010">
        <w:t>a</w:t>
      </w:r>
      <w:r>
        <w:t>)</w:t>
      </w:r>
      <w:r w:rsidR="00016E3C">
        <w:rPr>
          <w:rFonts w:ascii="ZWAdobeF" w:hAnsi="ZWAdobeF" w:cs="ZWAdobeF"/>
          <w:sz w:val="2"/>
          <w:szCs w:val="2"/>
        </w:rPr>
        <w:t>211F</w:t>
      </w:r>
      <w:r>
        <w:tab/>
      </w:r>
      <w:r w:rsidR="00184FCB" w:rsidRPr="003B4D75">
        <w:t xml:space="preserve">0.05 hectares or greater in extent, or </w:t>
      </w:r>
    </w:p>
    <w:p w14:paraId="3C980339" w14:textId="273867B8" w:rsidR="00184FCB" w:rsidRPr="003B4D75" w:rsidRDefault="00392BB2" w:rsidP="0042389C">
      <w:pPr>
        <w:pStyle w:val="Clause2"/>
      </w:pPr>
      <w:r>
        <w:t>(</w:t>
      </w:r>
      <w:r w:rsidR="002C1010">
        <w:t>b</w:t>
      </w:r>
      <w:r>
        <w:t>)</w:t>
      </w:r>
      <w:r w:rsidR="00016E3C">
        <w:rPr>
          <w:rFonts w:ascii="ZWAdobeF" w:hAnsi="ZWAdobeF" w:cs="ZWAdobeF"/>
          <w:sz w:val="2"/>
          <w:szCs w:val="2"/>
        </w:rPr>
        <w:t>212F</w:t>
      </w:r>
      <w:r>
        <w:tab/>
      </w:r>
      <w:r w:rsidR="00184FCB" w:rsidRPr="003B4D75">
        <w:t xml:space="preserve">of a type that is naturally less than 0.05 hectares in extent (such as an ephemeral </w:t>
      </w:r>
      <w:r w:rsidR="00184FCB" w:rsidRPr="003B4D75">
        <w:rPr>
          <w:i/>
        </w:rPr>
        <w:t>wetland</w:t>
      </w:r>
      <w:r w:rsidR="00184FCB" w:rsidRPr="003B4D75">
        <w:t>) and known to contain threatened species.</w:t>
      </w:r>
    </w:p>
    <w:p w14:paraId="50540B61" w14:textId="14B1F4E0" w:rsidR="00184FCB" w:rsidRPr="009E0E4F" w:rsidRDefault="00184FCB" w:rsidP="0042389C">
      <w:pPr>
        <w:pStyle w:val="Heading4"/>
      </w:pPr>
      <w:r w:rsidRPr="003B4D75">
        <w:t>LF-FW-P</w:t>
      </w:r>
      <w:r w:rsidR="00096A56" w:rsidRPr="003B4D75">
        <w:t>10A</w:t>
      </w:r>
      <w:r w:rsidRPr="003B4D75">
        <w:t xml:space="preserve"> – Managing wetlands</w:t>
      </w:r>
    </w:p>
    <w:p w14:paraId="43457B1A" w14:textId="77777777" w:rsidR="00184FCB" w:rsidRPr="003B4D75" w:rsidRDefault="00184FCB" w:rsidP="0042389C">
      <w:pPr>
        <w:pStyle w:val="BodyText"/>
      </w:pPr>
      <w:r w:rsidRPr="003B4D75">
        <w:t xml:space="preserve">Otago’s </w:t>
      </w:r>
      <w:r w:rsidRPr="003B4D75">
        <w:rPr>
          <w:i/>
          <w:iCs/>
        </w:rPr>
        <w:t xml:space="preserve">wetlands </w:t>
      </w:r>
      <w:r w:rsidRPr="003B4D75">
        <w:t>are managed:</w:t>
      </w:r>
    </w:p>
    <w:p w14:paraId="5B907FBE" w14:textId="33E8C537" w:rsidR="00184FCB" w:rsidRPr="003B4D75" w:rsidRDefault="009E0E4F" w:rsidP="0042389C">
      <w:pPr>
        <w:pStyle w:val="Clause1"/>
      </w:pPr>
      <w:r>
        <w:t>(1)</w:t>
      </w:r>
      <w:r>
        <w:tab/>
      </w:r>
      <w:r w:rsidR="00184FCB" w:rsidRPr="003B4D75">
        <w:t>in the coastal environment, in accordance with</w:t>
      </w:r>
      <w:r w:rsidR="008A32F8">
        <w:t xml:space="preserve"> CE – Coastal Environment</w:t>
      </w:r>
      <w:r w:rsidR="00184FCB" w:rsidRPr="003B4D75">
        <w:t>,</w:t>
      </w:r>
      <w:r w:rsidR="00CD7AC9">
        <w:t xml:space="preserve"> and</w:t>
      </w:r>
      <w:r w:rsidR="00016E3C">
        <w:rPr>
          <w:rFonts w:ascii="ZWAdobeF" w:hAnsi="ZWAdobeF" w:cs="ZWAdobeF"/>
          <w:sz w:val="2"/>
          <w:szCs w:val="2"/>
        </w:rPr>
        <w:t>213F</w:t>
      </w:r>
    </w:p>
    <w:p w14:paraId="51817A0F" w14:textId="4A605F24" w:rsidR="00184FCB" w:rsidRPr="003B4D75" w:rsidRDefault="009E0E4F" w:rsidP="0042389C">
      <w:pPr>
        <w:pStyle w:val="Clause1"/>
      </w:pPr>
      <w:r>
        <w:t>(2)</w:t>
      </w:r>
      <w:r>
        <w:tab/>
      </w:r>
      <w:r w:rsidR="00184FCB" w:rsidRPr="003B4D75">
        <w:t xml:space="preserve">by applying clause 3.22(1) to (3) of the NPSFM to </w:t>
      </w:r>
      <w:r w:rsidR="00CD7AC9">
        <w:t>natural inland</w:t>
      </w:r>
      <w:r w:rsidR="00EC7EC6">
        <w:t xml:space="preserve"> </w:t>
      </w:r>
      <w:r w:rsidR="00016E3C">
        <w:rPr>
          <w:rFonts w:ascii="ZWAdobeF" w:hAnsi="ZWAdobeF" w:cs="ZWAdobeF"/>
          <w:sz w:val="2"/>
          <w:szCs w:val="2"/>
        </w:rPr>
        <w:t>214F</w:t>
      </w:r>
      <w:r w:rsidR="00184FCB" w:rsidRPr="003B4D75">
        <w:t xml:space="preserve">wetlands, and </w:t>
      </w:r>
    </w:p>
    <w:p w14:paraId="6F3469B6" w14:textId="3DB56D8C" w:rsidR="00184FCB" w:rsidRPr="003B4D75" w:rsidRDefault="009E0E4F" w:rsidP="0042389C">
      <w:pPr>
        <w:pStyle w:val="Clause1"/>
      </w:pPr>
      <w:r>
        <w:t>(3)</w:t>
      </w:r>
      <w:r>
        <w:tab/>
      </w:r>
      <w:r w:rsidR="00184FCB" w:rsidRPr="003B4D75">
        <w:t>to improve the ecosystem health, hydrological functioning and extent of wetlands that have been degraded or lost by promoting:</w:t>
      </w:r>
    </w:p>
    <w:p w14:paraId="48C86A45" w14:textId="0E3B1F2E" w:rsidR="00184FCB" w:rsidRPr="003B4D75" w:rsidRDefault="009E0E4F" w:rsidP="0042389C">
      <w:pPr>
        <w:pStyle w:val="Clause2"/>
      </w:pPr>
      <w:r>
        <w:t>(a)</w:t>
      </w:r>
      <w:r>
        <w:tab/>
      </w:r>
      <w:r w:rsidR="00184FCB" w:rsidRPr="003B4D75">
        <w:t>an increase in the extent and condition of habitat for indigenous species,</w:t>
      </w:r>
    </w:p>
    <w:p w14:paraId="4BA1BC59" w14:textId="3EEFF5BB" w:rsidR="00184FCB" w:rsidRPr="003B4D75" w:rsidRDefault="009E0E4F" w:rsidP="0042389C">
      <w:pPr>
        <w:pStyle w:val="Clause2"/>
      </w:pPr>
      <w:r>
        <w:t>(b)</w:t>
      </w:r>
      <w:r>
        <w:tab/>
      </w:r>
      <w:r w:rsidR="00184FCB" w:rsidRPr="003B4D75">
        <w:t>the restoration of hydrological processes,</w:t>
      </w:r>
    </w:p>
    <w:p w14:paraId="16C36FA9" w14:textId="39859324" w:rsidR="00184FCB" w:rsidRPr="003B4D75" w:rsidRDefault="009E0E4F" w:rsidP="0042389C">
      <w:pPr>
        <w:pStyle w:val="Clause2"/>
      </w:pPr>
      <w:r>
        <w:t>(c)</w:t>
      </w:r>
      <w:r>
        <w:tab/>
      </w:r>
      <w:r w:rsidR="00184FCB" w:rsidRPr="003B4D75">
        <w:t>control of pest species and vegetation clearance, and</w:t>
      </w:r>
    </w:p>
    <w:p w14:paraId="629F6B40" w14:textId="2817EECA" w:rsidR="00184FCB" w:rsidRDefault="009E0E4F" w:rsidP="0042389C">
      <w:pPr>
        <w:pStyle w:val="Clause2"/>
      </w:pPr>
      <w:r>
        <w:t>(d)</w:t>
      </w:r>
      <w:r>
        <w:tab/>
      </w:r>
      <w:r w:rsidR="00184FCB" w:rsidRPr="003B4D75">
        <w:t>the exclusion of stock, except where stock grazing is used to enhance wetland values</w:t>
      </w:r>
      <w:r w:rsidR="003A29B8">
        <w:t>, and</w:t>
      </w:r>
    </w:p>
    <w:p w14:paraId="790F2F0D" w14:textId="0364E94C" w:rsidR="003A29B8" w:rsidRPr="003B4D75" w:rsidRDefault="003A29B8" w:rsidP="002D0438">
      <w:pPr>
        <w:pStyle w:val="Clause2"/>
        <w:ind w:left="567"/>
      </w:pPr>
      <w:r>
        <w:t>(4)</w:t>
      </w:r>
      <w:r>
        <w:tab/>
        <w:t>to sustain and enhance Māori freshwater values.</w:t>
      </w:r>
      <w:r w:rsidR="00016E3C">
        <w:rPr>
          <w:rFonts w:ascii="ZWAdobeF" w:hAnsi="ZWAdobeF" w:cs="ZWAdobeF"/>
          <w:sz w:val="2"/>
          <w:szCs w:val="2"/>
        </w:rPr>
        <w:t>215F</w:t>
      </w:r>
    </w:p>
    <w:p w14:paraId="427CB699" w14:textId="323AFCB8" w:rsidR="00184FCB" w:rsidRPr="003B4D75" w:rsidRDefault="00DC04BC" w:rsidP="009E0E4F">
      <w:pPr>
        <w:pStyle w:val="Heading4"/>
      </w:pPr>
      <w:r>
        <w:t>LF-FW-</w:t>
      </w:r>
      <w:r w:rsidR="00184FCB" w:rsidRPr="003B4D75">
        <w:t>P11 –</w:t>
      </w:r>
      <w:r w:rsidR="003B4D75" w:rsidRPr="003B4D75">
        <w:t xml:space="preserve"> </w:t>
      </w:r>
      <w:r w:rsidR="00184FCB" w:rsidRPr="003B4D75">
        <w:t xml:space="preserve">Otago’s </w:t>
      </w:r>
      <w:r w:rsidR="00184FCB" w:rsidRPr="009E0E4F">
        <w:rPr>
          <w:i/>
          <w:iCs/>
        </w:rPr>
        <w:t>outstanding water bodies</w:t>
      </w:r>
    </w:p>
    <w:p w14:paraId="4575E3FF" w14:textId="77777777" w:rsidR="00184FCB" w:rsidRPr="003B4D75" w:rsidRDefault="00184FCB" w:rsidP="009E0E4F">
      <w:pPr>
        <w:pStyle w:val="BodyText"/>
      </w:pPr>
      <w:r w:rsidRPr="003B4D75">
        <w:t>Otago’s outstanding water bodies are:</w:t>
      </w:r>
    </w:p>
    <w:p w14:paraId="56B8945D" w14:textId="531170B6" w:rsidR="00184FCB" w:rsidRPr="003B4D75" w:rsidRDefault="009E0E4F" w:rsidP="009E0E4F">
      <w:pPr>
        <w:pStyle w:val="Clause1"/>
      </w:pPr>
      <w:r>
        <w:t>(1)</w:t>
      </w:r>
      <w:r>
        <w:tab/>
      </w:r>
      <w:r w:rsidR="00184FCB" w:rsidRPr="003B4D75">
        <w:t>the Kawarau River and tributaries described in the Water Conservation (Kawarau) Order 1997,</w:t>
      </w:r>
    </w:p>
    <w:p w14:paraId="02208EC1" w14:textId="166DF9C3" w:rsidR="00184FCB" w:rsidRPr="003B4D75" w:rsidRDefault="009E0E4F" w:rsidP="009E0E4F">
      <w:pPr>
        <w:pStyle w:val="Clause1"/>
      </w:pPr>
      <w:r>
        <w:t>(2)</w:t>
      </w:r>
      <w:r>
        <w:tab/>
      </w:r>
      <w:r w:rsidR="00184FCB" w:rsidRPr="003B4D75">
        <w:t>Lake Wanaka and the outflow and tributaries described in the Lake Wanaka Preservation Act 1973, and</w:t>
      </w:r>
    </w:p>
    <w:p w14:paraId="4A7313DC" w14:textId="62867DC4" w:rsidR="00184FCB" w:rsidRPr="003B4D75" w:rsidRDefault="003B4D75" w:rsidP="009E0E4F">
      <w:pPr>
        <w:pStyle w:val="Clause1"/>
      </w:pPr>
      <w:r w:rsidRPr="003B4D75">
        <w:t>(4)</w:t>
      </w:r>
      <w:r w:rsidRPr="003B4D75">
        <w:tab/>
      </w:r>
      <w:r w:rsidR="00184FCB" w:rsidRPr="003B4D75">
        <w:t xml:space="preserve">any other </w:t>
      </w:r>
      <w:r w:rsidR="00184FCB" w:rsidRPr="003B4D75">
        <w:rPr>
          <w:i/>
        </w:rPr>
        <w:t xml:space="preserve">water bodies </w:t>
      </w:r>
      <w:r w:rsidR="00184FCB" w:rsidRPr="003B4D75">
        <w:t>identified in accordance with APP1.</w:t>
      </w:r>
    </w:p>
    <w:p w14:paraId="60C26527" w14:textId="4D789DC2" w:rsidR="00184FCB" w:rsidRPr="00F16C2D" w:rsidRDefault="00DC04BC" w:rsidP="00AB59E2">
      <w:pPr>
        <w:pStyle w:val="Heading4"/>
        <w:shd w:val="clear" w:color="auto" w:fill="D9D9D9" w:themeFill="background1" w:themeFillShade="D9"/>
      </w:pPr>
      <w:r>
        <w:t>LF-FW-</w:t>
      </w:r>
      <w:r w:rsidR="00184FCB" w:rsidRPr="003B4D75">
        <w:t xml:space="preserve">P12 –Identifying and managing </w:t>
      </w:r>
      <w:r w:rsidR="00184FCB" w:rsidRPr="00866097">
        <w:rPr>
          <w:i/>
          <w:iCs/>
        </w:rPr>
        <w:t>outstanding water bodies</w:t>
      </w:r>
      <w:r w:rsidR="00016E3C">
        <w:rPr>
          <w:rFonts w:ascii="ZWAdobeF" w:hAnsi="ZWAdobeF" w:cs="ZWAdobeF"/>
          <w:b w:val="0"/>
          <w:iCs/>
          <w:color w:val="auto"/>
          <w:sz w:val="2"/>
          <w:szCs w:val="2"/>
        </w:rPr>
        <w:t>216F</w:t>
      </w:r>
      <w:r w:rsidR="00FF043D" w:rsidRPr="00F16C2D">
        <w:rPr>
          <w:rStyle w:val="FootnoteReference"/>
        </w:rPr>
        <w:footnoteReference w:id="142"/>
      </w:r>
    </w:p>
    <w:p w14:paraId="500AB88C" w14:textId="77777777" w:rsidR="00866097" w:rsidRDefault="00184FCB" w:rsidP="00FF043D">
      <w:pPr>
        <w:pStyle w:val="BodyText"/>
        <w:shd w:val="clear" w:color="auto" w:fill="D9D9D9" w:themeFill="background1" w:themeFillShade="D9"/>
      </w:pPr>
      <w:r w:rsidRPr="003B4D75">
        <w:t xml:space="preserve">Identify </w:t>
      </w:r>
      <w:r w:rsidRPr="003B4D75">
        <w:rPr>
          <w:i/>
          <w:iCs/>
        </w:rPr>
        <w:t xml:space="preserve">outstanding water bodies </w:t>
      </w:r>
      <w:r w:rsidRPr="003B4D75">
        <w:t xml:space="preserve">and their significant and outstanding values in the relevant </w:t>
      </w:r>
      <w:r w:rsidRPr="003B4D75">
        <w:rPr>
          <w:i/>
          <w:iCs/>
        </w:rPr>
        <w:t xml:space="preserve">regional plans </w:t>
      </w:r>
      <w:r w:rsidRPr="003B4D75">
        <w:t xml:space="preserve">and </w:t>
      </w:r>
      <w:r w:rsidRPr="003B4D75">
        <w:rPr>
          <w:i/>
          <w:iCs/>
        </w:rPr>
        <w:t xml:space="preserve">district plans </w:t>
      </w:r>
      <w:r w:rsidRPr="003B4D75">
        <w:t>and protect those values.</w:t>
      </w:r>
      <w:r w:rsidR="003B4D75" w:rsidRPr="003B4D75">
        <w:t xml:space="preserve"> </w:t>
      </w:r>
    </w:p>
    <w:p w14:paraId="2DBDE65A" w14:textId="274901FB" w:rsidR="00184FCB" w:rsidRPr="003B4D75" w:rsidRDefault="00DC04BC" w:rsidP="00AB59E2">
      <w:pPr>
        <w:pStyle w:val="Heading4"/>
        <w:shd w:val="clear" w:color="auto" w:fill="D9D9D9" w:themeFill="background1" w:themeFillShade="D9"/>
      </w:pPr>
      <w:r>
        <w:t>LF-FW-</w:t>
      </w:r>
      <w:r w:rsidR="00184FCB" w:rsidRPr="003B4D75">
        <w:t>P13 – Preserving natural character and instream values</w:t>
      </w:r>
      <w:r w:rsidR="00016E3C">
        <w:rPr>
          <w:rFonts w:ascii="ZWAdobeF" w:hAnsi="ZWAdobeF" w:cs="ZWAdobeF"/>
          <w:b w:val="0"/>
          <w:color w:val="auto"/>
          <w:sz w:val="2"/>
          <w:szCs w:val="2"/>
        </w:rPr>
        <w:t>217F</w:t>
      </w:r>
      <w:r w:rsidR="00F16C2D">
        <w:rPr>
          <w:rStyle w:val="FootnoteReference"/>
        </w:rPr>
        <w:footnoteReference w:id="143"/>
      </w:r>
    </w:p>
    <w:p w14:paraId="693AD7F2" w14:textId="33C0DC92" w:rsidR="00184FCB" w:rsidRPr="003B4D75" w:rsidRDefault="00184FCB" w:rsidP="00F16C2D">
      <w:pPr>
        <w:pStyle w:val="JustifiedSpacing"/>
        <w:shd w:val="clear" w:color="auto" w:fill="D9D9D9" w:themeFill="background1" w:themeFillShade="D9"/>
      </w:pPr>
      <w:r w:rsidRPr="003B4D75">
        <w:t xml:space="preserve">Preserve the natural character and instream values of </w:t>
      </w:r>
      <w:r w:rsidRPr="003B4D75">
        <w:rPr>
          <w:i/>
        </w:rPr>
        <w:t xml:space="preserve">lakes </w:t>
      </w:r>
      <w:r w:rsidRPr="003B4D75">
        <w:t xml:space="preserve">and </w:t>
      </w:r>
      <w:r w:rsidRPr="003B4D75">
        <w:rPr>
          <w:i/>
        </w:rPr>
        <w:t xml:space="preserve">rivers </w:t>
      </w:r>
      <w:r w:rsidRPr="003B4D75">
        <w:t xml:space="preserve">and the natural character of their </w:t>
      </w:r>
      <w:r w:rsidRPr="003B4D75">
        <w:rPr>
          <w:i/>
        </w:rPr>
        <w:t xml:space="preserve">beds </w:t>
      </w:r>
      <w:r w:rsidRPr="003B4D75">
        <w:t>and margins by:</w:t>
      </w:r>
    </w:p>
    <w:p w14:paraId="117B432C" w14:textId="56B9F254" w:rsidR="00184FCB" w:rsidRPr="003B4D75" w:rsidRDefault="00DB6004" w:rsidP="00F16C2D">
      <w:pPr>
        <w:pStyle w:val="Clause1"/>
        <w:shd w:val="clear" w:color="auto" w:fill="D9D9D9" w:themeFill="background1" w:themeFillShade="D9"/>
      </w:pPr>
      <w:r>
        <w:lastRenderedPageBreak/>
        <w:t>(1)</w:t>
      </w:r>
      <w:r>
        <w:tab/>
      </w:r>
      <w:r w:rsidR="00184FCB" w:rsidRPr="003B4D75">
        <w:t xml:space="preserve">avoiding the </w:t>
      </w:r>
      <w:r w:rsidR="00184FCB" w:rsidRPr="00DB6004">
        <w:rPr>
          <w:i/>
        </w:rPr>
        <w:t xml:space="preserve">loss of values </w:t>
      </w:r>
      <w:r w:rsidR="00184FCB" w:rsidRPr="003B4D75">
        <w:t xml:space="preserve">or extent of a </w:t>
      </w:r>
      <w:r w:rsidR="00184FCB" w:rsidRPr="00DB6004">
        <w:rPr>
          <w:i/>
        </w:rPr>
        <w:t>river</w:t>
      </w:r>
      <w:r w:rsidR="00184FCB" w:rsidRPr="003B4D75">
        <w:t>, unless:</w:t>
      </w:r>
    </w:p>
    <w:p w14:paraId="40CCA3CF" w14:textId="53AD7AC1" w:rsidR="00184FCB" w:rsidRPr="003B4D75" w:rsidRDefault="00DB6004" w:rsidP="00F16C2D">
      <w:pPr>
        <w:pStyle w:val="Clause2"/>
        <w:shd w:val="clear" w:color="auto" w:fill="D9D9D9" w:themeFill="background1" w:themeFillShade="D9"/>
      </w:pPr>
      <w:r>
        <w:t>(a)</w:t>
      </w:r>
      <w:r>
        <w:tab/>
      </w:r>
      <w:r w:rsidR="00184FCB" w:rsidRPr="003B4D75">
        <w:t xml:space="preserve">there is a </w:t>
      </w:r>
      <w:r w:rsidR="00184FCB" w:rsidRPr="00DB6004">
        <w:rPr>
          <w:i/>
        </w:rPr>
        <w:t xml:space="preserve">functional need </w:t>
      </w:r>
      <w:r w:rsidR="00184FCB" w:rsidRPr="003B4D75">
        <w:t>for the activity in that location, and</w:t>
      </w:r>
    </w:p>
    <w:p w14:paraId="23B83B8F" w14:textId="166AA3EB" w:rsidR="00184FCB" w:rsidRPr="00BE20BE" w:rsidRDefault="00DB6004" w:rsidP="00F16C2D">
      <w:pPr>
        <w:pStyle w:val="Clause2"/>
        <w:shd w:val="clear" w:color="auto" w:fill="D9D9D9" w:themeFill="background1" w:themeFillShade="D9"/>
      </w:pPr>
      <w:r>
        <w:t>(b)</w:t>
      </w:r>
      <w:r>
        <w:tab/>
      </w:r>
      <w:r w:rsidR="00184FCB" w:rsidRPr="00BE20BE">
        <w:t>the effects of the activity are managed by applying</w:t>
      </w:r>
      <w:r w:rsidR="003B4D75" w:rsidRPr="00BE20BE">
        <w:t xml:space="preserve"> </w:t>
      </w:r>
      <w:r w:rsidR="00184FCB" w:rsidRPr="00BE20BE">
        <w:t>the effects management hierarchy (in relation to natural inland wetlands and rivers)</w:t>
      </w:r>
      <w:r w:rsidR="00577D38" w:rsidRPr="00BE20BE">
        <w:t>,</w:t>
      </w:r>
    </w:p>
    <w:p w14:paraId="6DD18FAC" w14:textId="12E3DEA3" w:rsidR="00184FCB" w:rsidRPr="00BE20BE" w:rsidRDefault="00DB6004" w:rsidP="00F16C2D">
      <w:pPr>
        <w:pStyle w:val="Clause1"/>
        <w:shd w:val="clear" w:color="auto" w:fill="D9D9D9" w:themeFill="background1" w:themeFillShade="D9"/>
      </w:pPr>
      <w:r>
        <w:t>(2)</w:t>
      </w:r>
      <w:r>
        <w:tab/>
      </w:r>
      <w:r w:rsidR="00184FCB" w:rsidRPr="00BE20BE">
        <w:t>not granting resource consent for activities in (1) unless the consent authority</w:t>
      </w:r>
      <w:r w:rsidR="00577D38" w:rsidRPr="00BE20BE">
        <w:t xml:space="preserve"> </w:t>
      </w:r>
      <w:r w:rsidR="00184FCB" w:rsidRPr="00BE20BE">
        <w:t>is satisfied that:</w:t>
      </w:r>
    </w:p>
    <w:p w14:paraId="1B81B891" w14:textId="7A639CD0" w:rsidR="00184FCB" w:rsidRPr="009B32A0" w:rsidRDefault="00DB6004" w:rsidP="00F16C2D">
      <w:pPr>
        <w:pStyle w:val="Clause2"/>
        <w:shd w:val="clear" w:color="auto" w:fill="D9D9D9" w:themeFill="background1" w:themeFillShade="D9"/>
      </w:pPr>
      <w:r>
        <w:t>(a)</w:t>
      </w:r>
      <w:r>
        <w:tab/>
      </w:r>
      <w:r w:rsidR="00184FCB" w:rsidRPr="00BE20BE">
        <w:t xml:space="preserve">the application demonstrates how each step of the </w:t>
      </w:r>
      <w:r w:rsidR="00184FCB" w:rsidRPr="00BE20BE">
        <w:rPr>
          <w:i/>
          <w:iCs/>
        </w:rPr>
        <w:t xml:space="preserve">effects management hierarchy </w:t>
      </w:r>
      <w:r w:rsidR="00184FCB" w:rsidRPr="00BE20BE">
        <w:t>(in relation to natural inland wetlands and rivers) will be</w:t>
      </w:r>
      <w:r w:rsidR="00184FCB" w:rsidRPr="009B32A0">
        <w:t xml:space="preserve"> applied to the </w:t>
      </w:r>
      <w:r w:rsidR="00184FCB" w:rsidRPr="009B32A0">
        <w:rPr>
          <w:i/>
        </w:rPr>
        <w:t xml:space="preserve">loss of values </w:t>
      </w:r>
      <w:r w:rsidR="00184FCB" w:rsidRPr="009B32A0">
        <w:t xml:space="preserve">or extent of the </w:t>
      </w:r>
      <w:r w:rsidR="00184FCB" w:rsidRPr="009B32A0">
        <w:rPr>
          <w:i/>
        </w:rPr>
        <w:t>river</w:t>
      </w:r>
      <w:r w:rsidR="00184FCB" w:rsidRPr="009B32A0">
        <w:t>, and</w:t>
      </w:r>
    </w:p>
    <w:p w14:paraId="5A92488C" w14:textId="7882304F" w:rsidR="00184FCB" w:rsidRPr="00BE20BE" w:rsidRDefault="00DB6004" w:rsidP="00F16C2D">
      <w:pPr>
        <w:pStyle w:val="Clause2"/>
        <w:shd w:val="clear" w:color="auto" w:fill="D9D9D9" w:themeFill="background1" w:themeFillShade="D9"/>
      </w:pPr>
      <w:r>
        <w:t>(b)</w:t>
      </w:r>
      <w:r>
        <w:tab/>
      </w:r>
      <w:r w:rsidR="00184FCB" w:rsidRPr="00BE20BE">
        <w:t>any consent is granted subject to conditions that apply the effects management hierarchy (in relation to natural inland wetlands and rivers) in respect of any loss of values or extent of the river,</w:t>
      </w:r>
    </w:p>
    <w:p w14:paraId="38F613B4" w14:textId="2E37D801" w:rsidR="00184FCB" w:rsidRPr="00BE20BE" w:rsidRDefault="00DB6004" w:rsidP="00F16C2D">
      <w:pPr>
        <w:pStyle w:val="Clause2"/>
        <w:shd w:val="clear" w:color="auto" w:fill="D9D9D9" w:themeFill="background1" w:themeFillShade="D9"/>
        <w:rPr>
          <w:i/>
        </w:rPr>
      </w:pPr>
      <w:r>
        <w:t>(c)</w:t>
      </w:r>
      <w:r>
        <w:tab/>
      </w:r>
      <w:r w:rsidR="00184FCB" w:rsidRPr="00BE20BE">
        <w:t xml:space="preserve">if </w:t>
      </w:r>
      <w:r w:rsidR="00184FCB" w:rsidRPr="00BE20BE">
        <w:rPr>
          <w:i/>
          <w:iCs/>
        </w:rPr>
        <w:t xml:space="preserve">aquatic offsetting </w:t>
      </w:r>
      <w:r w:rsidR="00184FCB" w:rsidRPr="00BE20BE">
        <w:t xml:space="preserve">or </w:t>
      </w:r>
      <w:r w:rsidR="00184FCB" w:rsidRPr="00BE20BE">
        <w:rPr>
          <w:i/>
          <w:iCs/>
        </w:rPr>
        <w:t xml:space="preserve">aquatic compensation </w:t>
      </w:r>
      <w:r w:rsidR="00184FCB" w:rsidRPr="00BE20BE">
        <w:t>is applied, the applicant has complied with principles 1 to 6 in Appendix 6 and 7 of the NPSFM, and has had to regard to the remaining principles in Appendix 6 and 7 of the NPSFM, as appropriate, and</w:t>
      </w:r>
    </w:p>
    <w:p w14:paraId="535EA8FF" w14:textId="2C9BDAA9" w:rsidR="00184FCB" w:rsidRPr="00BE20BE" w:rsidRDefault="00DB6004" w:rsidP="00F16C2D">
      <w:pPr>
        <w:pStyle w:val="Clause2"/>
        <w:shd w:val="clear" w:color="auto" w:fill="D9D9D9" w:themeFill="background1" w:themeFillShade="D9"/>
        <w:rPr>
          <w:i/>
        </w:rPr>
      </w:pPr>
      <w:r>
        <w:t>(d)</w:t>
      </w:r>
      <w:r>
        <w:tab/>
      </w:r>
      <w:r w:rsidR="00184FCB" w:rsidRPr="00BE20BE">
        <w:t xml:space="preserve">if </w:t>
      </w:r>
      <w:r w:rsidR="00184FCB" w:rsidRPr="00BE20BE">
        <w:rPr>
          <w:i/>
          <w:iCs/>
        </w:rPr>
        <w:t xml:space="preserve">aquatic offsetting </w:t>
      </w:r>
      <w:r w:rsidR="00184FCB" w:rsidRPr="00BE20BE">
        <w:t xml:space="preserve">or </w:t>
      </w:r>
      <w:r w:rsidR="00184FCB" w:rsidRPr="00BE20BE">
        <w:rPr>
          <w:i/>
          <w:iCs/>
        </w:rPr>
        <w:t xml:space="preserve">aquatic compensation </w:t>
      </w:r>
      <w:r w:rsidR="00184FCB" w:rsidRPr="00BE20BE">
        <w:t xml:space="preserve">is applied, any consent granted is subject to conditions that will ensure that the </w:t>
      </w:r>
      <w:r w:rsidR="00E91875">
        <w:t>offsetting</w:t>
      </w:r>
      <w:r w:rsidR="00016E3C">
        <w:rPr>
          <w:rFonts w:ascii="ZWAdobeF" w:hAnsi="ZWAdobeF" w:cs="ZWAdobeF"/>
          <w:sz w:val="2"/>
          <w:szCs w:val="2"/>
        </w:rPr>
        <w:t>218F</w:t>
      </w:r>
      <w:r w:rsidR="00184FCB" w:rsidRPr="00BE20BE">
        <w:t xml:space="preserve"> or compensation will be maintained and managed over time to achieve the conservation outcomes,</w:t>
      </w:r>
    </w:p>
    <w:p w14:paraId="718618D9" w14:textId="1E828224" w:rsidR="00184FCB" w:rsidRPr="00BE20BE" w:rsidRDefault="00EC61B3" w:rsidP="00F16C2D">
      <w:pPr>
        <w:pStyle w:val="Clause1"/>
        <w:shd w:val="clear" w:color="auto" w:fill="D9D9D9" w:themeFill="background1" w:themeFillShade="D9"/>
        <w:rPr>
          <w:i/>
        </w:rPr>
      </w:pPr>
      <w:r>
        <w:t>(3)</w:t>
      </w:r>
      <w:r>
        <w:tab/>
      </w:r>
      <w:r w:rsidR="00184FCB" w:rsidRPr="00BE20BE">
        <w:t xml:space="preserve">establishing environmental flow and level regimes and </w:t>
      </w:r>
      <w:r w:rsidR="00184FCB" w:rsidRPr="00BE20BE">
        <w:rPr>
          <w:i/>
        </w:rPr>
        <w:t xml:space="preserve">water </w:t>
      </w:r>
      <w:r w:rsidR="00184FCB" w:rsidRPr="00BE20BE">
        <w:t xml:space="preserve">quality standards that support the health and well-being of the </w:t>
      </w:r>
      <w:r w:rsidR="00184FCB" w:rsidRPr="00BE20BE">
        <w:rPr>
          <w:i/>
        </w:rPr>
        <w:t>water body,</w:t>
      </w:r>
    </w:p>
    <w:p w14:paraId="40743159" w14:textId="21A60CE9" w:rsidR="00184FCB" w:rsidRPr="00BE20BE" w:rsidRDefault="00EC61B3" w:rsidP="00F16C2D">
      <w:pPr>
        <w:pStyle w:val="Clause1"/>
        <w:shd w:val="clear" w:color="auto" w:fill="D9D9D9" w:themeFill="background1" w:themeFillShade="D9"/>
      </w:pPr>
      <w:r>
        <w:t>(4)</w:t>
      </w:r>
      <w:r>
        <w:tab/>
      </w:r>
      <w:r w:rsidR="00184FCB" w:rsidRPr="00BE20BE">
        <w:t xml:space="preserve">to the extent practicable, sustaining the form and function of a </w:t>
      </w:r>
      <w:r w:rsidR="00184FCB" w:rsidRPr="00BE20BE">
        <w:rPr>
          <w:i/>
        </w:rPr>
        <w:t xml:space="preserve">water body </w:t>
      </w:r>
      <w:r w:rsidR="00184FCB" w:rsidRPr="00BE20BE">
        <w:t>that reflects its natural behaviours,</w:t>
      </w:r>
    </w:p>
    <w:p w14:paraId="4495E831" w14:textId="14585746" w:rsidR="00184FCB" w:rsidRPr="00BE20BE" w:rsidRDefault="00EC61B3" w:rsidP="00F16C2D">
      <w:pPr>
        <w:pStyle w:val="Clause1"/>
        <w:shd w:val="clear" w:color="auto" w:fill="D9D9D9" w:themeFill="background1" w:themeFillShade="D9"/>
      </w:pPr>
      <w:r>
        <w:t>(5)</w:t>
      </w:r>
      <w:r>
        <w:tab/>
      </w:r>
      <w:r w:rsidR="00184FCB" w:rsidRPr="00BE20BE">
        <w:t>recognising and implementing the restrictions in Water Conservation Orders,</w:t>
      </w:r>
    </w:p>
    <w:p w14:paraId="45F976DE" w14:textId="0EA942A1" w:rsidR="00184FCB" w:rsidRPr="00BE20BE" w:rsidRDefault="00EC61B3" w:rsidP="00F16C2D">
      <w:pPr>
        <w:pStyle w:val="Clause1"/>
        <w:shd w:val="clear" w:color="auto" w:fill="D9D9D9" w:themeFill="background1" w:themeFillShade="D9"/>
      </w:pPr>
      <w:r>
        <w:t>(6)</w:t>
      </w:r>
      <w:r>
        <w:tab/>
      </w:r>
      <w:r w:rsidR="00184FCB" w:rsidRPr="00BE20BE">
        <w:t>preventing the impounding or control of the level of Lake Wanaka,</w:t>
      </w:r>
    </w:p>
    <w:p w14:paraId="0E51FF0A" w14:textId="51772394" w:rsidR="00184FCB" w:rsidRPr="00BE20BE" w:rsidRDefault="00EC61B3" w:rsidP="00F16C2D">
      <w:pPr>
        <w:pStyle w:val="Clause1"/>
        <w:shd w:val="clear" w:color="auto" w:fill="D9D9D9" w:themeFill="background1" w:themeFillShade="D9"/>
      </w:pPr>
      <w:r>
        <w:t>(7)</w:t>
      </w:r>
      <w:r>
        <w:tab/>
      </w:r>
      <w:r w:rsidR="00184FCB" w:rsidRPr="00BE20BE">
        <w:t xml:space="preserve">preventing modification that would permanently reduce the braided character of a </w:t>
      </w:r>
      <w:r w:rsidR="00184FCB" w:rsidRPr="00BE20BE">
        <w:rPr>
          <w:i/>
        </w:rPr>
        <w:t>river</w:t>
      </w:r>
      <w:r w:rsidR="00184FCB" w:rsidRPr="00BE20BE">
        <w:t>,</w:t>
      </w:r>
    </w:p>
    <w:p w14:paraId="7AB1D4AF" w14:textId="060858D1" w:rsidR="00184FCB" w:rsidRPr="00BE20BE" w:rsidRDefault="00EC61B3" w:rsidP="00F16C2D">
      <w:pPr>
        <w:pStyle w:val="Clause1"/>
        <w:shd w:val="clear" w:color="auto" w:fill="D9D9D9" w:themeFill="background1" w:themeFillShade="D9"/>
        <w:rPr>
          <w:i/>
        </w:rPr>
      </w:pPr>
      <w:r>
        <w:t>(8)</w:t>
      </w:r>
      <w:r>
        <w:tab/>
      </w:r>
      <w:r w:rsidR="00184FCB" w:rsidRPr="00BE20BE">
        <w:t xml:space="preserve">controlling the use of </w:t>
      </w:r>
      <w:r w:rsidR="00184FCB" w:rsidRPr="00BE20BE">
        <w:rPr>
          <w:i/>
        </w:rPr>
        <w:t xml:space="preserve">water </w:t>
      </w:r>
      <w:r w:rsidR="00184FCB" w:rsidRPr="00BE20BE">
        <w:t xml:space="preserve">and </w:t>
      </w:r>
      <w:r w:rsidR="00184FCB" w:rsidRPr="00BE20BE">
        <w:rPr>
          <w:i/>
        </w:rPr>
        <w:t xml:space="preserve">land </w:t>
      </w:r>
      <w:r w:rsidR="00184FCB" w:rsidRPr="00BE20BE">
        <w:t xml:space="preserve">that would adversely affect the natural character of the </w:t>
      </w:r>
      <w:r w:rsidR="00184FCB" w:rsidRPr="00BE20BE">
        <w:rPr>
          <w:i/>
        </w:rPr>
        <w:t>water body</w:t>
      </w:r>
      <w:r w:rsidR="00184FCB" w:rsidRPr="00BE20BE">
        <w:rPr>
          <w:iCs/>
        </w:rPr>
        <w:t>,</w:t>
      </w:r>
      <w:r w:rsidR="005B65ED" w:rsidRPr="00BE20BE">
        <w:rPr>
          <w:iCs/>
        </w:rPr>
        <w:t xml:space="preserve"> </w:t>
      </w:r>
      <w:r w:rsidR="00184FCB" w:rsidRPr="00BE20BE">
        <w:rPr>
          <w:iCs/>
        </w:rPr>
        <w:t>and</w:t>
      </w:r>
    </w:p>
    <w:p w14:paraId="1339244E" w14:textId="1EEFDC07" w:rsidR="00184FCB" w:rsidRPr="00BE20BE" w:rsidRDefault="00EC61B3" w:rsidP="00F16C2D">
      <w:pPr>
        <w:pStyle w:val="Clause1"/>
        <w:shd w:val="clear" w:color="auto" w:fill="D9D9D9" w:themeFill="background1" w:themeFillShade="D9"/>
        <w:rPr>
          <w:i/>
        </w:rPr>
      </w:pPr>
      <w:r>
        <w:t>(9)</w:t>
      </w:r>
      <w:r>
        <w:tab/>
      </w:r>
      <w:r w:rsidR="00184FCB" w:rsidRPr="00BE20BE">
        <w:t xml:space="preserve">maintaining or enhancing the values of riparian margins to support habitat and biodiversity, reduce </w:t>
      </w:r>
      <w:r w:rsidR="00184FCB" w:rsidRPr="00BE20BE">
        <w:rPr>
          <w:i/>
        </w:rPr>
        <w:t xml:space="preserve">contaminant </w:t>
      </w:r>
      <w:r w:rsidR="00184FCB" w:rsidRPr="00BE20BE">
        <w:t xml:space="preserve">loss to </w:t>
      </w:r>
      <w:r w:rsidR="00184FCB" w:rsidRPr="00BE20BE">
        <w:rPr>
          <w:i/>
        </w:rPr>
        <w:t xml:space="preserve">water bodies </w:t>
      </w:r>
      <w:r w:rsidR="00184FCB" w:rsidRPr="00BE20BE">
        <w:t>and support natural flow behaviour.</w:t>
      </w:r>
    </w:p>
    <w:p w14:paraId="3559362B" w14:textId="7424DDFE" w:rsidR="00184FCB" w:rsidRPr="00BE20BE" w:rsidRDefault="00DC04BC" w:rsidP="00E50E5B">
      <w:pPr>
        <w:pStyle w:val="Heading4"/>
        <w:shd w:val="clear" w:color="auto" w:fill="D9D9D9" w:themeFill="background1" w:themeFillShade="D9"/>
      </w:pPr>
      <w:r>
        <w:t>LF-FW-</w:t>
      </w:r>
      <w:r w:rsidR="00184FCB" w:rsidRPr="00BE20BE">
        <w:t>P14 – Restoring natural character and instream values</w:t>
      </w:r>
      <w:r w:rsidR="00016E3C">
        <w:rPr>
          <w:rFonts w:ascii="ZWAdobeF" w:hAnsi="ZWAdobeF" w:cs="ZWAdobeF"/>
          <w:b w:val="0"/>
          <w:color w:val="auto"/>
          <w:sz w:val="2"/>
          <w:szCs w:val="2"/>
        </w:rPr>
        <w:t>219F</w:t>
      </w:r>
      <w:r w:rsidR="00FC1D39">
        <w:rPr>
          <w:rStyle w:val="FootnoteReference"/>
        </w:rPr>
        <w:footnoteReference w:id="144"/>
      </w:r>
    </w:p>
    <w:p w14:paraId="3A7FCD70" w14:textId="51362C50" w:rsidR="00184FCB" w:rsidRPr="00BE20BE" w:rsidRDefault="00184FCB" w:rsidP="00FC1D39">
      <w:pPr>
        <w:pStyle w:val="JustifiedSpacing"/>
        <w:shd w:val="clear" w:color="auto" w:fill="D9D9D9" w:themeFill="background1" w:themeFillShade="D9"/>
      </w:pPr>
      <w:r w:rsidRPr="00BE20BE">
        <w:t xml:space="preserve">Where the natural character or instream values of </w:t>
      </w:r>
      <w:r w:rsidRPr="00BE20BE">
        <w:rPr>
          <w:i/>
        </w:rPr>
        <w:t xml:space="preserve">lakes </w:t>
      </w:r>
      <w:r w:rsidRPr="00BE20BE">
        <w:t xml:space="preserve">and </w:t>
      </w:r>
      <w:r w:rsidRPr="00BE20BE">
        <w:rPr>
          <w:i/>
        </w:rPr>
        <w:t xml:space="preserve">rivers </w:t>
      </w:r>
      <w:r w:rsidRPr="00BE20BE">
        <w:t>or the natural character of their margins has been reduced or lost, promote actions that, where practicable:</w:t>
      </w:r>
    </w:p>
    <w:p w14:paraId="53F915E8" w14:textId="3E2BF929" w:rsidR="00184FCB" w:rsidRPr="00BE20BE" w:rsidRDefault="00610811" w:rsidP="00FC1D39">
      <w:pPr>
        <w:pStyle w:val="Clause1"/>
        <w:shd w:val="clear" w:color="auto" w:fill="D9D9D9" w:themeFill="background1" w:themeFillShade="D9"/>
      </w:pPr>
      <w:r>
        <w:t>(1)</w:t>
      </w:r>
      <w:r>
        <w:tab/>
      </w:r>
      <w:r w:rsidR="00184FCB" w:rsidRPr="00BE20BE">
        <w:t xml:space="preserve">restore a form and function that reflect the natural behaviours of the </w:t>
      </w:r>
      <w:r w:rsidR="00184FCB" w:rsidRPr="00BE20BE">
        <w:rPr>
          <w:i/>
        </w:rPr>
        <w:t>water body</w:t>
      </w:r>
      <w:r w:rsidR="00184FCB" w:rsidRPr="00BE20BE">
        <w:t>,</w:t>
      </w:r>
    </w:p>
    <w:p w14:paraId="15CA456B" w14:textId="08B012C4" w:rsidR="00184FCB" w:rsidRPr="00BE20BE" w:rsidRDefault="00610811" w:rsidP="00FC1D39">
      <w:pPr>
        <w:pStyle w:val="Clause1"/>
        <w:shd w:val="clear" w:color="auto" w:fill="D9D9D9" w:themeFill="background1" w:themeFillShade="D9"/>
      </w:pPr>
      <w:r>
        <w:t>(2)</w:t>
      </w:r>
      <w:r>
        <w:tab/>
      </w:r>
      <w:r w:rsidR="00184FCB" w:rsidRPr="00BE20BE">
        <w:t xml:space="preserve">improve </w:t>
      </w:r>
      <w:r w:rsidR="00184FCB" w:rsidRPr="00BE20BE">
        <w:rPr>
          <w:i/>
        </w:rPr>
        <w:t xml:space="preserve">water </w:t>
      </w:r>
      <w:r w:rsidR="00184FCB" w:rsidRPr="00BE20BE">
        <w:t xml:space="preserve">quality or quantity where it is </w:t>
      </w:r>
      <w:r w:rsidR="00184FCB" w:rsidRPr="00BE20BE">
        <w:rPr>
          <w:i/>
        </w:rPr>
        <w:t>degraded</w:t>
      </w:r>
      <w:r w:rsidR="00184FCB" w:rsidRPr="00BE20BE">
        <w:t>,</w:t>
      </w:r>
    </w:p>
    <w:p w14:paraId="0BD5CF13" w14:textId="1EE110EB" w:rsidR="00184FCB" w:rsidRPr="00BE20BE" w:rsidRDefault="00927985" w:rsidP="00FC1D39">
      <w:pPr>
        <w:pStyle w:val="Clause1"/>
        <w:shd w:val="clear" w:color="auto" w:fill="D9D9D9" w:themeFill="background1" w:themeFillShade="D9"/>
      </w:pPr>
      <w:r>
        <w:t>(3)</w:t>
      </w:r>
      <w:r>
        <w:tab/>
      </w:r>
      <w:r w:rsidR="00184FCB" w:rsidRPr="00BE20BE">
        <w:t xml:space="preserve">increase the presence, </w:t>
      </w:r>
      <w:r w:rsidR="00184FCB" w:rsidRPr="00BE20BE">
        <w:rPr>
          <w:i/>
        </w:rPr>
        <w:t xml:space="preserve">resilience </w:t>
      </w:r>
      <w:r w:rsidR="00184FCB" w:rsidRPr="00BE20BE">
        <w:t xml:space="preserve">and abundance of indigenous flora and fauna, including by providing for fish passage within </w:t>
      </w:r>
      <w:r w:rsidR="00184FCB" w:rsidRPr="00BE20BE">
        <w:rPr>
          <w:i/>
        </w:rPr>
        <w:t xml:space="preserve">river </w:t>
      </w:r>
      <w:r w:rsidR="00184FCB" w:rsidRPr="00BE20BE">
        <w:t>systems, and where necessary and appropriate, creating fish barriers to prevent incursions from undesirable species,</w:t>
      </w:r>
    </w:p>
    <w:p w14:paraId="2475BE08" w14:textId="272C90E1" w:rsidR="00184FCB" w:rsidRPr="00BE20BE" w:rsidRDefault="00927985" w:rsidP="00FC1D39">
      <w:pPr>
        <w:pStyle w:val="Clause1"/>
        <w:shd w:val="clear" w:color="auto" w:fill="D9D9D9" w:themeFill="background1" w:themeFillShade="D9"/>
      </w:pPr>
      <w:r>
        <w:t>(4)</w:t>
      </w:r>
      <w:r>
        <w:tab/>
      </w:r>
      <w:r w:rsidR="00184FCB" w:rsidRPr="00BE20BE">
        <w:t xml:space="preserve">improve </w:t>
      </w:r>
      <w:r w:rsidR="00184FCB" w:rsidRPr="00BE20BE">
        <w:rPr>
          <w:i/>
        </w:rPr>
        <w:t xml:space="preserve">water body </w:t>
      </w:r>
      <w:r w:rsidR="00184FCB" w:rsidRPr="00BE20BE">
        <w:t>margins by naturalising bank contours and establishing indigenous vegetation and habitat, and</w:t>
      </w:r>
    </w:p>
    <w:p w14:paraId="5408003D" w14:textId="3CE37AF9" w:rsidR="00184FCB" w:rsidRPr="00BE20BE" w:rsidRDefault="00927985" w:rsidP="00FC1D39">
      <w:pPr>
        <w:pStyle w:val="Clause1"/>
        <w:shd w:val="clear" w:color="auto" w:fill="D9D9D9" w:themeFill="background1" w:themeFillShade="D9"/>
      </w:pPr>
      <w:r>
        <w:lastRenderedPageBreak/>
        <w:t>(5)</w:t>
      </w:r>
      <w:r>
        <w:tab/>
      </w:r>
      <w:r w:rsidR="00184FCB" w:rsidRPr="00BE20BE">
        <w:t xml:space="preserve">restore natural connectivity between and within </w:t>
      </w:r>
      <w:r w:rsidR="00184FCB" w:rsidRPr="00BE20BE">
        <w:rPr>
          <w:i/>
        </w:rPr>
        <w:t xml:space="preserve">water </w:t>
      </w:r>
      <w:r w:rsidR="00184FCB" w:rsidRPr="00BE20BE">
        <w:t>systems.</w:t>
      </w:r>
    </w:p>
    <w:p w14:paraId="17931CD9" w14:textId="29FF90EB" w:rsidR="00184FCB" w:rsidRPr="009B32A0" w:rsidRDefault="00DC04BC" w:rsidP="002A54CE">
      <w:pPr>
        <w:pStyle w:val="Heading4"/>
      </w:pPr>
      <w:r>
        <w:t>LF-FW-</w:t>
      </w:r>
      <w:r w:rsidR="00184FCB" w:rsidRPr="009B32A0">
        <w:t xml:space="preserve">P15 – </w:t>
      </w:r>
      <w:r w:rsidR="00184FCB" w:rsidRPr="009B32A0">
        <w:rPr>
          <w:i/>
          <w:iCs/>
        </w:rPr>
        <w:t>Stormwater discharges</w:t>
      </w:r>
    </w:p>
    <w:p w14:paraId="01C66F40" w14:textId="0622ACA3" w:rsidR="00184FCB" w:rsidRPr="0086115D" w:rsidRDefault="00184FCB" w:rsidP="002A54CE">
      <w:pPr>
        <w:pStyle w:val="JustifiedSpacing"/>
      </w:pPr>
      <w:r w:rsidRPr="0086115D">
        <w:t xml:space="preserve">Minimise the adverse </w:t>
      </w:r>
      <w:r w:rsidRPr="0086115D">
        <w:rPr>
          <w:i/>
          <w:iCs/>
        </w:rPr>
        <w:t xml:space="preserve">effects </w:t>
      </w:r>
      <w:r w:rsidRPr="0086115D">
        <w:t xml:space="preserve">of direct and indirect </w:t>
      </w:r>
      <w:r w:rsidRPr="0086115D">
        <w:rPr>
          <w:i/>
          <w:iCs/>
        </w:rPr>
        <w:t xml:space="preserve">discharges </w:t>
      </w:r>
      <w:r w:rsidRPr="0086115D">
        <w:t xml:space="preserve">of </w:t>
      </w:r>
      <w:r w:rsidRPr="0086115D">
        <w:rPr>
          <w:i/>
          <w:iCs/>
        </w:rPr>
        <w:t xml:space="preserve">stormwater </w:t>
      </w:r>
      <w:r w:rsidRPr="0086115D">
        <w:t xml:space="preserve">to </w:t>
      </w:r>
      <w:r w:rsidRPr="0086115D">
        <w:rPr>
          <w:i/>
          <w:iCs/>
        </w:rPr>
        <w:t xml:space="preserve">fresh water </w:t>
      </w:r>
      <w:r w:rsidRPr="0086115D">
        <w:t>by:</w:t>
      </w:r>
    </w:p>
    <w:p w14:paraId="78C105F0" w14:textId="4EF64452" w:rsidR="00184FCB" w:rsidRPr="0086115D" w:rsidRDefault="00BE20BE" w:rsidP="002A54CE">
      <w:pPr>
        <w:pStyle w:val="Clause1"/>
      </w:pPr>
      <w:r w:rsidRPr="0086115D">
        <w:t>(2)</w:t>
      </w:r>
      <w:r w:rsidRPr="0086115D">
        <w:tab/>
      </w:r>
      <w:r w:rsidR="00184FCB" w:rsidRPr="0086115D">
        <w:t>requiring:</w:t>
      </w:r>
    </w:p>
    <w:p w14:paraId="4A354870" w14:textId="7D077962" w:rsidR="00184FCB" w:rsidRPr="00CF392B" w:rsidRDefault="00184FCB" w:rsidP="002A54CE">
      <w:pPr>
        <w:pStyle w:val="Clause2"/>
      </w:pPr>
      <w:r w:rsidRPr="0086115D">
        <w:t>(ab)</w:t>
      </w:r>
      <w:r w:rsidRPr="0086115D">
        <w:tab/>
        <w:t xml:space="preserve">integrated catchment management plans for management of </w:t>
      </w:r>
      <w:r w:rsidRPr="0086115D">
        <w:rPr>
          <w:i/>
          <w:iCs/>
        </w:rPr>
        <w:t xml:space="preserve">stormwater </w:t>
      </w:r>
      <w:r w:rsidRPr="0086115D">
        <w:t xml:space="preserve">in </w:t>
      </w:r>
      <w:r w:rsidRPr="0086115D">
        <w:rPr>
          <w:i/>
          <w:iCs/>
        </w:rPr>
        <w:t>urban areas,</w:t>
      </w:r>
    </w:p>
    <w:p w14:paraId="7928DAC8" w14:textId="6549F33C" w:rsidR="00184FCB" w:rsidRPr="0086115D" w:rsidRDefault="0086115D" w:rsidP="002A54CE">
      <w:pPr>
        <w:pStyle w:val="Clause2"/>
      </w:pPr>
      <w:r w:rsidRPr="0086115D">
        <w:t>(b)</w:t>
      </w:r>
      <w:r w:rsidRPr="0086115D">
        <w:tab/>
      </w:r>
      <w:r w:rsidR="00184FCB" w:rsidRPr="0086115D">
        <w:t xml:space="preserve">all </w:t>
      </w:r>
      <w:r w:rsidR="00184FCB" w:rsidRPr="0086115D">
        <w:rPr>
          <w:i/>
          <w:iCs/>
        </w:rPr>
        <w:t xml:space="preserve">stormwater </w:t>
      </w:r>
      <w:r w:rsidR="00184FCB" w:rsidRPr="0086115D">
        <w:t xml:space="preserve">to be </w:t>
      </w:r>
      <w:r w:rsidR="00184FCB" w:rsidRPr="0086115D">
        <w:rPr>
          <w:i/>
          <w:iCs/>
        </w:rPr>
        <w:t xml:space="preserve">discharged </w:t>
      </w:r>
      <w:r w:rsidR="00184FCB" w:rsidRPr="0086115D">
        <w:t xml:space="preserve">into a reticulated system, where one is made available by the operator of the reticulated system, unless alternative treatment and disposal methods will result in the same or improved outcomes for </w:t>
      </w:r>
      <w:r w:rsidR="00184FCB" w:rsidRPr="0086115D">
        <w:rPr>
          <w:i/>
          <w:iCs/>
        </w:rPr>
        <w:t>fresh water</w:t>
      </w:r>
      <w:r w:rsidR="00184FCB" w:rsidRPr="0086115D">
        <w:t>,</w:t>
      </w:r>
    </w:p>
    <w:p w14:paraId="2F5E32A7" w14:textId="45170ED4" w:rsidR="00184FCB" w:rsidRPr="0086115D" w:rsidRDefault="0086115D" w:rsidP="002A54CE">
      <w:pPr>
        <w:pStyle w:val="Clause2"/>
      </w:pPr>
      <w:r w:rsidRPr="0086115D">
        <w:t>(c)</w:t>
      </w:r>
      <w:r w:rsidRPr="0086115D">
        <w:tab/>
      </w:r>
      <w:r w:rsidR="00184FCB" w:rsidRPr="0086115D">
        <w:t xml:space="preserve">implementation of methods to progressively reduce unintentional stormwater inflows to </w:t>
      </w:r>
      <w:r w:rsidR="00184FCB" w:rsidRPr="0086115D">
        <w:rPr>
          <w:i/>
          <w:iCs/>
        </w:rPr>
        <w:t xml:space="preserve">wastewater </w:t>
      </w:r>
      <w:r w:rsidR="00184FCB" w:rsidRPr="0086115D">
        <w:t>systems,</w:t>
      </w:r>
    </w:p>
    <w:p w14:paraId="1F2A841C" w14:textId="143BF012" w:rsidR="00184FCB" w:rsidRPr="0086115D" w:rsidRDefault="00BE20BE" w:rsidP="002A54CE">
      <w:pPr>
        <w:pStyle w:val="Clause2"/>
      </w:pPr>
      <w:r w:rsidRPr="0086115D">
        <w:t>(e)</w:t>
      </w:r>
      <w:r w:rsidRPr="0086115D">
        <w:tab/>
      </w:r>
      <w:r w:rsidR="00184FCB" w:rsidRPr="0086115D">
        <w:t>that any</w:t>
      </w:r>
      <w:r w:rsidR="00184FCB" w:rsidRPr="0086115D">
        <w:rPr>
          <w:iCs/>
        </w:rPr>
        <w:t xml:space="preserve"> </w:t>
      </w:r>
      <w:r w:rsidR="00184FCB" w:rsidRPr="0086115D">
        <w:rPr>
          <w:i/>
          <w:iCs/>
        </w:rPr>
        <w:t xml:space="preserve">stormwater discharges </w:t>
      </w:r>
      <w:r w:rsidR="00184FCB" w:rsidRPr="0086115D">
        <w:t xml:space="preserve">do not prevent </w:t>
      </w:r>
      <w:r w:rsidR="00184FCB" w:rsidRPr="0086115D">
        <w:rPr>
          <w:i/>
          <w:iCs/>
        </w:rPr>
        <w:t>water bodies</w:t>
      </w:r>
      <w:r w:rsidR="00184FCB" w:rsidRPr="0086115D">
        <w:t xml:space="preserve"> from meeting any applicable water quality standards set for </w:t>
      </w:r>
      <w:r w:rsidR="00184FCB" w:rsidRPr="0086115D">
        <w:rPr>
          <w:i/>
          <w:iCs/>
        </w:rPr>
        <w:t xml:space="preserve">FMUs </w:t>
      </w:r>
      <w:r w:rsidR="00184FCB" w:rsidRPr="0086115D">
        <w:t>and/or rohe, and</w:t>
      </w:r>
    </w:p>
    <w:p w14:paraId="3D1AF0E0" w14:textId="61784082" w:rsidR="00184FCB" w:rsidRPr="0086115D" w:rsidRDefault="00BE20BE" w:rsidP="002A54CE">
      <w:pPr>
        <w:pStyle w:val="Clause2"/>
      </w:pPr>
      <w:r w:rsidRPr="0086115D">
        <w:t>(f)</w:t>
      </w:r>
      <w:r w:rsidRPr="0086115D">
        <w:tab/>
      </w:r>
      <w:r w:rsidR="00184FCB" w:rsidRPr="0086115D">
        <w:t>the use of water sensitive design techniques</w:t>
      </w:r>
      <w:r w:rsidR="00184FCB" w:rsidRPr="0086115D">
        <w:rPr>
          <w:i/>
          <w:iCs/>
        </w:rPr>
        <w:t xml:space="preserve"> </w:t>
      </w:r>
      <w:r w:rsidR="00184FCB" w:rsidRPr="0086115D">
        <w:t>wherever practicable, and</w:t>
      </w:r>
    </w:p>
    <w:p w14:paraId="4D979EE3" w14:textId="77D79E5D" w:rsidR="00184FCB" w:rsidRPr="0086115D" w:rsidRDefault="00BE20BE" w:rsidP="002A54CE">
      <w:pPr>
        <w:pStyle w:val="Clause1"/>
      </w:pPr>
      <w:r w:rsidRPr="0086115D">
        <w:t>(3)</w:t>
      </w:r>
      <w:r w:rsidRPr="0086115D">
        <w:tab/>
      </w:r>
      <w:r w:rsidR="00184FCB" w:rsidRPr="0086115D">
        <w:t xml:space="preserve">promoting the reticulation of </w:t>
      </w:r>
      <w:r w:rsidR="00184FCB" w:rsidRPr="0086115D">
        <w:rPr>
          <w:i/>
          <w:iCs/>
        </w:rPr>
        <w:t xml:space="preserve">stormwater </w:t>
      </w:r>
      <w:r w:rsidR="00184FCB" w:rsidRPr="0086115D">
        <w:t>in urban areas where appropriate, and</w:t>
      </w:r>
    </w:p>
    <w:p w14:paraId="4CB73851" w14:textId="5722A46C" w:rsidR="00184FCB" w:rsidRPr="0086115D" w:rsidRDefault="00D92A45" w:rsidP="002A54CE">
      <w:pPr>
        <w:pStyle w:val="Clause1"/>
      </w:pPr>
      <w:r w:rsidRPr="0086115D">
        <w:t>(4)</w:t>
      </w:r>
      <w:r w:rsidRPr="0086115D">
        <w:tab/>
      </w:r>
      <w:r w:rsidR="00184FCB" w:rsidRPr="0086115D">
        <w:t xml:space="preserve">promoting source control as a method for reducing </w:t>
      </w:r>
      <w:r w:rsidR="00184FCB" w:rsidRPr="0086115D">
        <w:rPr>
          <w:i/>
          <w:iCs/>
        </w:rPr>
        <w:t xml:space="preserve">contaminants </w:t>
      </w:r>
      <w:r w:rsidR="00184FCB" w:rsidRPr="0086115D">
        <w:t xml:space="preserve">in </w:t>
      </w:r>
      <w:r w:rsidR="00184FCB" w:rsidRPr="0086115D">
        <w:rPr>
          <w:i/>
          <w:iCs/>
        </w:rPr>
        <w:t xml:space="preserve">discharges </w:t>
      </w:r>
      <w:r w:rsidR="00184FCB" w:rsidRPr="0086115D">
        <w:t xml:space="preserve">and the use of good practice guidelines for managing </w:t>
      </w:r>
      <w:r w:rsidR="00184FCB" w:rsidRPr="0086115D">
        <w:rPr>
          <w:i/>
          <w:iCs/>
        </w:rPr>
        <w:t>stormwater.</w:t>
      </w:r>
    </w:p>
    <w:p w14:paraId="6F56959B" w14:textId="19A8DDE2" w:rsidR="00184FCB" w:rsidRPr="0086115D" w:rsidRDefault="00DC04BC" w:rsidP="002A54CE">
      <w:pPr>
        <w:pStyle w:val="Heading4"/>
        <w:rPr>
          <w:b w:val="0"/>
          <w:bCs w:val="0"/>
        </w:rPr>
      </w:pPr>
      <w:r>
        <w:t>LF-FW-</w:t>
      </w:r>
      <w:r w:rsidR="00184FCB" w:rsidRPr="0086115D">
        <w:t>P1</w:t>
      </w:r>
      <w:r w:rsidR="003865F6" w:rsidRPr="0086115D">
        <w:t>6</w:t>
      </w:r>
      <w:r w:rsidR="00184FCB" w:rsidRPr="0086115D">
        <w:t xml:space="preserve"> – </w:t>
      </w:r>
      <w:r w:rsidR="00184FCB" w:rsidRPr="0086115D">
        <w:rPr>
          <w:i/>
          <w:iCs/>
        </w:rPr>
        <w:t>Discharges</w:t>
      </w:r>
      <w:r w:rsidR="00CB6BE2">
        <w:rPr>
          <w:i/>
          <w:iCs/>
        </w:rPr>
        <w:t xml:space="preserve"> </w:t>
      </w:r>
      <w:r w:rsidR="00CB6BE2">
        <w:t xml:space="preserve">of </w:t>
      </w:r>
      <w:r w:rsidR="00CB6BE2">
        <w:rPr>
          <w:i/>
          <w:iCs/>
        </w:rPr>
        <w:t>wastewater</w:t>
      </w:r>
      <w:r w:rsidR="00AA7715">
        <w:rPr>
          <w:i/>
          <w:iCs/>
        </w:rPr>
        <w:t>,</w:t>
      </w:r>
      <w:r w:rsidR="00016E3C">
        <w:rPr>
          <w:rFonts w:ascii="ZWAdobeF" w:hAnsi="ZWAdobeF" w:cs="ZWAdobeF"/>
          <w:b w:val="0"/>
          <w:color w:val="auto"/>
          <w:sz w:val="2"/>
          <w:szCs w:val="2"/>
        </w:rPr>
        <w:t>220F</w:t>
      </w:r>
      <w:r w:rsidR="00775048">
        <w:t xml:space="preserve"> </w:t>
      </w:r>
      <w:r w:rsidR="00184FCB" w:rsidRPr="0086115D">
        <w:t xml:space="preserve">animal effluent, </w:t>
      </w:r>
      <w:r w:rsidR="00184FCB" w:rsidRPr="0086115D">
        <w:rPr>
          <w:i/>
          <w:iCs/>
        </w:rPr>
        <w:t xml:space="preserve">sewage, greywater </w:t>
      </w:r>
      <w:r w:rsidR="00184FCB" w:rsidRPr="0086115D">
        <w:t xml:space="preserve">and </w:t>
      </w:r>
      <w:r w:rsidR="00184FCB" w:rsidRPr="0086115D">
        <w:rPr>
          <w:i/>
          <w:iCs/>
        </w:rPr>
        <w:t>industrial and trade waste</w:t>
      </w:r>
    </w:p>
    <w:p w14:paraId="67B660AE" w14:textId="17873B04" w:rsidR="00184FCB" w:rsidRPr="0086115D" w:rsidRDefault="00184FCB" w:rsidP="002A54CE">
      <w:pPr>
        <w:pStyle w:val="JustifiedSpacing"/>
      </w:pPr>
      <w:r w:rsidRPr="0086115D">
        <w:t xml:space="preserve">Minimise the adverse </w:t>
      </w:r>
      <w:r w:rsidRPr="0086115D">
        <w:rPr>
          <w:i/>
          <w:iCs/>
        </w:rPr>
        <w:t xml:space="preserve">effects </w:t>
      </w:r>
      <w:r w:rsidRPr="0086115D">
        <w:t xml:space="preserve">of direct and indirect </w:t>
      </w:r>
      <w:r w:rsidRPr="0086115D">
        <w:rPr>
          <w:i/>
          <w:iCs/>
        </w:rPr>
        <w:t xml:space="preserve">discharges </w:t>
      </w:r>
      <w:r w:rsidR="007F61A0">
        <w:t>of</w:t>
      </w:r>
      <w:r w:rsidR="00DF648A">
        <w:t xml:space="preserve"> </w:t>
      </w:r>
      <w:r w:rsidR="00897052" w:rsidRPr="0079797D">
        <w:t>wastewater</w:t>
      </w:r>
      <w:r w:rsidR="00CE4B6F">
        <w:rPr>
          <w:i/>
          <w:iCs/>
        </w:rPr>
        <w:t xml:space="preserve">, </w:t>
      </w:r>
      <w:r w:rsidRPr="0086115D">
        <w:t xml:space="preserve">animal effluent, </w:t>
      </w:r>
      <w:r w:rsidRPr="0086115D">
        <w:rPr>
          <w:i/>
          <w:iCs/>
        </w:rPr>
        <w:t xml:space="preserve">sewage, greywater </w:t>
      </w:r>
      <w:r w:rsidRPr="0086115D">
        <w:t xml:space="preserve">and </w:t>
      </w:r>
      <w:r w:rsidRPr="0086115D">
        <w:rPr>
          <w:i/>
          <w:iCs/>
        </w:rPr>
        <w:t xml:space="preserve">industrial and trade waste </w:t>
      </w:r>
      <w:r w:rsidRPr="0086115D">
        <w:t xml:space="preserve">to </w:t>
      </w:r>
      <w:r w:rsidRPr="0086115D">
        <w:rPr>
          <w:i/>
          <w:iCs/>
        </w:rPr>
        <w:t xml:space="preserve">fresh water </w:t>
      </w:r>
      <w:r w:rsidRPr="0086115D">
        <w:t>by:</w:t>
      </w:r>
    </w:p>
    <w:p w14:paraId="5AA7D956" w14:textId="0DF2AF04" w:rsidR="00184FCB" w:rsidRPr="0086115D" w:rsidRDefault="003C1A4C" w:rsidP="002A54CE">
      <w:pPr>
        <w:pStyle w:val="Clause1"/>
      </w:pPr>
      <w:r>
        <w:t>(1)</w:t>
      </w:r>
      <w:r>
        <w:tab/>
      </w:r>
      <w:r w:rsidR="00184FCB" w:rsidRPr="0086115D">
        <w:t xml:space="preserve">phasing out existing </w:t>
      </w:r>
      <w:r w:rsidR="00184FCB" w:rsidRPr="0086115D">
        <w:rPr>
          <w:i/>
          <w:iCs/>
        </w:rPr>
        <w:t xml:space="preserve">discharges </w:t>
      </w:r>
      <w:r w:rsidR="00897052">
        <w:t xml:space="preserve">of </w:t>
      </w:r>
      <w:r w:rsidR="00897052" w:rsidRPr="0079797D">
        <w:t>wastewater</w:t>
      </w:r>
      <w:r w:rsidR="007A311C">
        <w:rPr>
          <w:i/>
          <w:iCs/>
        </w:rPr>
        <w:t>,</w:t>
      </w:r>
      <w:r w:rsidR="00016E3C">
        <w:rPr>
          <w:rFonts w:ascii="ZWAdobeF" w:hAnsi="ZWAdobeF" w:cs="ZWAdobeF"/>
          <w:sz w:val="2"/>
          <w:szCs w:val="2"/>
        </w:rPr>
        <w:t>222</w:t>
      </w:r>
      <w:r w:rsidR="004900D7">
        <w:rPr>
          <w:rFonts w:ascii="ZWAdobeF" w:hAnsi="ZWAdobeF" w:cs="ZWAdobeF"/>
          <w:sz w:val="2"/>
          <w:szCs w:val="2"/>
        </w:rPr>
        <w:t xml:space="preserve"> </w:t>
      </w:r>
      <w:r w:rsidR="00184FCB" w:rsidRPr="0086115D">
        <w:rPr>
          <w:i/>
          <w:iCs/>
        </w:rPr>
        <w:t xml:space="preserve">sewage </w:t>
      </w:r>
      <w:r w:rsidR="00184FCB" w:rsidRPr="0086115D">
        <w:t xml:space="preserve">or </w:t>
      </w:r>
      <w:r w:rsidR="00184FCB" w:rsidRPr="0086115D">
        <w:rPr>
          <w:i/>
          <w:iCs/>
        </w:rPr>
        <w:t xml:space="preserve">industrial and trade waste </w:t>
      </w:r>
      <w:r w:rsidR="00184FCB" w:rsidRPr="0086115D">
        <w:t xml:space="preserve">directly to </w:t>
      </w:r>
      <w:r w:rsidR="007A311C">
        <w:t>fresh</w:t>
      </w:r>
      <w:r w:rsidR="000439BA">
        <w:t xml:space="preserve"> </w:t>
      </w:r>
      <w:r w:rsidR="00016E3C">
        <w:rPr>
          <w:rFonts w:ascii="ZWAdobeF" w:hAnsi="ZWAdobeF" w:cs="ZWAdobeF"/>
          <w:sz w:val="2"/>
          <w:szCs w:val="2"/>
        </w:rPr>
        <w:t>223F</w:t>
      </w:r>
      <w:r w:rsidR="00184FCB" w:rsidRPr="0086115D">
        <w:t>water to the extent practicable</w:t>
      </w:r>
      <w:r w:rsidR="00D92A45" w:rsidRPr="0086115D">
        <w:t>,</w:t>
      </w:r>
    </w:p>
    <w:p w14:paraId="7449A82F" w14:textId="6F0CB900" w:rsidR="00184FCB" w:rsidRPr="0086115D" w:rsidRDefault="00FA3338" w:rsidP="002A54CE">
      <w:pPr>
        <w:pStyle w:val="Clause1"/>
      </w:pPr>
      <w:r>
        <w:t>(2)</w:t>
      </w:r>
      <w:r>
        <w:tab/>
      </w:r>
      <w:r w:rsidR="00184FCB" w:rsidRPr="0086115D">
        <w:t>requiring:</w:t>
      </w:r>
    </w:p>
    <w:p w14:paraId="5F213F37" w14:textId="26D5F223" w:rsidR="00700A1A" w:rsidRDefault="00FA3338" w:rsidP="002A54CE">
      <w:pPr>
        <w:pStyle w:val="Clause2"/>
      </w:pPr>
      <w:r w:rsidRPr="00C53F59">
        <w:t>(a)</w:t>
      </w:r>
      <w:r>
        <w:tab/>
      </w:r>
      <w:r w:rsidR="00184FCB" w:rsidRPr="0086115D">
        <w:t>new discharges</w:t>
      </w:r>
      <w:r w:rsidR="007A311C">
        <w:t xml:space="preserve"> of </w:t>
      </w:r>
      <w:r w:rsidR="007A311C" w:rsidRPr="00FA75BE">
        <w:t>wastewater,</w:t>
      </w:r>
      <w:r w:rsidR="00016E3C">
        <w:rPr>
          <w:rFonts w:ascii="ZWAdobeF" w:hAnsi="ZWAdobeF" w:cs="ZWAdobeF"/>
          <w:sz w:val="2"/>
          <w:szCs w:val="2"/>
        </w:rPr>
        <w:t>224F</w:t>
      </w:r>
      <w:r w:rsidR="00184FCB" w:rsidRPr="0086115D">
        <w:t xml:space="preserve"> sewage or industrial and trade waste to be to land,</w:t>
      </w:r>
      <w:r w:rsidR="00700A1A">
        <w:t xml:space="preserve"> unless:</w:t>
      </w:r>
    </w:p>
    <w:p w14:paraId="035F0256" w14:textId="515D3BDC" w:rsidR="00FC481F" w:rsidRDefault="00FC481F" w:rsidP="002A54CE">
      <w:pPr>
        <w:pStyle w:val="Clause3"/>
      </w:pPr>
      <w:r>
        <w:t>(i)</w:t>
      </w:r>
      <w:r w:rsidR="00823875">
        <w:tab/>
      </w:r>
      <w:r w:rsidR="00740DB5">
        <w:t xml:space="preserve">the adverse </w:t>
      </w:r>
      <w:r w:rsidR="00740DB5">
        <w:rPr>
          <w:i/>
          <w:iCs/>
        </w:rPr>
        <w:t>effects</w:t>
      </w:r>
      <w:r w:rsidR="00740DB5">
        <w:t xml:space="preserve"> associated with a </w:t>
      </w:r>
      <w:r w:rsidR="00740DB5">
        <w:rPr>
          <w:i/>
          <w:iCs/>
        </w:rPr>
        <w:t xml:space="preserve">discharge </w:t>
      </w:r>
      <w:r w:rsidR="00740DB5">
        <w:t xml:space="preserve">to </w:t>
      </w:r>
      <w:r w:rsidR="00740DB5">
        <w:rPr>
          <w:i/>
          <w:iCs/>
        </w:rPr>
        <w:t>land</w:t>
      </w:r>
      <w:r w:rsidR="00740DB5">
        <w:t xml:space="preserve"> are demonstrably greater than a discharge to </w:t>
      </w:r>
      <w:r w:rsidR="00255842">
        <w:t xml:space="preserve">fresh </w:t>
      </w:r>
      <w:r w:rsidR="00255842">
        <w:rPr>
          <w:i/>
          <w:iCs/>
        </w:rPr>
        <w:t xml:space="preserve">water, </w:t>
      </w:r>
      <w:r w:rsidR="00255842">
        <w:t>or</w:t>
      </w:r>
    </w:p>
    <w:p w14:paraId="6E38244C" w14:textId="58040F23" w:rsidR="00255842" w:rsidRDefault="00255842" w:rsidP="002A54CE">
      <w:pPr>
        <w:pStyle w:val="Clause3"/>
      </w:pPr>
      <w:r>
        <w:t>(ii)</w:t>
      </w:r>
      <w:r w:rsidR="00823875">
        <w:tab/>
      </w:r>
      <w:r>
        <w:t xml:space="preserve">the adverse </w:t>
      </w:r>
      <w:r w:rsidR="0046099F">
        <w:rPr>
          <w:i/>
          <w:iCs/>
        </w:rPr>
        <w:t>effects</w:t>
      </w:r>
      <w:r w:rsidR="0046099F">
        <w:t xml:space="preserve"> associated with a </w:t>
      </w:r>
      <w:r w:rsidR="0046099F">
        <w:rPr>
          <w:i/>
          <w:iCs/>
        </w:rPr>
        <w:t>discharge</w:t>
      </w:r>
      <w:r w:rsidR="0046099F">
        <w:t xml:space="preserve"> to </w:t>
      </w:r>
      <w:r w:rsidR="0046099F">
        <w:rPr>
          <w:i/>
          <w:iCs/>
        </w:rPr>
        <w:t>water</w:t>
      </w:r>
      <w:r w:rsidR="0046099F">
        <w:t xml:space="preserve"> are significantly less than, and replace, an existing discharge(s), or</w:t>
      </w:r>
    </w:p>
    <w:p w14:paraId="694F1B7F" w14:textId="760DF022" w:rsidR="0079189A" w:rsidRPr="002D0438" w:rsidRDefault="0079189A" w:rsidP="002D0438">
      <w:pPr>
        <w:pStyle w:val="Clause3"/>
        <w:rPr>
          <w:i/>
        </w:rPr>
      </w:pPr>
      <w:r>
        <w:t>(iii)</w:t>
      </w:r>
      <w:r w:rsidR="00823875">
        <w:tab/>
      </w:r>
      <w:r>
        <w:t xml:space="preserve">the discharge is to a constructed water body from which there is no </w:t>
      </w:r>
      <w:r>
        <w:rPr>
          <w:i/>
          <w:iCs/>
        </w:rPr>
        <w:t>discharge</w:t>
      </w:r>
      <w:r>
        <w:t xml:space="preserve"> of water or </w:t>
      </w:r>
      <w:r>
        <w:rPr>
          <w:i/>
          <w:iCs/>
        </w:rPr>
        <w:t>contaminants.</w:t>
      </w:r>
      <w:r w:rsidR="00016E3C">
        <w:rPr>
          <w:rFonts w:ascii="ZWAdobeF" w:hAnsi="ZWAdobeF" w:cs="ZWAdobeF"/>
          <w:iCs/>
          <w:sz w:val="2"/>
          <w:szCs w:val="2"/>
        </w:rPr>
        <w:t>225F</w:t>
      </w:r>
    </w:p>
    <w:p w14:paraId="6E40C62E" w14:textId="768ADDD2" w:rsidR="00184FCB" w:rsidRPr="0086115D" w:rsidRDefault="00FA3338" w:rsidP="002A54CE">
      <w:pPr>
        <w:pStyle w:val="Clause2"/>
      </w:pPr>
      <w:r w:rsidRPr="00C53F59">
        <w:t>(b)</w:t>
      </w:r>
      <w:r>
        <w:tab/>
      </w:r>
      <w:r w:rsidR="00184FCB" w:rsidRPr="0086115D">
        <w:t>discharges of animal effluent from land-based primary production to be to land,</w:t>
      </w:r>
    </w:p>
    <w:p w14:paraId="45FFC9B2" w14:textId="78049085" w:rsidR="00184FCB" w:rsidRPr="0086115D" w:rsidRDefault="00187553" w:rsidP="002A54CE">
      <w:pPr>
        <w:pStyle w:val="Clause2"/>
      </w:pPr>
      <w:r w:rsidRPr="00C53F59">
        <w:t>(c)</w:t>
      </w:r>
      <w:r>
        <w:tab/>
      </w:r>
      <w:r w:rsidR="00184FCB" w:rsidRPr="0086115D">
        <w:t xml:space="preserve">that all </w:t>
      </w:r>
      <w:r w:rsidR="00184FCB" w:rsidRPr="0086115D">
        <w:rPr>
          <w:i/>
          <w:iCs/>
        </w:rPr>
        <w:t xml:space="preserve">discharges </w:t>
      </w:r>
      <w:r w:rsidR="00184FCB" w:rsidRPr="0086115D">
        <w:t xml:space="preserve">containing </w:t>
      </w:r>
      <w:r w:rsidR="00184FCB" w:rsidRPr="0086115D">
        <w:rPr>
          <w:i/>
          <w:iCs/>
        </w:rPr>
        <w:t xml:space="preserve">sewage </w:t>
      </w:r>
      <w:r w:rsidR="00184FCB" w:rsidRPr="0086115D">
        <w:t xml:space="preserve">or </w:t>
      </w:r>
      <w:r w:rsidR="00184FCB" w:rsidRPr="0086115D">
        <w:rPr>
          <w:i/>
          <w:iCs/>
        </w:rPr>
        <w:t xml:space="preserve">industrial and trade waste </w:t>
      </w:r>
      <w:r w:rsidR="00184FCB" w:rsidRPr="0086115D">
        <w:t xml:space="preserve">are discharged into a reticulated </w:t>
      </w:r>
      <w:r w:rsidR="00184FCB" w:rsidRPr="0086115D">
        <w:rPr>
          <w:i/>
          <w:iCs/>
        </w:rPr>
        <w:t xml:space="preserve">wastewater </w:t>
      </w:r>
      <w:r w:rsidR="00184FCB" w:rsidRPr="0086115D">
        <w:t xml:space="preserve">system, where one is made available by its owner, unless alternative treatment and disposal methods will result in improved outcomes for </w:t>
      </w:r>
      <w:r w:rsidR="00184FCB" w:rsidRPr="0086115D">
        <w:rPr>
          <w:i/>
          <w:iCs/>
        </w:rPr>
        <w:t>fresh water,</w:t>
      </w:r>
    </w:p>
    <w:p w14:paraId="00E99C97" w14:textId="576FA5E2" w:rsidR="00184FCB" w:rsidRPr="0086115D" w:rsidRDefault="00187553" w:rsidP="002A54CE">
      <w:pPr>
        <w:pStyle w:val="Clause2"/>
      </w:pPr>
      <w:r w:rsidRPr="00C53F59">
        <w:t>(d)</w:t>
      </w:r>
      <w:r>
        <w:tab/>
      </w:r>
      <w:r w:rsidR="00184FCB" w:rsidRPr="0086115D">
        <w:t xml:space="preserve">implementation of methods to progressively reduce the frequency and volume of wet weather overflows and minimise the likelihood of dry weather overflows occurring from reticulated </w:t>
      </w:r>
      <w:r w:rsidR="00184FCB" w:rsidRPr="0086115D">
        <w:rPr>
          <w:i/>
          <w:iCs/>
        </w:rPr>
        <w:t xml:space="preserve">wastewater </w:t>
      </w:r>
      <w:r w:rsidR="00184FCB" w:rsidRPr="0086115D">
        <w:t>systems,</w:t>
      </w:r>
    </w:p>
    <w:p w14:paraId="1D29080D" w14:textId="4BF28CE1" w:rsidR="00184FCB" w:rsidRPr="0086115D" w:rsidRDefault="00187553" w:rsidP="002A54CE">
      <w:pPr>
        <w:pStyle w:val="Clause2"/>
      </w:pPr>
      <w:r w:rsidRPr="00C53F59">
        <w:t>(e)</w:t>
      </w:r>
      <w:r>
        <w:tab/>
      </w:r>
      <w:r w:rsidR="00184FCB" w:rsidRPr="0086115D">
        <w:t xml:space="preserve">on-site </w:t>
      </w:r>
      <w:r w:rsidR="00184FCB" w:rsidRPr="0086115D">
        <w:rPr>
          <w:i/>
          <w:iCs/>
        </w:rPr>
        <w:t xml:space="preserve">wastewater </w:t>
      </w:r>
      <w:r w:rsidR="00184FCB" w:rsidRPr="0086115D">
        <w:t xml:space="preserve">systems and animal effluent systems to be designed and operated in </w:t>
      </w:r>
      <w:r w:rsidR="00184FCB" w:rsidRPr="0086115D">
        <w:lastRenderedPageBreak/>
        <w:t>accordance with best practice standards,</w:t>
      </w:r>
    </w:p>
    <w:p w14:paraId="4A26A13B" w14:textId="42E32506" w:rsidR="00184FCB" w:rsidRPr="0086115D" w:rsidRDefault="00187553" w:rsidP="002A54CE">
      <w:pPr>
        <w:pStyle w:val="Clause2"/>
      </w:pPr>
      <w:r w:rsidRPr="00C53F59">
        <w:t>(f)</w:t>
      </w:r>
      <w:r>
        <w:tab/>
      </w:r>
      <w:r w:rsidR="00184FCB" w:rsidRPr="0086115D">
        <w:t xml:space="preserve">that any </w:t>
      </w:r>
      <w:r w:rsidR="00184FCB" w:rsidRPr="0086115D">
        <w:rPr>
          <w:i/>
          <w:iCs/>
        </w:rPr>
        <w:t xml:space="preserve">discharges </w:t>
      </w:r>
      <w:r w:rsidR="00184FCB" w:rsidRPr="0086115D">
        <w:t xml:space="preserve">do not prevent </w:t>
      </w:r>
      <w:r w:rsidR="00184FCB" w:rsidRPr="0086115D">
        <w:rPr>
          <w:i/>
          <w:iCs/>
        </w:rPr>
        <w:t xml:space="preserve">water bodies </w:t>
      </w:r>
      <w:r w:rsidR="00184FCB" w:rsidRPr="0086115D">
        <w:t>from meeting any applicable water quality standards set for FMUs and/or rohe,</w:t>
      </w:r>
    </w:p>
    <w:p w14:paraId="470436DA" w14:textId="116B5B44" w:rsidR="00184FCB" w:rsidRPr="0086115D" w:rsidRDefault="006711F9" w:rsidP="002A54CE">
      <w:pPr>
        <w:pStyle w:val="Clause1"/>
      </w:pPr>
      <w:r>
        <w:t>(3)</w:t>
      </w:r>
      <w:r>
        <w:tab/>
      </w:r>
      <w:r w:rsidR="00184FCB" w:rsidRPr="0086115D">
        <w:t xml:space="preserve">to the greatest extent practicable, requiring the reticulation of </w:t>
      </w:r>
      <w:r w:rsidR="00184FCB" w:rsidRPr="0086115D">
        <w:rPr>
          <w:i/>
          <w:iCs/>
        </w:rPr>
        <w:t xml:space="preserve">wastewater </w:t>
      </w:r>
      <w:r w:rsidR="00184FCB" w:rsidRPr="0086115D">
        <w:t xml:space="preserve">in </w:t>
      </w:r>
      <w:r w:rsidR="00184FCB" w:rsidRPr="0086115D">
        <w:rPr>
          <w:i/>
          <w:iCs/>
        </w:rPr>
        <w:t xml:space="preserve">urban areas, </w:t>
      </w:r>
      <w:r w:rsidR="00184FCB" w:rsidRPr="0086115D">
        <w:t>and</w:t>
      </w:r>
    </w:p>
    <w:p w14:paraId="07B92643" w14:textId="36133A1E" w:rsidR="00184FCB" w:rsidRPr="0086115D" w:rsidRDefault="006711F9" w:rsidP="002A54CE">
      <w:pPr>
        <w:pStyle w:val="Clause1"/>
      </w:pPr>
      <w:r>
        <w:t>(4)</w:t>
      </w:r>
      <w:r>
        <w:tab/>
      </w:r>
      <w:r w:rsidR="00184FCB" w:rsidRPr="0086115D">
        <w:t xml:space="preserve">promoting source control as a method for reducing </w:t>
      </w:r>
      <w:r w:rsidR="00184FCB" w:rsidRPr="0086115D">
        <w:rPr>
          <w:i/>
          <w:iCs/>
        </w:rPr>
        <w:t xml:space="preserve">contaminants </w:t>
      </w:r>
      <w:r w:rsidR="00184FCB" w:rsidRPr="0086115D">
        <w:t xml:space="preserve">in </w:t>
      </w:r>
      <w:r w:rsidR="00184FCB" w:rsidRPr="0086115D">
        <w:rPr>
          <w:i/>
          <w:iCs/>
        </w:rPr>
        <w:t>discharges</w:t>
      </w:r>
      <w:r w:rsidR="00184FCB" w:rsidRPr="0086115D">
        <w:t>.</w:t>
      </w:r>
    </w:p>
    <w:p w14:paraId="6AD18E6B" w14:textId="77777777" w:rsidR="006C6D59" w:rsidRPr="009B32A0" w:rsidRDefault="00F07BF7" w:rsidP="006711F9">
      <w:pPr>
        <w:pStyle w:val="Heading3"/>
      </w:pPr>
      <w:bookmarkStart w:id="213" w:name="_Toc194564305"/>
      <w:bookmarkStart w:id="214" w:name="_Toc194564571"/>
      <w:r w:rsidRPr="009B32A0">
        <w:t>Methods</w:t>
      </w:r>
      <w:bookmarkEnd w:id="213"/>
      <w:bookmarkEnd w:id="214"/>
    </w:p>
    <w:p w14:paraId="4A30CEFF" w14:textId="416B5148" w:rsidR="006C6D59" w:rsidRPr="009B32A0" w:rsidRDefault="002024FC" w:rsidP="006711F9">
      <w:pPr>
        <w:pStyle w:val="Heading4"/>
      </w:pPr>
      <w:r>
        <w:t>LF-VM-</w:t>
      </w:r>
      <w:r w:rsidR="00F07BF7" w:rsidRPr="009B32A0">
        <w:t xml:space="preserve">M3 – Community </w:t>
      </w:r>
      <w:r w:rsidR="00F07BF7" w:rsidRPr="006711F9">
        <w:t>involvement</w:t>
      </w:r>
    </w:p>
    <w:p w14:paraId="0C6DBCBF" w14:textId="11C4A14C" w:rsidR="006C6D59" w:rsidRPr="0086115D" w:rsidRDefault="00F07BF7" w:rsidP="003823A5">
      <w:pPr>
        <w:pStyle w:val="JustifiedSpacing"/>
      </w:pPr>
      <w:r w:rsidRPr="0086115D">
        <w:t xml:space="preserve">Otago Regional Council must work with </w:t>
      </w:r>
      <w:r w:rsidR="0006344D" w:rsidRPr="0086115D">
        <w:t xml:space="preserve">Kāi Tahu and </w:t>
      </w:r>
      <w:r w:rsidRPr="0086115D">
        <w:t>communities to achieve the objectives and policies in this chapter, including by:</w:t>
      </w:r>
    </w:p>
    <w:p w14:paraId="68EE9126" w14:textId="7857EBC2" w:rsidR="006C6D59" w:rsidRPr="0086115D" w:rsidRDefault="003823A5" w:rsidP="003823A5">
      <w:pPr>
        <w:pStyle w:val="Clause1"/>
      </w:pPr>
      <w:r>
        <w:t>(1)</w:t>
      </w:r>
      <w:r>
        <w:tab/>
      </w:r>
      <w:r w:rsidR="00F07BF7" w:rsidRPr="0086115D">
        <w:t xml:space="preserve">engaging with </w:t>
      </w:r>
      <w:r w:rsidR="000E36E0" w:rsidRPr="0086115D">
        <w:t xml:space="preserve">Kāi Tahu, </w:t>
      </w:r>
      <w:r w:rsidR="00F07BF7" w:rsidRPr="0086115D">
        <w:t>communities</w:t>
      </w:r>
      <w:r w:rsidR="00796DB7" w:rsidRPr="0086115D">
        <w:t xml:space="preserve"> and stakeholders</w:t>
      </w:r>
      <w:r w:rsidR="00F07BF7" w:rsidRPr="0086115D">
        <w:t xml:space="preserve"> to identify</w:t>
      </w:r>
      <w:r w:rsidR="00975A07" w:rsidRPr="0086115D">
        <w:t xml:space="preserve"> values and</w:t>
      </w:r>
      <w:r w:rsidR="00F07BF7" w:rsidRPr="0086115D">
        <w:t xml:space="preserve"> </w:t>
      </w:r>
      <w:r w:rsidR="00F07BF7" w:rsidRPr="0086115D">
        <w:rPr>
          <w:i/>
        </w:rPr>
        <w:t xml:space="preserve">environmental outcomes </w:t>
      </w:r>
      <w:r w:rsidR="00F07BF7" w:rsidRPr="0086115D">
        <w:t xml:space="preserve">for Otago’s </w:t>
      </w:r>
      <w:r w:rsidR="00F07BF7" w:rsidRPr="0086115D">
        <w:rPr>
          <w:i/>
        </w:rPr>
        <w:t xml:space="preserve">FMUs </w:t>
      </w:r>
      <w:r w:rsidR="00F07BF7" w:rsidRPr="0086115D">
        <w:t>and rohe and the methods to achieve those outcomes,</w:t>
      </w:r>
    </w:p>
    <w:p w14:paraId="6805BF66" w14:textId="109D6120" w:rsidR="006C6D59" w:rsidRPr="0086115D" w:rsidRDefault="003823A5" w:rsidP="003823A5">
      <w:pPr>
        <w:pStyle w:val="Clause1"/>
      </w:pPr>
      <w:r>
        <w:t>(2)</w:t>
      </w:r>
      <w:r>
        <w:tab/>
      </w:r>
      <w:r w:rsidR="00F07BF7" w:rsidRPr="0086115D">
        <w:t xml:space="preserve">encouraging community stewardship of </w:t>
      </w:r>
      <w:r w:rsidR="00F07BF7" w:rsidRPr="0086115D">
        <w:rPr>
          <w:i/>
        </w:rPr>
        <w:t xml:space="preserve">water </w:t>
      </w:r>
      <w:r w:rsidR="00F07BF7" w:rsidRPr="0086115D">
        <w:t xml:space="preserve">resources and programmes to address </w:t>
      </w:r>
      <w:r w:rsidR="00F07BF7" w:rsidRPr="0086115D">
        <w:rPr>
          <w:i/>
        </w:rPr>
        <w:t>freshwater</w:t>
      </w:r>
      <w:r w:rsidR="0086115D" w:rsidRPr="0086115D">
        <w:rPr>
          <w:i/>
        </w:rPr>
        <w:t xml:space="preserve"> </w:t>
      </w:r>
      <w:r w:rsidR="00F07BF7" w:rsidRPr="0086115D">
        <w:t>issues at a local catchment level,</w:t>
      </w:r>
      <w:r w:rsidR="00D47FDE" w:rsidRPr="0086115D">
        <w:t xml:space="preserve"> including through catchment groups</w:t>
      </w:r>
      <w:r w:rsidR="00C13224" w:rsidRPr="0086115D">
        <w:t>,</w:t>
      </w:r>
    </w:p>
    <w:p w14:paraId="3F8CA8D0" w14:textId="2E00C965" w:rsidR="006C6D59" w:rsidRPr="0086115D" w:rsidRDefault="003823A5" w:rsidP="003823A5">
      <w:pPr>
        <w:pStyle w:val="Clause1"/>
      </w:pPr>
      <w:r>
        <w:t>(3)</w:t>
      </w:r>
      <w:r>
        <w:tab/>
      </w:r>
      <w:r w:rsidR="00F07BF7" w:rsidRPr="0086115D">
        <w:t>supporting community initiatives</w:t>
      </w:r>
      <w:r w:rsidR="00864637" w:rsidRPr="0086115D">
        <w:t>, industry-led guidelines, codes of practice</w:t>
      </w:r>
      <w:r w:rsidR="00B37E77" w:rsidRPr="0086115D">
        <w:t xml:space="preserve"> and environmental accords</w:t>
      </w:r>
      <w:r w:rsidR="00F07BF7" w:rsidRPr="0086115D">
        <w:t xml:space="preserve"> that contribute to maintaining or improving the health and well- being of </w:t>
      </w:r>
      <w:r w:rsidR="00F07BF7" w:rsidRPr="0086115D">
        <w:rPr>
          <w:i/>
        </w:rPr>
        <w:t>water bodies</w:t>
      </w:r>
      <w:r w:rsidR="00F07BF7" w:rsidRPr="0086115D">
        <w:t>, and</w:t>
      </w:r>
    </w:p>
    <w:p w14:paraId="52FE3BAB" w14:textId="744A0A63" w:rsidR="006023D1" w:rsidRPr="0086115D" w:rsidRDefault="003823A5" w:rsidP="003823A5">
      <w:pPr>
        <w:pStyle w:val="Clause1"/>
      </w:pPr>
      <w:r>
        <w:t>(4A)</w:t>
      </w:r>
      <w:r>
        <w:tab/>
      </w:r>
      <w:r w:rsidR="00952AEC" w:rsidRPr="0086115D">
        <w:t>education, advocacy and co-ordination to encourage efficient use of freshwater, including water harvesting, use of storage and consideration of alternative water supply.</w:t>
      </w:r>
    </w:p>
    <w:p w14:paraId="752FBF8F" w14:textId="7B6CBF6B" w:rsidR="006C6D59" w:rsidRPr="009B32A0" w:rsidRDefault="002024FC" w:rsidP="0072535F">
      <w:pPr>
        <w:pStyle w:val="Heading4"/>
      </w:pPr>
      <w:r>
        <w:t>LF-VM-</w:t>
      </w:r>
      <w:r w:rsidR="00F07BF7" w:rsidRPr="009B32A0">
        <w:t>M4 – Other methods</w:t>
      </w:r>
    </w:p>
    <w:p w14:paraId="43D4CB9B" w14:textId="75BE8D93" w:rsidR="006C6D59" w:rsidRPr="009B32A0" w:rsidRDefault="00F07BF7" w:rsidP="000141BB">
      <w:pPr>
        <w:pStyle w:val="JustifiedSpacing"/>
      </w:pPr>
      <w:r w:rsidRPr="009B32A0">
        <w:t xml:space="preserve">In addition to method </w:t>
      </w:r>
      <w:r w:rsidR="002024FC">
        <w:t>LF-VM-</w:t>
      </w:r>
      <w:r w:rsidRPr="009B32A0">
        <w:t>M3, the methods in the LF–WAI, LF–FW, and LF–LS sections are also applicable.</w:t>
      </w:r>
    </w:p>
    <w:p w14:paraId="35BBDAA7" w14:textId="5E20940D" w:rsidR="00266F79" w:rsidRPr="009B32A0" w:rsidRDefault="00DC04BC" w:rsidP="00266F79">
      <w:pPr>
        <w:pStyle w:val="Heading4"/>
      </w:pPr>
      <w:r>
        <w:t>LF-FW-</w:t>
      </w:r>
      <w:r w:rsidR="00266F79" w:rsidRPr="009B32A0">
        <w:t xml:space="preserve">M5 – </w:t>
      </w:r>
      <w:r w:rsidR="00266F79" w:rsidRPr="009B32A0">
        <w:rPr>
          <w:i/>
          <w:iCs/>
        </w:rPr>
        <w:t>Outstanding water bodies</w:t>
      </w:r>
    </w:p>
    <w:p w14:paraId="02C01908" w14:textId="112C9AE7" w:rsidR="00266F79" w:rsidRPr="009B32A0" w:rsidRDefault="00266F79" w:rsidP="000141BB">
      <w:pPr>
        <w:pStyle w:val="JustifiedSpacing"/>
      </w:pPr>
      <w:r w:rsidRPr="009B32A0">
        <w:t>Otago Regional Council must:</w:t>
      </w:r>
    </w:p>
    <w:p w14:paraId="1E8CEBA6" w14:textId="29E1C1AC" w:rsidR="00266F79" w:rsidRPr="0086115D" w:rsidRDefault="000141BB" w:rsidP="000141BB">
      <w:pPr>
        <w:pStyle w:val="Clause1"/>
      </w:pPr>
      <w:r>
        <w:t>(1)</w:t>
      </w:r>
      <w:r>
        <w:tab/>
      </w:r>
      <w:r w:rsidR="00266F79" w:rsidRPr="0086115D">
        <w:t xml:space="preserve">undertake a review based on existing information and develop a list of </w:t>
      </w:r>
      <w:r w:rsidR="00266F79" w:rsidRPr="0086115D">
        <w:rPr>
          <w:i/>
        </w:rPr>
        <w:t xml:space="preserve">water bodies </w:t>
      </w:r>
      <w:r w:rsidR="00266F79" w:rsidRPr="0086115D">
        <w:t xml:space="preserve">likely to contain outstanding values, including those </w:t>
      </w:r>
      <w:r w:rsidR="00266F79" w:rsidRPr="0086115D">
        <w:rPr>
          <w:i/>
        </w:rPr>
        <w:t xml:space="preserve">water bodies </w:t>
      </w:r>
      <w:r w:rsidR="00266F79" w:rsidRPr="0086115D">
        <w:t>listed in LF-FW-P11,</w:t>
      </w:r>
    </w:p>
    <w:p w14:paraId="1F390B70" w14:textId="5B01B13A" w:rsidR="00266F79" w:rsidRPr="0086115D" w:rsidRDefault="000141BB" w:rsidP="000141BB">
      <w:pPr>
        <w:pStyle w:val="Clause1"/>
      </w:pPr>
      <w:r>
        <w:t>(2)</w:t>
      </w:r>
      <w:r>
        <w:tab/>
      </w:r>
      <w:r w:rsidR="00266F79" w:rsidRPr="0086115D">
        <w:t xml:space="preserve">identify the outstanding values of those </w:t>
      </w:r>
      <w:r w:rsidR="00266F79" w:rsidRPr="0086115D">
        <w:rPr>
          <w:i/>
        </w:rPr>
        <w:t xml:space="preserve">water bodies </w:t>
      </w:r>
      <w:r w:rsidR="00266F79" w:rsidRPr="0086115D">
        <w:t>(if any) in accordance with APP1,</w:t>
      </w:r>
    </w:p>
    <w:p w14:paraId="6A7880C8" w14:textId="50F9C41C" w:rsidR="00266F79" w:rsidRPr="0086115D" w:rsidRDefault="000141BB" w:rsidP="000141BB">
      <w:pPr>
        <w:pStyle w:val="Clause1"/>
      </w:pPr>
      <w:r>
        <w:t>(3)</w:t>
      </w:r>
      <w:r>
        <w:tab/>
      </w:r>
      <w:r w:rsidR="00266F79" w:rsidRPr="0086115D">
        <w:t>consult with the public and relevant local authorities during the identification process,</w:t>
      </w:r>
    </w:p>
    <w:p w14:paraId="2BF1623B" w14:textId="6AD93CFC" w:rsidR="00266F79" w:rsidRPr="0086115D" w:rsidRDefault="000141BB" w:rsidP="000141BB">
      <w:pPr>
        <w:pStyle w:val="Clause1"/>
      </w:pPr>
      <w:r>
        <w:t>(4)</w:t>
      </w:r>
      <w:r>
        <w:tab/>
      </w:r>
      <w:r w:rsidR="00266F79" w:rsidRPr="0086115D">
        <w:t xml:space="preserve">map </w:t>
      </w:r>
      <w:r w:rsidR="00266F79" w:rsidRPr="0086115D">
        <w:rPr>
          <w:i/>
        </w:rPr>
        <w:t xml:space="preserve">outstanding water bodies </w:t>
      </w:r>
      <w:r w:rsidR="00266F79" w:rsidRPr="0086115D">
        <w:t>and identify their outstanding and significant values in the relevant</w:t>
      </w:r>
    </w:p>
    <w:p w14:paraId="665248A6" w14:textId="77777777" w:rsidR="00266F79" w:rsidRPr="0086115D" w:rsidRDefault="00266F79" w:rsidP="00266F79">
      <w:pPr>
        <w:spacing w:before="19"/>
        <w:ind w:left="866"/>
      </w:pPr>
      <w:r w:rsidRPr="0086115D">
        <w:rPr>
          <w:i/>
        </w:rPr>
        <w:t xml:space="preserve">regional plan(s), </w:t>
      </w:r>
      <w:r w:rsidRPr="0086115D">
        <w:t>and</w:t>
      </w:r>
    </w:p>
    <w:p w14:paraId="7DB9F2A0" w14:textId="0B16D702" w:rsidR="00266F79" w:rsidRPr="0086115D" w:rsidRDefault="000141BB" w:rsidP="000141BB">
      <w:pPr>
        <w:pStyle w:val="Clause1"/>
      </w:pPr>
      <w:r>
        <w:t>(5)</w:t>
      </w:r>
      <w:r>
        <w:tab/>
      </w:r>
      <w:r w:rsidR="00266F79" w:rsidRPr="0086115D">
        <w:t xml:space="preserve">include provisions in </w:t>
      </w:r>
      <w:r w:rsidR="00266F79" w:rsidRPr="0086115D">
        <w:rPr>
          <w:i/>
        </w:rPr>
        <w:t xml:space="preserve">regional plans </w:t>
      </w:r>
      <w:r w:rsidR="00266F79" w:rsidRPr="0086115D">
        <w:rPr>
          <w:iCs/>
        </w:rPr>
        <w:t>that protect</w:t>
      </w:r>
      <w:r w:rsidR="00266F79" w:rsidRPr="0086115D">
        <w:t xml:space="preserve"> the significant and outstanding values of </w:t>
      </w:r>
      <w:r w:rsidR="00266F79" w:rsidRPr="0086115D">
        <w:rPr>
          <w:i/>
        </w:rPr>
        <w:t>outstanding water bodies</w:t>
      </w:r>
      <w:r w:rsidR="00266F79" w:rsidRPr="0086115D">
        <w:t>.</w:t>
      </w:r>
    </w:p>
    <w:p w14:paraId="7FDA6D04" w14:textId="02D673A9" w:rsidR="00266F79" w:rsidRPr="0086115D" w:rsidRDefault="00DC04BC" w:rsidP="002A54CE">
      <w:pPr>
        <w:pStyle w:val="Heading4"/>
      </w:pPr>
      <w:r>
        <w:t>LF-FW-</w:t>
      </w:r>
      <w:r w:rsidR="00266F79" w:rsidRPr="0086115D">
        <w:t xml:space="preserve">M6 – </w:t>
      </w:r>
      <w:r w:rsidR="00266F79" w:rsidRPr="0086115D">
        <w:rPr>
          <w:i/>
          <w:iCs/>
        </w:rPr>
        <w:t>Regional plans</w:t>
      </w:r>
    </w:p>
    <w:p w14:paraId="79953AAB" w14:textId="76E8AF08" w:rsidR="00266F79" w:rsidRPr="0086115D" w:rsidRDefault="00266F79" w:rsidP="002A54CE">
      <w:pPr>
        <w:pStyle w:val="JustifiedSpacing"/>
      </w:pPr>
      <w:r w:rsidRPr="0086115D">
        <w:t xml:space="preserve">Otago Regional Council must publicly notify a Land and Water </w:t>
      </w:r>
      <w:r w:rsidRPr="0086115D">
        <w:rPr>
          <w:i/>
          <w:iCs/>
        </w:rPr>
        <w:t>Regional Plan</w:t>
      </w:r>
      <w:r w:rsidRPr="0086115D">
        <w:t xml:space="preserve"> and, after it is made operative, maintain that </w:t>
      </w:r>
      <w:r w:rsidRPr="0086115D">
        <w:rPr>
          <w:i/>
          <w:iCs/>
        </w:rPr>
        <w:t xml:space="preserve">regional plan </w:t>
      </w:r>
      <w:r w:rsidRPr="0086115D">
        <w:t>to:</w:t>
      </w:r>
    </w:p>
    <w:p w14:paraId="6CF8BB03" w14:textId="2983FEC6" w:rsidR="00266F79" w:rsidRPr="0086115D" w:rsidRDefault="000C35A4" w:rsidP="002A54CE">
      <w:pPr>
        <w:pStyle w:val="Clause1"/>
      </w:pPr>
      <w:r w:rsidRPr="0086115D">
        <w:t>(1A)</w:t>
      </w:r>
      <w:r w:rsidRPr="0086115D">
        <w:tab/>
      </w:r>
      <w:r w:rsidR="00266F79" w:rsidRPr="0086115D">
        <w:t>implement the required steps in the NOF process in accordance with the NPSFM,</w:t>
      </w:r>
    </w:p>
    <w:p w14:paraId="0DA03082" w14:textId="14F47511" w:rsidR="00266F79" w:rsidRPr="0086115D" w:rsidRDefault="0086115D" w:rsidP="002A54CE">
      <w:pPr>
        <w:pStyle w:val="Clause1"/>
      </w:pPr>
      <w:r w:rsidRPr="0086115D">
        <w:t>(3)</w:t>
      </w:r>
      <w:r w:rsidRPr="0086115D">
        <w:tab/>
      </w:r>
      <w:r w:rsidR="00266F79" w:rsidRPr="0086115D">
        <w:t xml:space="preserve">identify </w:t>
      </w:r>
      <w:r w:rsidR="00266F79" w:rsidRPr="0086115D">
        <w:rPr>
          <w:i/>
          <w:iCs/>
        </w:rPr>
        <w:t xml:space="preserve">water bodies </w:t>
      </w:r>
      <w:r w:rsidR="00266F79" w:rsidRPr="0086115D">
        <w:t xml:space="preserve">that are </w:t>
      </w:r>
      <w:r w:rsidR="00266F79" w:rsidRPr="0086115D">
        <w:rPr>
          <w:i/>
          <w:iCs/>
        </w:rPr>
        <w:t xml:space="preserve">over-allocated </w:t>
      </w:r>
      <w:r w:rsidR="00266F79" w:rsidRPr="0086115D">
        <w:t xml:space="preserve">and the methods and timeframes for phasing out that </w:t>
      </w:r>
      <w:r w:rsidR="00266F79" w:rsidRPr="0086115D">
        <w:rPr>
          <w:i/>
          <w:iCs/>
        </w:rPr>
        <w:t xml:space="preserve">over-allocation </w:t>
      </w:r>
      <w:r w:rsidR="00266F79" w:rsidRPr="0086115D">
        <w:t xml:space="preserve">(including through environmental flows and levels and </w:t>
      </w:r>
      <w:r w:rsidR="00266F79" w:rsidRPr="0086115D">
        <w:rPr>
          <w:i/>
          <w:iCs/>
        </w:rPr>
        <w:t>limits)</w:t>
      </w:r>
      <w:r w:rsidR="00266F79" w:rsidRPr="0086115D">
        <w:t xml:space="preserve"> within the timeframes required to achieve the relevant </w:t>
      </w:r>
      <w:r w:rsidR="00266F79" w:rsidRPr="0086115D">
        <w:rPr>
          <w:i/>
          <w:iCs/>
        </w:rPr>
        <w:t xml:space="preserve">freshwater </w:t>
      </w:r>
      <w:r w:rsidR="00266F79" w:rsidRPr="0086115D">
        <w:t>vision,</w:t>
      </w:r>
    </w:p>
    <w:p w14:paraId="24ECD815" w14:textId="11D40F58" w:rsidR="00823ABE" w:rsidRPr="0086115D" w:rsidRDefault="005E0F1B" w:rsidP="002A54CE">
      <w:pPr>
        <w:pStyle w:val="Clause1"/>
        <w:rPr>
          <w:iCs/>
        </w:rPr>
      </w:pPr>
      <w:r w:rsidRPr="0086115D">
        <w:lastRenderedPageBreak/>
        <w:t>(5A)</w:t>
      </w:r>
      <w:r w:rsidRPr="0086115D">
        <w:tab/>
      </w:r>
      <w:r w:rsidR="00823ABE" w:rsidRPr="0086115D">
        <w:t xml:space="preserve">provide for the allocation and use of </w:t>
      </w:r>
      <w:r w:rsidR="00823ABE" w:rsidRPr="0086115D">
        <w:rPr>
          <w:i/>
          <w:iCs/>
        </w:rPr>
        <w:t xml:space="preserve">fresh water </w:t>
      </w:r>
      <w:r w:rsidR="00823ABE" w:rsidRPr="0086115D">
        <w:t>in accordance with LF-FW-P7A, including by providing for off-stream water storage,</w:t>
      </w:r>
    </w:p>
    <w:p w14:paraId="5A1F4FBD" w14:textId="36D4C923" w:rsidR="00266F79" w:rsidRPr="0086115D" w:rsidRDefault="0086115D" w:rsidP="002A54CE">
      <w:pPr>
        <w:pStyle w:val="Clause1"/>
      </w:pPr>
      <w:r w:rsidRPr="0086115D">
        <w:t>(7)</w:t>
      </w:r>
      <w:r w:rsidRPr="0086115D">
        <w:tab/>
      </w:r>
      <w:r w:rsidR="00266F79" w:rsidRPr="0086115D">
        <w:t>identify and manage</w:t>
      </w:r>
      <w:r w:rsidR="00533388" w:rsidRPr="0086115D">
        <w:rPr>
          <w:i/>
          <w:iCs/>
        </w:rPr>
        <w:t xml:space="preserve"> </w:t>
      </w:r>
      <w:r w:rsidR="00266F79" w:rsidRPr="0086115D">
        <w:rPr>
          <w:i/>
          <w:iCs/>
        </w:rPr>
        <w:t xml:space="preserve">wetlands </w:t>
      </w:r>
      <w:r w:rsidR="00266F79" w:rsidRPr="0086115D">
        <w:t xml:space="preserve">in accordance with </w:t>
      </w:r>
      <w:r w:rsidR="00DC04BC">
        <w:t>LF-FW-</w:t>
      </w:r>
      <w:r w:rsidR="00266F79" w:rsidRPr="0086115D">
        <w:t>P7</w:t>
      </w:r>
      <w:r w:rsidR="00016E3C">
        <w:rPr>
          <w:rFonts w:ascii="ZWAdobeF" w:hAnsi="ZWAdobeF" w:cs="ZWAdobeF"/>
          <w:sz w:val="2"/>
          <w:szCs w:val="2"/>
        </w:rPr>
        <w:t>226F</w:t>
      </w:r>
      <w:r w:rsidR="00266F79" w:rsidRPr="0086115D">
        <w:t xml:space="preserve"> and LF-FW-P10</w:t>
      </w:r>
      <w:r w:rsidR="00F2289B">
        <w:t>A</w:t>
      </w:r>
      <w:r w:rsidR="00016E3C">
        <w:rPr>
          <w:rFonts w:ascii="ZWAdobeF" w:hAnsi="ZWAdobeF" w:cs="ZWAdobeF"/>
          <w:sz w:val="2"/>
          <w:szCs w:val="2"/>
        </w:rPr>
        <w:t>227F</w:t>
      </w:r>
      <w:r w:rsidR="00266F79" w:rsidRPr="0086115D">
        <w:t xml:space="preserve"> while recognising that some activities in and around</w:t>
      </w:r>
      <w:r w:rsidR="00533388" w:rsidRPr="0086115D">
        <w:rPr>
          <w:i/>
          <w:iCs/>
        </w:rPr>
        <w:t xml:space="preserve"> </w:t>
      </w:r>
      <w:r w:rsidR="00266F79" w:rsidRPr="0086115D">
        <w:rPr>
          <w:i/>
          <w:iCs/>
        </w:rPr>
        <w:t xml:space="preserve">wetlands </w:t>
      </w:r>
      <w:r w:rsidR="00266F79" w:rsidRPr="0086115D">
        <w:t>are managed under the</w:t>
      </w:r>
      <w:r w:rsidR="00F2289B">
        <w:t xml:space="preserve"> NPSFM,</w:t>
      </w:r>
      <w:r w:rsidR="00016E3C">
        <w:rPr>
          <w:rFonts w:ascii="ZWAdobeF" w:hAnsi="ZWAdobeF" w:cs="ZWAdobeF"/>
          <w:sz w:val="2"/>
          <w:szCs w:val="2"/>
        </w:rPr>
        <w:t>228F</w:t>
      </w:r>
      <w:r w:rsidR="00266F79" w:rsidRPr="0086115D">
        <w:t xml:space="preserve"> NESF and the NES</w:t>
      </w:r>
      <w:r w:rsidR="00AD2D4A" w:rsidRPr="0086115D">
        <w:t>C</w:t>
      </w:r>
      <w:r w:rsidR="00266F79" w:rsidRPr="0086115D">
        <w:t>F,</w:t>
      </w:r>
    </w:p>
    <w:p w14:paraId="7E42F779" w14:textId="4BD58A2D" w:rsidR="00266F79" w:rsidRPr="0086115D" w:rsidRDefault="0086115D" w:rsidP="002A54CE">
      <w:pPr>
        <w:pStyle w:val="Clause1"/>
      </w:pPr>
      <w:r w:rsidRPr="0086115D">
        <w:t>(8)</w:t>
      </w:r>
      <w:r w:rsidRPr="0086115D">
        <w:tab/>
      </w:r>
      <w:r w:rsidR="00266F79" w:rsidRPr="0086115D">
        <w:t xml:space="preserve">manage the adverse </w:t>
      </w:r>
      <w:r w:rsidR="00266F79" w:rsidRPr="0086115D">
        <w:rPr>
          <w:i/>
          <w:iCs/>
        </w:rPr>
        <w:t xml:space="preserve">effects </w:t>
      </w:r>
      <w:r w:rsidR="00266F79" w:rsidRPr="0086115D">
        <w:t xml:space="preserve">of </w:t>
      </w:r>
      <w:r w:rsidR="00266F79" w:rsidRPr="0086115D">
        <w:rPr>
          <w:i/>
          <w:iCs/>
        </w:rPr>
        <w:t xml:space="preserve">stormwater </w:t>
      </w:r>
      <w:r w:rsidR="00266F79" w:rsidRPr="0086115D">
        <w:t>and</w:t>
      </w:r>
      <w:r w:rsidR="00266F79" w:rsidRPr="0086115D">
        <w:rPr>
          <w:i/>
          <w:iCs/>
        </w:rPr>
        <w:t xml:space="preserve"> </w:t>
      </w:r>
      <w:r w:rsidR="00266F79" w:rsidRPr="0086115D">
        <w:t xml:space="preserve">discharges containing animal effluent, </w:t>
      </w:r>
      <w:r w:rsidR="00266F79" w:rsidRPr="0086115D">
        <w:rPr>
          <w:i/>
          <w:iCs/>
        </w:rPr>
        <w:t xml:space="preserve">sewage, </w:t>
      </w:r>
      <w:r w:rsidR="00266F79" w:rsidRPr="0086115D">
        <w:t xml:space="preserve">or </w:t>
      </w:r>
      <w:r w:rsidR="00266F79" w:rsidRPr="0086115D">
        <w:rPr>
          <w:i/>
          <w:iCs/>
        </w:rPr>
        <w:t xml:space="preserve">industrial and trade waste </w:t>
      </w:r>
      <w:r w:rsidR="00266F79" w:rsidRPr="0086115D">
        <w:t xml:space="preserve">in accordance with </w:t>
      </w:r>
      <w:r w:rsidR="00DC04BC">
        <w:t>LF-FW-</w:t>
      </w:r>
      <w:r w:rsidR="00266F79" w:rsidRPr="0086115D">
        <w:t>P15 and LF-FW-P16, and</w:t>
      </w:r>
    </w:p>
    <w:p w14:paraId="6A1CD9C9" w14:textId="0F7E8792" w:rsidR="00266F79" w:rsidRPr="0086115D" w:rsidRDefault="0086115D" w:rsidP="002A54CE">
      <w:pPr>
        <w:pStyle w:val="Clause1"/>
      </w:pPr>
      <w:r w:rsidRPr="0086115D">
        <w:t>(9)</w:t>
      </w:r>
      <w:r w:rsidRPr="0086115D">
        <w:tab/>
      </w:r>
      <w:r w:rsidR="00433CCF" w:rsidRPr="0086115D">
        <w:t>r</w:t>
      </w:r>
      <w:r w:rsidR="00266F79" w:rsidRPr="0086115D">
        <w:t>ecognise and respond to Kāi Tahu cultural and spiritual concerns about mixing of water between different catchments.</w:t>
      </w:r>
    </w:p>
    <w:p w14:paraId="620199BA" w14:textId="385342FF" w:rsidR="00266F79" w:rsidRPr="00B136ED" w:rsidRDefault="00DC04BC" w:rsidP="00A83D52">
      <w:pPr>
        <w:pStyle w:val="Heading4"/>
        <w:shd w:val="clear" w:color="auto" w:fill="D9D9D9" w:themeFill="background1" w:themeFillShade="D9"/>
      </w:pPr>
      <w:r>
        <w:t>LF-FW-</w:t>
      </w:r>
      <w:r w:rsidR="00266F79" w:rsidRPr="009B32A0">
        <w:t xml:space="preserve">M7 – </w:t>
      </w:r>
      <w:r w:rsidR="00266F79" w:rsidRPr="00603936">
        <w:t>District plans</w:t>
      </w:r>
      <w:r w:rsidR="00016E3C">
        <w:rPr>
          <w:rFonts w:ascii="ZWAdobeF" w:hAnsi="ZWAdobeF" w:cs="ZWAdobeF"/>
          <w:b w:val="0"/>
          <w:color w:val="auto"/>
          <w:sz w:val="2"/>
          <w:szCs w:val="2"/>
        </w:rPr>
        <w:t>229F</w:t>
      </w:r>
      <w:r w:rsidR="00A435BC" w:rsidRPr="00F94E89">
        <w:rPr>
          <w:rStyle w:val="FootnoteReference"/>
        </w:rPr>
        <w:footnoteReference w:id="145"/>
      </w:r>
    </w:p>
    <w:p w14:paraId="72735034" w14:textId="17E86ADF" w:rsidR="00266F79" w:rsidRPr="007F293F" w:rsidRDefault="00266F79" w:rsidP="00A83D52">
      <w:pPr>
        <w:pStyle w:val="Clause1"/>
        <w:shd w:val="clear" w:color="auto" w:fill="D9D9D9" w:themeFill="background1" w:themeFillShade="D9"/>
      </w:pPr>
      <w:r w:rsidRPr="007F293F">
        <w:rPr>
          <w:i/>
          <w:iCs/>
        </w:rPr>
        <w:t xml:space="preserve">Territorial authorities </w:t>
      </w:r>
      <w:r w:rsidRPr="007F293F">
        <w:t xml:space="preserve">must prepare or amend and maintain their </w:t>
      </w:r>
      <w:r w:rsidRPr="007F293F">
        <w:rPr>
          <w:i/>
          <w:iCs/>
        </w:rPr>
        <w:t>district plans</w:t>
      </w:r>
      <w:r w:rsidRPr="007F293F">
        <w:t xml:space="preserve"> to:</w:t>
      </w:r>
    </w:p>
    <w:p w14:paraId="4CD8E0B6" w14:textId="0817722C" w:rsidR="00266F79" w:rsidRPr="007F293F" w:rsidRDefault="003E165D" w:rsidP="00A83D52">
      <w:pPr>
        <w:pStyle w:val="Clause1"/>
        <w:shd w:val="clear" w:color="auto" w:fill="D9D9D9" w:themeFill="background1" w:themeFillShade="D9"/>
      </w:pPr>
      <w:r>
        <w:t>(1)</w:t>
      </w:r>
      <w:r>
        <w:tab/>
      </w:r>
      <w:r w:rsidR="00266F79" w:rsidRPr="007F293F">
        <w:t xml:space="preserve">map </w:t>
      </w:r>
      <w:r w:rsidR="00266F79" w:rsidRPr="007F293F">
        <w:rPr>
          <w:i/>
        </w:rPr>
        <w:t xml:space="preserve">outstanding water bodies </w:t>
      </w:r>
      <w:r w:rsidR="00266F79" w:rsidRPr="007F293F">
        <w:t xml:space="preserve">and identify their outstanding and significant values using the information gathered by Otago Regional Council in </w:t>
      </w:r>
      <w:r w:rsidR="00DC04BC">
        <w:t>LF-FW-</w:t>
      </w:r>
      <w:r w:rsidR="00266F79" w:rsidRPr="007F293F">
        <w:t>M5, and</w:t>
      </w:r>
    </w:p>
    <w:p w14:paraId="37318FD8" w14:textId="77B79744" w:rsidR="00266F79" w:rsidRPr="007F293F" w:rsidRDefault="003E165D" w:rsidP="00A83D52">
      <w:pPr>
        <w:pStyle w:val="Clause1"/>
        <w:shd w:val="clear" w:color="auto" w:fill="D9D9D9" w:themeFill="background1" w:themeFillShade="D9"/>
      </w:pPr>
      <w:r>
        <w:t>(2)</w:t>
      </w:r>
      <w:r>
        <w:tab/>
      </w:r>
      <w:r w:rsidR="00266F79" w:rsidRPr="007F293F">
        <w:t xml:space="preserve">include provisions to protect the significant and outstanding values of </w:t>
      </w:r>
      <w:r w:rsidR="00266F79" w:rsidRPr="007F293F">
        <w:rPr>
          <w:i/>
          <w:iCs/>
        </w:rPr>
        <w:t>outstanding water bodies</w:t>
      </w:r>
      <w:r w:rsidR="00266F79" w:rsidRPr="007F293F">
        <w:t>,</w:t>
      </w:r>
    </w:p>
    <w:p w14:paraId="03681043" w14:textId="658DAEB9" w:rsidR="00266F79" w:rsidRPr="007F293F" w:rsidRDefault="00D425AB" w:rsidP="00A83D52">
      <w:pPr>
        <w:pStyle w:val="Clause1"/>
        <w:shd w:val="clear" w:color="auto" w:fill="D9D9D9" w:themeFill="background1" w:themeFillShade="D9"/>
      </w:pPr>
      <w:r w:rsidRPr="001C3BD3">
        <w:t>(1A)</w:t>
      </w:r>
      <w:r>
        <w:tab/>
      </w:r>
      <w:r w:rsidR="00266F79" w:rsidRPr="007F293F">
        <w:t>include provisions to preserve the natural character of lakes and rivers and their margins from the adverse effects of land use and development and activities on the surface of water,</w:t>
      </w:r>
    </w:p>
    <w:p w14:paraId="4A44960F" w14:textId="10105532" w:rsidR="00266F79" w:rsidRPr="007F293F" w:rsidRDefault="00D425AB" w:rsidP="00A83D52">
      <w:pPr>
        <w:pStyle w:val="Clause1"/>
        <w:shd w:val="clear" w:color="auto" w:fill="D9D9D9" w:themeFill="background1" w:themeFillShade="D9"/>
      </w:pPr>
      <w:r>
        <w:t>(3)</w:t>
      </w:r>
      <w:r>
        <w:tab/>
      </w:r>
      <w:r w:rsidR="00266F79" w:rsidRPr="007F293F">
        <w:t xml:space="preserve">require, wherever practicable, the adoption of water sensitive design techniques when managing the </w:t>
      </w:r>
      <w:r w:rsidR="00266F79" w:rsidRPr="007F293F">
        <w:rPr>
          <w:i/>
          <w:iCs/>
        </w:rPr>
        <w:t xml:space="preserve">subdivision, </w:t>
      </w:r>
      <w:r w:rsidR="00266F79" w:rsidRPr="007F293F">
        <w:t xml:space="preserve">use or development of </w:t>
      </w:r>
      <w:r w:rsidR="00266F79" w:rsidRPr="007F293F">
        <w:rPr>
          <w:i/>
          <w:iCs/>
        </w:rPr>
        <w:t>land</w:t>
      </w:r>
      <w:r w:rsidR="00266F79" w:rsidRPr="007F293F">
        <w:t>, and</w:t>
      </w:r>
    </w:p>
    <w:p w14:paraId="443D8E5F" w14:textId="1E611128" w:rsidR="00266F79" w:rsidRPr="007F293F" w:rsidRDefault="00D425AB" w:rsidP="00A83D52">
      <w:pPr>
        <w:pStyle w:val="Clause1"/>
        <w:shd w:val="clear" w:color="auto" w:fill="D9D9D9" w:themeFill="background1" w:themeFillShade="D9"/>
      </w:pPr>
      <w:r>
        <w:t>(4)</w:t>
      </w:r>
      <w:r>
        <w:tab/>
      </w:r>
      <w:r w:rsidR="00266F79" w:rsidRPr="007F293F">
        <w:t xml:space="preserve">reduce the adverse </w:t>
      </w:r>
      <w:r w:rsidR="00266F79" w:rsidRPr="007F293F">
        <w:rPr>
          <w:i/>
        </w:rPr>
        <w:t xml:space="preserve">effects </w:t>
      </w:r>
      <w:r w:rsidR="00266F79" w:rsidRPr="007F293F">
        <w:t xml:space="preserve">of </w:t>
      </w:r>
      <w:r w:rsidR="00266F79" w:rsidRPr="007F293F">
        <w:rPr>
          <w:i/>
        </w:rPr>
        <w:t xml:space="preserve">stormwater discharges </w:t>
      </w:r>
      <w:r w:rsidR="00266F79" w:rsidRPr="007F293F">
        <w:t xml:space="preserve">by managing the </w:t>
      </w:r>
      <w:r w:rsidR="00266F79" w:rsidRPr="007F293F">
        <w:rPr>
          <w:i/>
        </w:rPr>
        <w:t xml:space="preserve">subdivision, </w:t>
      </w:r>
      <w:r w:rsidR="00266F79" w:rsidRPr="007F293F">
        <w:t xml:space="preserve">use and development of </w:t>
      </w:r>
      <w:r w:rsidR="00266F79" w:rsidRPr="007F293F">
        <w:rPr>
          <w:i/>
        </w:rPr>
        <w:t xml:space="preserve">land </w:t>
      </w:r>
      <w:r w:rsidR="00266F79" w:rsidRPr="007F293F">
        <w:t>to:</w:t>
      </w:r>
    </w:p>
    <w:p w14:paraId="725CBEFC" w14:textId="2786A8C2" w:rsidR="00266F79" w:rsidRPr="007F293F" w:rsidRDefault="00D425AB" w:rsidP="00A83D52">
      <w:pPr>
        <w:pStyle w:val="Clause2"/>
        <w:shd w:val="clear" w:color="auto" w:fill="D9D9D9" w:themeFill="background1" w:themeFillShade="D9"/>
      </w:pPr>
      <w:r>
        <w:t>(a)</w:t>
      </w:r>
      <w:r>
        <w:tab/>
      </w:r>
      <w:r w:rsidR="00266F79" w:rsidRPr="007F293F">
        <w:t xml:space="preserve">minimise the peak volume of </w:t>
      </w:r>
      <w:r w:rsidR="00266F79" w:rsidRPr="007F293F">
        <w:rPr>
          <w:i/>
        </w:rPr>
        <w:t xml:space="preserve">stormwater </w:t>
      </w:r>
      <w:r w:rsidR="00266F79" w:rsidRPr="007F293F">
        <w:t>needing off-site disposal and the load of</w:t>
      </w:r>
      <w:r>
        <w:t xml:space="preserve"> </w:t>
      </w:r>
      <w:r w:rsidR="00266F79" w:rsidRPr="007F293F">
        <w:rPr>
          <w:i/>
        </w:rPr>
        <w:t xml:space="preserve">contaminants </w:t>
      </w:r>
      <w:r w:rsidR="00266F79" w:rsidRPr="007F293F">
        <w:t>carried by it,</w:t>
      </w:r>
    </w:p>
    <w:p w14:paraId="6B17B7EA" w14:textId="0F646D00" w:rsidR="00266F79" w:rsidRPr="007F293F" w:rsidRDefault="00D425AB" w:rsidP="00A83D52">
      <w:pPr>
        <w:pStyle w:val="Clause2"/>
        <w:shd w:val="clear" w:color="auto" w:fill="D9D9D9" w:themeFill="background1" w:themeFillShade="D9"/>
      </w:pPr>
      <w:r>
        <w:t>(b)</w:t>
      </w:r>
      <w:r>
        <w:tab/>
      </w:r>
      <w:r w:rsidR="00266F79" w:rsidRPr="007F293F">
        <w:t xml:space="preserve">minimise adverse </w:t>
      </w:r>
      <w:r w:rsidR="00266F79" w:rsidRPr="007F293F">
        <w:rPr>
          <w:i/>
        </w:rPr>
        <w:t xml:space="preserve">effects </w:t>
      </w:r>
      <w:r w:rsidR="00266F79" w:rsidRPr="007F293F">
        <w:t xml:space="preserve">on </w:t>
      </w:r>
      <w:r w:rsidR="00266F79" w:rsidRPr="007F293F">
        <w:rPr>
          <w:i/>
        </w:rPr>
        <w:t xml:space="preserve">fresh water </w:t>
      </w:r>
      <w:r w:rsidR="00266F79" w:rsidRPr="007F293F">
        <w:t xml:space="preserve">and </w:t>
      </w:r>
      <w:r w:rsidR="00266F79" w:rsidRPr="007F293F">
        <w:rPr>
          <w:i/>
        </w:rPr>
        <w:t xml:space="preserve">coastal water </w:t>
      </w:r>
      <w:r w:rsidR="00266F79" w:rsidRPr="007F293F">
        <w:t xml:space="preserve">as the ultimate receiving environments, and the capacity of the </w:t>
      </w:r>
      <w:r w:rsidR="00266F79" w:rsidRPr="007F293F">
        <w:rPr>
          <w:i/>
        </w:rPr>
        <w:t xml:space="preserve">stormwater </w:t>
      </w:r>
      <w:r w:rsidR="00266F79" w:rsidRPr="007F293F">
        <w:t>network,</w:t>
      </w:r>
    </w:p>
    <w:p w14:paraId="07F77B48" w14:textId="6ED734C1" w:rsidR="00266F79" w:rsidRPr="007F293F" w:rsidRDefault="00D425AB" w:rsidP="00A83D52">
      <w:pPr>
        <w:pStyle w:val="Clause2"/>
        <w:shd w:val="clear" w:color="auto" w:fill="D9D9D9" w:themeFill="background1" w:themeFillShade="D9"/>
      </w:pPr>
      <w:r>
        <w:t>(c)</w:t>
      </w:r>
      <w:r>
        <w:tab/>
      </w:r>
      <w:r w:rsidR="00266F79" w:rsidRPr="007F293F">
        <w:t xml:space="preserve">encourage on-site storage of rainfall to detain peak </w:t>
      </w:r>
      <w:r w:rsidR="00266F79" w:rsidRPr="007F293F">
        <w:rPr>
          <w:i/>
        </w:rPr>
        <w:t xml:space="preserve">stormwater </w:t>
      </w:r>
      <w:r w:rsidR="00266F79" w:rsidRPr="007F293F">
        <w:t>flows, and</w:t>
      </w:r>
    </w:p>
    <w:p w14:paraId="3C412298" w14:textId="2CC11EBE" w:rsidR="00266F79" w:rsidRPr="007F293F" w:rsidRDefault="00D425AB" w:rsidP="00A83D52">
      <w:pPr>
        <w:pStyle w:val="Clause2"/>
        <w:shd w:val="clear" w:color="auto" w:fill="D9D9D9" w:themeFill="background1" w:themeFillShade="D9"/>
      </w:pPr>
      <w:r>
        <w:t>(d)</w:t>
      </w:r>
      <w:r>
        <w:tab/>
      </w:r>
      <w:r w:rsidR="00266F79" w:rsidRPr="007F293F">
        <w:t>promote the use of permeable surfaces.</w:t>
      </w:r>
    </w:p>
    <w:p w14:paraId="00F6C4B9" w14:textId="6B6EB9E4" w:rsidR="00266F79" w:rsidRPr="009B32A0" w:rsidRDefault="00DC04BC" w:rsidP="002A54CE">
      <w:pPr>
        <w:pStyle w:val="Heading4"/>
      </w:pPr>
      <w:r>
        <w:t>LF-FW-</w:t>
      </w:r>
      <w:r w:rsidR="00266F79" w:rsidRPr="009B32A0">
        <w:t>M8 – Action plans</w:t>
      </w:r>
    </w:p>
    <w:p w14:paraId="15E5AF99" w14:textId="77777777" w:rsidR="00266F79" w:rsidRPr="007F293F" w:rsidRDefault="00266F79" w:rsidP="002A54CE">
      <w:pPr>
        <w:pStyle w:val="JustifiedSpacing"/>
      </w:pPr>
      <w:r w:rsidRPr="007F293F">
        <w:t>Otago Regional Council:</w:t>
      </w:r>
    </w:p>
    <w:p w14:paraId="278E3183" w14:textId="725264FD" w:rsidR="00266F79" w:rsidRPr="007F293F" w:rsidRDefault="00206504" w:rsidP="002A54CE">
      <w:pPr>
        <w:pStyle w:val="Clause1"/>
      </w:pPr>
      <w:r>
        <w:t>(1)</w:t>
      </w:r>
      <w:r>
        <w:tab/>
      </w:r>
      <w:r w:rsidR="00266F79" w:rsidRPr="007F293F">
        <w:t xml:space="preserve">must prepare an action plan for achieving any target </w:t>
      </w:r>
      <w:r w:rsidR="00266F79" w:rsidRPr="007F293F">
        <w:rPr>
          <w:i/>
        </w:rPr>
        <w:t xml:space="preserve">attribute </w:t>
      </w:r>
      <w:r w:rsidR="00266F79" w:rsidRPr="007F293F">
        <w:t xml:space="preserve">states for </w:t>
      </w:r>
      <w:r w:rsidR="00266F79" w:rsidRPr="007F293F">
        <w:rPr>
          <w:i/>
        </w:rPr>
        <w:t xml:space="preserve">attributes </w:t>
      </w:r>
      <w:r w:rsidR="00266F79" w:rsidRPr="007F293F">
        <w:t>described in Appendix 2B of the NPSFM,</w:t>
      </w:r>
    </w:p>
    <w:p w14:paraId="150E4506" w14:textId="5299AC63" w:rsidR="00266F79" w:rsidRPr="007F293F" w:rsidRDefault="00206504" w:rsidP="002A54CE">
      <w:pPr>
        <w:pStyle w:val="Clause1"/>
      </w:pPr>
      <w:r>
        <w:t>(2)</w:t>
      </w:r>
      <w:r>
        <w:tab/>
      </w:r>
      <w:r w:rsidR="00266F79" w:rsidRPr="007F293F">
        <w:t xml:space="preserve">may prepare an action plan for achieving any target </w:t>
      </w:r>
      <w:r w:rsidR="00266F79" w:rsidRPr="007F293F">
        <w:rPr>
          <w:i/>
        </w:rPr>
        <w:t xml:space="preserve">attribute </w:t>
      </w:r>
      <w:r w:rsidR="00266F79" w:rsidRPr="007F293F">
        <w:t xml:space="preserve">states for </w:t>
      </w:r>
      <w:r w:rsidR="00266F79" w:rsidRPr="007F293F">
        <w:rPr>
          <w:i/>
        </w:rPr>
        <w:t xml:space="preserve">attributes </w:t>
      </w:r>
      <w:r w:rsidR="00266F79" w:rsidRPr="007F293F">
        <w:t>described in Appendix 2A of the NPSFM, and</w:t>
      </w:r>
    </w:p>
    <w:p w14:paraId="5F7AAB84" w14:textId="65374705" w:rsidR="00266F79" w:rsidRPr="007F293F" w:rsidRDefault="00206504" w:rsidP="002A54CE">
      <w:pPr>
        <w:pStyle w:val="Clause1"/>
      </w:pPr>
      <w:r>
        <w:t>(2A)</w:t>
      </w:r>
      <w:r>
        <w:tab/>
      </w:r>
      <w:r w:rsidR="00266F79" w:rsidRPr="007F293F">
        <w:t>may prepare an action plan for any other purpose set out in the NPSFM, and</w:t>
      </w:r>
    </w:p>
    <w:p w14:paraId="0012CF38" w14:textId="35EA3151" w:rsidR="00266F79" w:rsidRPr="007F293F" w:rsidRDefault="00206504" w:rsidP="002A54CE">
      <w:pPr>
        <w:pStyle w:val="Clause1"/>
      </w:pPr>
      <w:r>
        <w:t>(3)</w:t>
      </w:r>
      <w:r>
        <w:tab/>
      </w:r>
      <w:r w:rsidR="00266F79" w:rsidRPr="007F293F">
        <w:t>must prepare any action plan in accordance with clause 3.15 of the NPSFM.</w:t>
      </w:r>
    </w:p>
    <w:p w14:paraId="6CA4547C" w14:textId="17D26A37" w:rsidR="00266F79" w:rsidRPr="007F293F" w:rsidRDefault="00DC04BC" w:rsidP="002A54CE">
      <w:pPr>
        <w:pStyle w:val="Heading4"/>
        <w:rPr>
          <w:rStyle w:val="eop"/>
        </w:rPr>
      </w:pPr>
      <w:r>
        <w:t>LF-FW-</w:t>
      </w:r>
      <w:r w:rsidR="00266F79" w:rsidRPr="007F293F">
        <w:t>M8A – Identifying and managing species interactions between trout and salmon and indigenous species</w:t>
      </w:r>
    </w:p>
    <w:p w14:paraId="7749FB47" w14:textId="0CFBB5C0" w:rsidR="00266F79" w:rsidRPr="007F293F" w:rsidRDefault="00206504" w:rsidP="002A54CE">
      <w:pPr>
        <w:pStyle w:val="Clause1"/>
      </w:pPr>
      <w:r>
        <w:t>(1)</w:t>
      </w:r>
      <w:r>
        <w:tab/>
      </w:r>
      <w:r w:rsidR="004E2A08" w:rsidRPr="007F293F">
        <w:t>W</w:t>
      </w:r>
      <w:r w:rsidR="00266F79" w:rsidRPr="007F293F">
        <w:t xml:space="preserve">hen making decisions that might affect the interactions between trout and salmon and indigenous </w:t>
      </w:r>
      <w:r w:rsidR="00266F79" w:rsidRPr="007F293F">
        <w:lastRenderedPageBreak/>
        <w:t xml:space="preserve">species, </w:t>
      </w:r>
      <w:r w:rsidR="00266F79" w:rsidRPr="007F293F">
        <w:rPr>
          <w:i/>
          <w:iCs/>
        </w:rPr>
        <w:t xml:space="preserve">local authorities </w:t>
      </w:r>
      <w:r w:rsidR="00266F79" w:rsidRPr="007F293F">
        <w:t>will have particular regard to the recommendations of the Department of Conservation, the Fish and Game Council for the relevant areas, Kāi Tahu, and the matters set out in LF-FW-M8A(2)(a) to (c), and</w:t>
      </w:r>
    </w:p>
    <w:p w14:paraId="6C39BF5D" w14:textId="5C17377D" w:rsidR="00266F79" w:rsidRPr="007F293F" w:rsidRDefault="00206504" w:rsidP="002A54CE">
      <w:pPr>
        <w:pStyle w:val="Clause1"/>
      </w:pPr>
      <w:r>
        <w:t>(2)</w:t>
      </w:r>
      <w:r>
        <w:tab/>
      </w:r>
      <w:r w:rsidR="00266F79" w:rsidRPr="007F293F">
        <w:t>Otago Regional Council will work with the Department of Conservation, the relevant Fish and Game Council and Kāi Tahu to:</w:t>
      </w:r>
    </w:p>
    <w:p w14:paraId="7E6F3443" w14:textId="39156461" w:rsidR="00266F79" w:rsidRPr="007F293F" w:rsidRDefault="00206504" w:rsidP="002A54CE">
      <w:pPr>
        <w:pStyle w:val="Clause2"/>
      </w:pPr>
      <w:r w:rsidRPr="002D0438">
        <w:t>(a)</w:t>
      </w:r>
      <w:r>
        <w:tab/>
      </w:r>
      <w:r w:rsidR="009C361E" w:rsidRPr="007F293F">
        <w:t>d</w:t>
      </w:r>
      <w:r w:rsidR="00266F79" w:rsidRPr="007F293F">
        <w:t xml:space="preserve">escribe the habitats required to provide for the protection of indigenous species for the purposes of </w:t>
      </w:r>
      <w:r w:rsidR="009C361E" w:rsidRPr="007F293F">
        <w:t>(</w:t>
      </w:r>
      <w:r w:rsidR="00266F79" w:rsidRPr="007F293F">
        <w:t>2</w:t>
      </w:r>
      <w:r w:rsidR="009C361E" w:rsidRPr="007F293F">
        <w:t>)</w:t>
      </w:r>
      <w:r w:rsidR="00266F79" w:rsidRPr="007F293F">
        <w:t>(a), (b) and (c),</w:t>
      </w:r>
    </w:p>
    <w:p w14:paraId="0B34FAAF" w14:textId="481048EB" w:rsidR="00266F79" w:rsidRPr="007F293F" w:rsidRDefault="00206504" w:rsidP="002A54CE">
      <w:pPr>
        <w:pStyle w:val="Clause2"/>
      </w:pPr>
      <w:r w:rsidRPr="002D0438">
        <w:t>(b)</w:t>
      </w:r>
      <w:r>
        <w:tab/>
      </w:r>
      <w:r w:rsidR="009C361E" w:rsidRPr="007F293F">
        <w:t>i</w:t>
      </w:r>
      <w:r w:rsidR="00266F79" w:rsidRPr="007F293F">
        <w:t>dentify areas where the protection of the habitat of trout and salmon, including fish passage, will be consistent with the protection of the habitat of indigenous species and areas where it will not be consistent,</w:t>
      </w:r>
    </w:p>
    <w:p w14:paraId="0A81C74C" w14:textId="6ECB2C41" w:rsidR="00266F79" w:rsidRPr="007F293F" w:rsidRDefault="00206504" w:rsidP="002A54CE">
      <w:pPr>
        <w:pStyle w:val="Clause2"/>
      </w:pPr>
      <w:r w:rsidRPr="002D0438">
        <w:t>(c)</w:t>
      </w:r>
      <w:r>
        <w:tab/>
      </w:r>
      <w:r w:rsidR="00266F79" w:rsidRPr="007F293F">
        <w:t>for areas identified in (b) develop provisions for any relevant action plan(s) prepared under the NPSFM, including for fish passage, that will at minimum:</w:t>
      </w:r>
    </w:p>
    <w:p w14:paraId="2FC7592C" w14:textId="57C259AF" w:rsidR="00266F79" w:rsidRPr="007F293F" w:rsidRDefault="00206504" w:rsidP="002A54CE">
      <w:pPr>
        <w:pStyle w:val="Clause3"/>
      </w:pPr>
      <w:r w:rsidRPr="002D0438">
        <w:t>(i)</w:t>
      </w:r>
      <w:r>
        <w:tab/>
      </w:r>
      <w:r w:rsidR="00266F79" w:rsidRPr="007F293F">
        <w:t>determine information needs to manage the species,</w:t>
      </w:r>
    </w:p>
    <w:p w14:paraId="0DB4A70F" w14:textId="2D3670BE" w:rsidR="00266F79" w:rsidRPr="007F293F" w:rsidRDefault="00206504" w:rsidP="002A54CE">
      <w:pPr>
        <w:pStyle w:val="Clause3"/>
      </w:pPr>
      <w:r w:rsidRPr="002D0438">
        <w:t>(ii)</w:t>
      </w:r>
      <w:r>
        <w:tab/>
      </w:r>
      <w:r w:rsidR="00266F79" w:rsidRPr="007F293F">
        <w:t>set short, medium and long term objectives for the species involved,</w:t>
      </w:r>
    </w:p>
    <w:p w14:paraId="66799528" w14:textId="5ACDB556" w:rsidR="00266F79" w:rsidRPr="007F293F" w:rsidRDefault="00206504" w:rsidP="002A54CE">
      <w:pPr>
        <w:pStyle w:val="Clause3"/>
      </w:pPr>
      <w:r w:rsidRPr="002D0438">
        <w:t>(iii)</w:t>
      </w:r>
      <w:r>
        <w:tab/>
      </w:r>
      <w:r w:rsidR="00266F79" w:rsidRPr="007F293F">
        <w:t>identify appropriate management actions that will achieve the objectives determined in (ii), including measures to manage the adverse effects of trout and salmon on indigenous species where appropriate, and</w:t>
      </w:r>
    </w:p>
    <w:p w14:paraId="615C0DE6" w14:textId="20B28F04" w:rsidR="00266F79" w:rsidRPr="007F293F" w:rsidRDefault="00206504" w:rsidP="002A54CE">
      <w:pPr>
        <w:pStyle w:val="Clause3"/>
      </w:pPr>
      <w:r w:rsidRPr="002D0438">
        <w:t>(iv)</w:t>
      </w:r>
      <w:r>
        <w:tab/>
      </w:r>
      <w:r w:rsidR="00266F79" w:rsidRPr="007F293F">
        <w:t>consider the use of a range of tools, including those in the Conservation Act 1987 and the Freshwater Fisheries Regulations 1983, as appropriate.</w:t>
      </w:r>
    </w:p>
    <w:p w14:paraId="238E1FC0" w14:textId="316430C1" w:rsidR="00266F79" w:rsidRPr="007F293F" w:rsidRDefault="00DC04BC" w:rsidP="002A54CE">
      <w:pPr>
        <w:pStyle w:val="Heading4"/>
      </w:pPr>
      <w:r>
        <w:t>LF-FW-</w:t>
      </w:r>
      <w:r w:rsidR="00266F79" w:rsidRPr="007F293F">
        <w:t>M8AA – Integrated catchment management</w:t>
      </w:r>
    </w:p>
    <w:p w14:paraId="1E64D182" w14:textId="77777777" w:rsidR="00266F79" w:rsidRPr="007F293F" w:rsidRDefault="00266F79" w:rsidP="002A54CE">
      <w:pPr>
        <w:pStyle w:val="JustifiedSpacing"/>
        <w:rPr>
          <w:rStyle w:val="eop"/>
          <w:color w:val="000000"/>
        </w:rPr>
      </w:pPr>
      <w:r w:rsidRPr="007F293F">
        <w:rPr>
          <w:rStyle w:val="normaltextrun"/>
          <w:color w:val="000000"/>
        </w:rPr>
        <w:t>Otago Regional Council may:</w:t>
      </w:r>
      <w:r w:rsidRPr="007F293F">
        <w:rPr>
          <w:rStyle w:val="eop"/>
          <w:color w:val="000000"/>
        </w:rPr>
        <w:t> </w:t>
      </w:r>
    </w:p>
    <w:p w14:paraId="1CC62A04" w14:textId="149C82DF" w:rsidR="00266F79" w:rsidRPr="007F293F" w:rsidRDefault="00252EAE" w:rsidP="002A54CE">
      <w:pPr>
        <w:pStyle w:val="Clause1"/>
      </w:pPr>
      <w:r>
        <w:t>(1)</w:t>
      </w:r>
      <w:r>
        <w:tab/>
      </w:r>
      <w:r w:rsidR="00266F79" w:rsidRPr="007F293F">
        <w:t>develop and implement an integrated catchment management programme for the region,</w:t>
      </w:r>
    </w:p>
    <w:p w14:paraId="7946A15C" w14:textId="605A491C" w:rsidR="00266F79" w:rsidRPr="007F293F" w:rsidRDefault="00A7595F" w:rsidP="002A54CE">
      <w:pPr>
        <w:pStyle w:val="Clause1"/>
      </w:pPr>
      <w:r>
        <w:t>(2)</w:t>
      </w:r>
      <w:r>
        <w:tab/>
      </w:r>
      <w:r w:rsidR="00266F79" w:rsidRPr="007F293F">
        <w:t xml:space="preserve">work in partnership with mana whenua and in collaboration with communities to develop catchment action plans that: </w:t>
      </w:r>
    </w:p>
    <w:p w14:paraId="25A93252" w14:textId="21C82753" w:rsidR="00266F79" w:rsidRPr="007F293F" w:rsidRDefault="00A7595F" w:rsidP="002A54CE">
      <w:pPr>
        <w:pStyle w:val="Clause2"/>
      </w:pPr>
      <w:r>
        <w:t>(a)</w:t>
      </w:r>
      <w:r>
        <w:tab/>
      </w:r>
      <w:r w:rsidR="00266F79" w:rsidRPr="007F293F">
        <w:t>collate and build on existing work in the catchments,</w:t>
      </w:r>
    </w:p>
    <w:p w14:paraId="66FC3CD8" w14:textId="33C7F951" w:rsidR="00266F79" w:rsidRPr="007F293F" w:rsidRDefault="00A7595F" w:rsidP="002A54CE">
      <w:pPr>
        <w:pStyle w:val="Clause2"/>
      </w:pPr>
      <w:r>
        <w:t>(b)</w:t>
      </w:r>
      <w:r>
        <w:tab/>
      </w:r>
      <w:r w:rsidR="00266F79" w:rsidRPr="007F293F">
        <w:t xml:space="preserve">incorporate science and mātauraka Māori, and </w:t>
      </w:r>
    </w:p>
    <w:p w14:paraId="75B70820" w14:textId="4B1330D8" w:rsidR="00266F79" w:rsidRPr="007F293F" w:rsidRDefault="00A7595F" w:rsidP="002A54CE">
      <w:pPr>
        <w:pStyle w:val="Clause2"/>
      </w:pPr>
      <w:r>
        <w:t>(c)</w:t>
      </w:r>
      <w:r>
        <w:tab/>
      </w:r>
      <w:r w:rsidR="00266F79" w:rsidRPr="007F293F">
        <w:t>identify and target effective environmental management actions, and</w:t>
      </w:r>
    </w:p>
    <w:p w14:paraId="09BFB5C7" w14:textId="76D465BA" w:rsidR="00266F79" w:rsidRPr="007F293F" w:rsidRDefault="00A7595F" w:rsidP="002A54CE">
      <w:pPr>
        <w:pStyle w:val="Clause1"/>
      </w:pPr>
      <w:r>
        <w:t>(3)</w:t>
      </w:r>
      <w:r>
        <w:tab/>
      </w:r>
      <w:r w:rsidR="00266F79" w:rsidRPr="007F293F">
        <w:t>encourage and support community initiatives, at varying catchment levels, that help to deliver catchment action plans.</w:t>
      </w:r>
      <w:r w:rsidR="00266F79" w:rsidRPr="007F293F">
        <w:rPr>
          <w:rStyle w:val="FootnoteReference"/>
        </w:rPr>
        <w:t xml:space="preserve"> </w:t>
      </w:r>
    </w:p>
    <w:p w14:paraId="1AAD5A67" w14:textId="37F58E82" w:rsidR="00266F79" w:rsidRPr="009B32A0" w:rsidRDefault="00DC04BC" w:rsidP="00266F79">
      <w:pPr>
        <w:pStyle w:val="Heading4"/>
      </w:pPr>
      <w:r>
        <w:t>LF-FW-</w:t>
      </w:r>
      <w:r w:rsidR="00266F79" w:rsidRPr="009B32A0">
        <w:t>M9 – Monitoring</w:t>
      </w:r>
    </w:p>
    <w:p w14:paraId="0771E35C" w14:textId="77777777" w:rsidR="00266F79" w:rsidRPr="009B32A0" w:rsidRDefault="00266F79" w:rsidP="00E62FD6">
      <w:pPr>
        <w:pStyle w:val="JustifiedSpacing"/>
      </w:pPr>
      <w:r w:rsidRPr="009B32A0">
        <w:t xml:space="preserve">Otago Regional Council, for every </w:t>
      </w:r>
      <w:r w:rsidRPr="009B32A0">
        <w:rPr>
          <w:i/>
        </w:rPr>
        <w:t>FMU</w:t>
      </w:r>
      <w:r w:rsidRPr="009B32A0">
        <w:t>, must:</w:t>
      </w:r>
    </w:p>
    <w:p w14:paraId="372BEDE7" w14:textId="134653AE" w:rsidR="00266F79" w:rsidRPr="009B32A0" w:rsidRDefault="00E62FD6" w:rsidP="00E62FD6">
      <w:pPr>
        <w:pStyle w:val="Clause1"/>
      </w:pPr>
      <w:r>
        <w:t>(1)</w:t>
      </w:r>
      <w:r>
        <w:tab/>
      </w:r>
      <w:r w:rsidR="00266F79" w:rsidRPr="009B32A0">
        <w:t>establish a long-term monitoring programme that incorporates cultural health monitoring,</w:t>
      </w:r>
    </w:p>
    <w:p w14:paraId="1B00C336" w14:textId="27FBD1A2" w:rsidR="00266F79" w:rsidRPr="007F293F" w:rsidRDefault="00E62FD6" w:rsidP="00E62FD6">
      <w:pPr>
        <w:pStyle w:val="Clause1"/>
      </w:pPr>
      <w:r>
        <w:t>(2)</w:t>
      </w:r>
      <w:r>
        <w:tab/>
      </w:r>
      <w:r w:rsidR="00266F79" w:rsidRPr="007F293F">
        <w:t xml:space="preserve">record information (including monitoring data) about the state of </w:t>
      </w:r>
      <w:r w:rsidR="00266F79" w:rsidRPr="007F293F">
        <w:rPr>
          <w:i/>
        </w:rPr>
        <w:t xml:space="preserve">water bodies </w:t>
      </w:r>
      <w:r w:rsidR="00266F79" w:rsidRPr="007F293F">
        <w:t xml:space="preserve">and </w:t>
      </w:r>
      <w:r w:rsidR="00266F79" w:rsidRPr="007F293F">
        <w:rPr>
          <w:i/>
        </w:rPr>
        <w:t>freshwater</w:t>
      </w:r>
      <w:r w:rsidR="00760664" w:rsidRPr="007F293F">
        <w:rPr>
          <w:i/>
        </w:rPr>
        <w:t xml:space="preserve"> </w:t>
      </w:r>
      <w:r w:rsidR="00266F79" w:rsidRPr="007F293F">
        <w:t>ecosystems and the challenges to their health and well-being</w:t>
      </w:r>
    </w:p>
    <w:p w14:paraId="074D9EE0" w14:textId="2379F748" w:rsidR="00266F79" w:rsidRPr="007F293F" w:rsidRDefault="00E62FD6" w:rsidP="00E62FD6">
      <w:pPr>
        <w:pStyle w:val="Clause1"/>
        <w:rPr>
          <w:sz w:val="20"/>
        </w:rPr>
      </w:pPr>
      <w:r>
        <w:t>(3)</w:t>
      </w:r>
      <w:r>
        <w:tab/>
      </w:r>
      <w:r w:rsidR="00266F79" w:rsidRPr="007F293F">
        <w:t>regularly prepare reports on the matters in (1) and (2) and publish those reports in accordance with clause 3.30 of the NPSFM, and</w:t>
      </w:r>
    </w:p>
    <w:p w14:paraId="2373122E" w14:textId="287E136E" w:rsidR="00760664" w:rsidRPr="007F293F" w:rsidRDefault="00E62FD6" w:rsidP="00E62FD6">
      <w:pPr>
        <w:pStyle w:val="Clause1"/>
        <w:rPr>
          <w:sz w:val="20"/>
        </w:rPr>
      </w:pPr>
      <w:r>
        <w:t>(4)</w:t>
      </w:r>
      <w:r>
        <w:tab/>
      </w:r>
      <w:r w:rsidR="00266F79" w:rsidRPr="007F293F">
        <w:t>where the results of monitoring show the objectives of this regional policy statement are not being met, take the necessary action to achieve the objectives.</w:t>
      </w:r>
    </w:p>
    <w:p w14:paraId="4488C06B" w14:textId="6D4B45A4" w:rsidR="00266F79" w:rsidRPr="009B32A0" w:rsidRDefault="00DC04BC" w:rsidP="00266F79">
      <w:pPr>
        <w:pStyle w:val="Heading4"/>
      </w:pPr>
      <w:r>
        <w:lastRenderedPageBreak/>
        <w:t>LF-FW-</w:t>
      </w:r>
      <w:r w:rsidR="00266F79" w:rsidRPr="009B32A0">
        <w:t>M10 – Other methods</w:t>
      </w:r>
    </w:p>
    <w:p w14:paraId="4D4AAD59" w14:textId="4ECB93DE" w:rsidR="00266F79" w:rsidRPr="009B32A0" w:rsidRDefault="00266F79" w:rsidP="00817861">
      <w:pPr>
        <w:pStyle w:val="JustifiedSpacing"/>
      </w:pPr>
      <w:r w:rsidRPr="009B32A0">
        <w:t xml:space="preserve">In addition to methods </w:t>
      </w:r>
      <w:r w:rsidR="00DC04BC">
        <w:t>LF-FW-</w:t>
      </w:r>
      <w:r w:rsidRPr="009B32A0">
        <w:t xml:space="preserve">M5 to </w:t>
      </w:r>
      <w:r w:rsidR="00DC04BC">
        <w:t>LF-FW-</w:t>
      </w:r>
      <w:r w:rsidRPr="009B32A0">
        <w:t>M9, the methods in the LF–WAI, LF–VM and LF–LS sections are also applicable.</w:t>
      </w:r>
    </w:p>
    <w:p w14:paraId="2517D375" w14:textId="77777777" w:rsidR="006C6D59" w:rsidRPr="009B32A0" w:rsidRDefault="00F07BF7" w:rsidP="00817861">
      <w:pPr>
        <w:pStyle w:val="Heading3"/>
      </w:pPr>
      <w:bookmarkStart w:id="215" w:name="_Toc194564306"/>
      <w:bookmarkStart w:id="216" w:name="_Toc194564572"/>
      <w:r w:rsidRPr="009B32A0">
        <w:t>Explanation</w:t>
      </w:r>
      <w:bookmarkEnd w:id="215"/>
      <w:bookmarkEnd w:id="216"/>
    </w:p>
    <w:p w14:paraId="1A67CF70" w14:textId="7DDF6927" w:rsidR="006C6D59" w:rsidRPr="009B32A0" w:rsidRDefault="002024FC" w:rsidP="00817861">
      <w:pPr>
        <w:pStyle w:val="Heading4"/>
      </w:pPr>
      <w:r>
        <w:t>LF-VM-</w:t>
      </w:r>
      <w:r w:rsidR="00F07BF7" w:rsidRPr="009B32A0">
        <w:t>E2 – Explanation</w:t>
      </w:r>
    </w:p>
    <w:p w14:paraId="674CAE59" w14:textId="36AC6031" w:rsidR="00C823E5" w:rsidRPr="00356A07" w:rsidRDefault="00C823E5" w:rsidP="00817861">
      <w:pPr>
        <w:pStyle w:val="JustifiedSpacing"/>
        <w:rPr>
          <w:i/>
          <w:iCs/>
        </w:rPr>
      </w:pPr>
      <w:r w:rsidRPr="009B32A0">
        <w:t xml:space="preserve">This section of the LF chapter outlines how the Council will manage </w:t>
      </w:r>
      <w:r w:rsidRPr="009B32A0">
        <w:rPr>
          <w:i/>
        </w:rPr>
        <w:t xml:space="preserve">fresh water </w:t>
      </w:r>
      <w:r w:rsidRPr="009B32A0">
        <w:t xml:space="preserve">within the region. To give effect to </w:t>
      </w:r>
      <w:r w:rsidRPr="009B32A0">
        <w:rPr>
          <w:i/>
        </w:rPr>
        <w:t>Te Mana o te Wai</w:t>
      </w:r>
      <w:r w:rsidRPr="009B32A0">
        <w:t xml:space="preserve">, the </w:t>
      </w:r>
      <w:r w:rsidRPr="009B32A0">
        <w:rPr>
          <w:i/>
        </w:rPr>
        <w:t xml:space="preserve">freshwater </w:t>
      </w:r>
      <w:r w:rsidRPr="009B32A0">
        <w:t xml:space="preserve">visions, and the policies set out the actions required in the </w:t>
      </w:r>
      <w:r w:rsidRPr="00356A07">
        <w:t xml:space="preserve">development of </w:t>
      </w:r>
      <w:r w:rsidRPr="00356A07">
        <w:rPr>
          <w:i/>
        </w:rPr>
        <w:t xml:space="preserve">regional plan </w:t>
      </w:r>
      <w:r w:rsidRPr="00356A07">
        <w:t xml:space="preserve">provisions to implement the NPSFM. </w:t>
      </w:r>
      <w:r w:rsidRPr="00356A07">
        <w:rPr>
          <w:i/>
          <w:iCs/>
        </w:rPr>
        <w:t>[Note to reader: originally LF-FW-E3 para 1]</w:t>
      </w:r>
      <w:r w:rsidR="009E40E8">
        <w:rPr>
          <w:i/>
          <w:iCs/>
        </w:rPr>
        <w:t>.</w:t>
      </w:r>
    </w:p>
    <w:p w14:paraId="03C97BE7" w14:textId="4A0AB9A7" w:rsidR="00C823E5" w:rsidRPr="00356A07" w:rsidRDefault="00C823E5" w:rsidP="002A54CE">
      <w:pPr>
        <w:pStyle w:val="JustifiedSpacing"/>
      </w:pPr>
      <w:r w:rsidRPr="00356A07">
        <w:t xml:space="preserve">Implementing the NPSFM requires Council to identify </w:t>
      </w:r>
      <w:r w:rsidRPr="00356A07">
        <w:rPr>
          <w:i/>
          <w:iCs/>
        </w:rPr>
        <w:t>Freshwater Management Units</w:t>
      </w:r>
      <w:r w:rsidRPr="00356A07">
        <w:t xml:space="preserve"> (</w:t>
      </w:r>
      <w:r w:rsidRPr="00356A07">
        <w:rPr>
          <w:i/>
          <w:iCs/>
        </w:rPr>
        <w:t>FMUs</w:t>
      </w:r>
      <w:r w:rsidRPr="00356A07">
        <w:t xml:space="preserve">) that include all </w:t>
      </w:r>
      <w:r w:rsidRPr="00356A07">
        <w:rPr>
          <w:i/>
          <w:iCs/>
        </w:rPr>
        <w:t>freshwater bodies</w:t>
      </w:r>
      <w:r w:rsidRPr="00356A07">
        <w:t xml:space="preserve"> within the region. Policy LF-VM-P5 identifies Otago’s five </w:t>
      </w:r>
      <w:r w:rsidRPr="00356A07">
        <w:rPr>
          <w:i/>
          <w:iCs/>
        </w:rPr>
        <w:t>FMUs</w:t>
      </w:r>
      <w:r w:rsidRPr="00356A07">
        <w:t xml:space="preserve">: Clutha Mata-au </w:t>
      </w:r>
      <w:r w:rsidRPr="00356A07">
        <w:rPr>
          <w:i/>
          <w:iCs/>
        </w:rPr>
        <w:t>FMU</w:t>
      </w:r>
      <w:r w:rsidRPr="00356A07">
        <w:t xml:space="preserve">, </w:t>
      </w:r>
      <w:r w:rsidR="00DD4EB6" w:rsidRPr="00356A07">
        <w:t>Taiari</w:t>
      </w:r>
      <w:r w:rsidRPr="00356A07">
        <w:t xml:space="preserve"> </w:t>
      </w:r>
      <w:r w:rsidRPr="00356A07">
        <w:rPr>
          <w:i/>
          <w:iCs/>
        </w:rPr>
        <w:t>FMU</w:t>
      </w:r>
      <w:r w:rsidRPr="00356A07">
        <w:t xml:space="preserve">, North Otago </w:t>
      </w:r>
      <w:r w:rsidRPr="00356A07">
        <w:rPr>
          <w:i/>
          <w:iCs/>
        </w:rPr>
        <w:t>FMU</w:t>
      </w:r>
      <w:r w:rsidRPr="00356A07">
        <w:t xml:space="preserve">, Dunedin &amp; Coast </w:t>
      </w:r>
      <w:r w:rsidRPr="00356A07">
        <w:rPr>
          <w:i/>
          <w:iCs/>
        </w:rPr>
        <w:t>FMU</w:t>
      </w:r>
      <w:r w:rsidRPr="00356A07">
        <w:t xml:space="preserve"> and Catlins </w:t>
      </w:r>
      <w:r w:rsidRPr="00356A07">
        <w:rPr>
          <w:i/>
          <w:iCs/>
        </w:rPr>
        <w:t>FMU</w:t>
      </w:r>
      <w:r w:rsidRPr="00356A07">
        <w:t xml:space="preserve">. The Clutha Mata-au </w:t>
      </w:r>
      <w:r w:rsidRPr="00356A07">
        <w:rPr>
          <w:i/>
          <w:iCs/>
        </w:rPr>
        <w:t>FMU</w:t>
      </w:r>
      <w:r w:rsidRPr="00356A07">
        <w:t xml:space="preserve"> is divided into five sub-</w:t>
      </w:r>
      <w:r w:rsidRPr="00356A07">
        <w:rPr>
          <w:i/>
          <w:iCs/>
        </w:rPr>
        <w:t>FMUs</w:t>
      </w:r>
      <w:r w:rsidRPr="00356A07">
        <w:t xml:space="preserve"> known as ‘rohe’. Policy LF-VM-P6 sets out the relationship between </w:t>
      </w:r>
      <w:r w:rsidRPr="00356A07">
        <w:rPr>
          <w:i/>
          <w:iCs/>
        </w:rPr>
        <w:t>FMUs</w:t>
      </w:r>
      <w:r w:rsidRPr="00356A07">
        <w:t xml:space="preserve"> and rohe which, broadly, requires rohe provisions to be no less stringent than the parent </w:t>
      </w:r>
      <w:r w:rsidRPr="00356A07">
        <w:rPr>
          <w:i/>
          <w:iCs/>
        </w:rPr>
        <w:t>FMU</w:t>
      </w:r>
      <w:r w:rsidRPr="00356A07">
        <w:t xml:space="preserve"> provisions. This is to avoid any potential for rohe to set lower standards than others which would affect the ability of the </w:t>
      </w:r>
      <w:r w:rsidRPr="00356A07">
        <w:rPr>
          <w:i/>
          <w:iCs/>
        </w:rPr>
        <w:t>FMU</w:t>
      </w:r>
      <w:r w:rsidRPr="00356A07">
        <w:t xml:space="preserve"> to achieve its stated outcomes.</w:t>
      </w:r>
    </w:p>
    <w:p w14:paraId="63A31226" w14:textId="475A58D5" w:rsidR="00C823E5" w:rsidRPr="00356A07" w:rsidRDefault="00C823E5" w:rsidP="002A54CE">
      <w:pPr>
        <w:pStyle w:val="JustifiedSpacing"/>
        <w:rPr>
          <w:szCs w:val="21"/>
        </w:rPr>
      </w:pPr>
      <w:r w:rsidRPr="00356A07">
        <w:t>The outcomes sought for</w:t>
      </w:r>
      <w:r w:rsidR="004B5841" w:rsidRPr="00356A07">
        <w:rPr>
          <w:i/>
          <w:iCs/>
        </w:rPr>
        <w:t xml:space="preserve"> </w:t>
      </w:r>
      <w:r w:rsidRPr="00356A07">
        <w:rPr>
          <w:i/>
          <w:iCs/>
        </w:rPr>
        <w:t>wetlands</w:t>
      </w:r>
      <w:r w:rsidRPr="00356A07">
        <w:t xml:space="preserve"> are implemented by requiring identification, protection and restoration. The first two policies reflect the requirements of the NPSFM for identification and protection but apply that direction to all</w:t>
      </w:r>
      <w:r w:rsidR="001C62D8" w:rsidRPr="00356A07">
        <w:rPr>
          <w:i/>
          <w:iCs/>
        </w:rPr>
        <w:t xml:space="preserve"> </w:t>
      </w:r>
      <w:r w:rsidRPr="00356A07">
        <w:rPr>
          <w:i/>
          <w:iCs/>
        </w:rPr>
        <w:t>wetlands</w:t>
      </w:r>
      <w:r w:rsidRPr="00356A07">
        <w:t xml:space="preserve">, rather than only inland natural wetlands (those outside the </w:t>
      </w:r>
      <w:r w:rsidRPr="00356A07">
        <w:rPr>
          <w:i/>
          <w:iCs/>
        </w:rPr>
        <w:t>coastal marine area</w:t>
      </w:r>
      <w:r w:rsidRPr="00356A07">
        <w:t xml:space="preserve">) as the NPSFM directs. This reflects the views of </w:t>
      </w:r>
      <w:r w:rsidRPr="00356A07">
        <w:rPr>
          <w:i/>
          <w:iCs/>
        </w:rPr>
        <w:t>mana</w:t>
      </w:r>
      <w:r w:rsidR="00356A07" w:rsidRPr="00356A07">
        <w:rPr>
          <w:i/>
          <w:iCs/>
        </w:rPr>
        <w:t xml:space="preserve"> </w:t>
      </w:r>
      <w:r w:rsidRPr="00356A07">
        <w:rPr>
          <w:i/>
          <w:iCs/>
        </w:rPr>
        <w:t>whenua</w:t>
      </w:r>
      <w:r w:rsidRPr="00356A07">
        <w:t xml:space="preserve"> and the community that </w:t>
      </w:r>
      <w:r w:rsidRPr="00356A07">
        <w:rPr>
          <w:i/>
          <w:iCs/>
        </w:rPr>
        <w:t>fresh</w:t>
      </w:r>
      <w:r w:rsidRPr="00356A07">
        <w:t xml:space="preserve"> and </w:t>
      </w:r>
      <w:r w:rsidRPr="00356A07">
        <w:rPr>
          <w:i/>
          <w:iCs/>
        </w:rPr>
        <w:t>coastal water</w:t>
      </w:r>
      <w:r w:rsidRPr="00356A07">
        <w:t xml:space="preserve">, including </w:t>
      </w:r>
      <w:r w:rsidRPr="00356A07">
        <w:rPr>
          <w:i/>
          <w:iCs/>
        </w:rPr>
        <w:t>wetlands</w:t>
      </w:r>
      <w:r w:rsidRPr="00356A07">
        <w:t>, should be managed holistically and in a consistent way. While the NPSFM requires promotion of the restoration of natural inland wetlands, the policies in this section take a stronger stance, requiring improvement where</w:t>
      </w:r>
      <w:r w:rsidRPr="00356A07">
        <w:rPr>
          <w:i/>
          <w:iCs/>
        </w:rPr>
        <w:t xml:space="preserve"> wetlands</w:t>
      </w:r>
      <w:r w:rsidRPr="00356A07">
        <w:t xml:space="preserve"> have been </w:t>
      </w:r>
      <w:r w:rsidRPr="00356A07">
        <w:rPr>
          <w:i/>
          <w:iCs/>
        </w:rPr>
        <w:t>degraded</w:t>
      </w:r>
      <w:r w:rsidRPr="00356A07">
        <w:t xml:space="preserve"> or lost. This is because of the importance of restoration to Kāi Tahu and in recognition of the historic loss of </w:t>
      </w:r>
      <w:r w:rsidRPr="00356A07">
        <w:rPr>
          <w:i/>
          <w:iCs/>
        </w:rPr>
        <w:t>wetlands</w:t>
      </w:r>
      <w:r w:rsidRPr="00356A07">
        <w:t xml:space="preserve"> in Otago and the indigenous biodiversity and hydrological values of wetland systems. </w:t>
      </w:r>
      <w:r w:rsidRPr="00356A07">
        <w:rPr>
          <w:i/>
          <w:iCs/>
        </w:rPr>
        <w:t xml:space="preserve"> [Note to reader: originally LF-FW-E3 para 2]</w:t>
      </w:r>
    </w:p>
    <w:p w14:paraId="01FC35B8" w14:textId="77777777" w:rsidR="00C823E5" w:rsidRPr="009B32A0" w:rsidRDefault="00C823E5" w:rsidP="00FB259B">
      <w:pPr>
        <w:pStyle w:val="JustifiedSpacing"/>
        <w:rPr>
          <w:rStyle w:val="normaltextrun"/>
          <w:i/>
          <w:iCs/>
          <w:color w:val="000000"/>
          <w:shd w:val="clear" w:color="auto" w:fill="FFFFFF"/>
        </w:rPr>
      </w:pPr>
      <w:r w:rsidRPr="009B32A0">
        <w:t xml:space="preserve">The policies respond to the NPSFM by identifying a number of </w:t>
      </w:r>
      <w:r w:rsidRPr="009B32A0">
        <w:rPr>
          <w:i/>
        </w:rPr>
        <w:t xml:space="preserve">outstanding water bodies </w:t>
      </w:r>
      <w:r w:rsidRPr="009B32A0">
        <w:t xml:space="preserve">in Otago that have previously been identified for their significance through other processes. Additional </w:t>
      </w:r>
      <w:r w:rsidRPr="009B32A0">
        <w:rPr>
          <w:i/>
        </w:rPr>
        <w:t xml:space="preserve">water bodies </w:t>
      </w:r>
      <w:r w:rsidRPr="009B32A0">
        <w:t xml:space="preserve">can be identified if they are wholly or partly within an outstanding natural feature or landscape or if they meet the criteria in APP1 which lists the types of values which may be considered outstanding: cultural and spiritual, ecology, landscape, natural character, recreation and physical. The significant values of </w:t>
      </w:r>
      <w:r w:rsidRPr="009B32A0">
        <w:rPr>
          <w:i/>
        </w:rPr>
        <w:t xml:space="preserve">outstanding water bodies </w:t>
      </w:r>
      <w:r w:rsidRPr="009B32A0">
        <w:t xml:space="preserve">are to be identified and protected from adverse </w:t>
      </w:r>
      <w:r w:rsidRPr="009B32A0">
        <w:rPr>
          <w:i/>
        </w:rPr>
        <w:t>effects</w:t>
      </w:r>
      <w:r w:rsidRPr="009B32A0">
        <w:t xml:space="preserve">. </w:t>
      </w:r>
      <w:r w:rsidRPr="009B32A0">
        <w:rPr>
          <w:rStyle w:val="normaltextrun"/>
          <w:i/>
          <w:iCs/>
          <w:color w:val="000000"/>
          <w:shd w:val="clear" w:color="auto" w:fill="FFFFFF"/>
        </w:rPr>
        <w:t>[Note to reader: originally LF-FW-E3 para 3]</w:t>
      </w:r>
    </w:p>
    <w:p w14:paraId="43A57543" w14:textId="77D8A480" w:rsidR="00C823E5" w:rsidRPr="009B32A0" w:rsidRDefault="00C823E5" w:rsidP="00FB259B">
      <w:pPr>
        <w:pStyle w:val="JustifiedSpacing"/>
      </w:pPr>
      <w:r w:rsidRPr="009B32A0">
        <w:t xml:space="preserve">Preserving the natural character of </w:t>
      </w:r>
      <w:r w:rsidRPr="009B32A0">
        <w:rPr>
          <w:i/>
        </w:rPr>
        <w:t xml:space="preserve">lakes </w:t>
      </w:r>
      <w:r w:rsidRPr="009B32A0">
        <w:t xml:space="preserve">and </w:t>
      </w:r>
      <w:r w:rsidRPr="009B32A0">
        <w:rPr>
          <w:i/>
        </w:rPr>
        <w:t>rivers</w:t>
      </w:r>
      <w:r w:rsidRPr="009B32A0">
        <w:t xml:space="preserve">, and their </w:t>
      </w:r>
      <w:r w:rsidRPr="009B32A0">
        <w:rPr>
          <w:i/>
        </w:rPr>
        <w:t xml:space="preserve">beds </w:t>
      </w:r>
      <w:r w:rsidRPr="009B32A0">
        <w:t xml:space="preserve">and margins, is a matter of national importance under section 6 of the RMA 1991. The policies in this section set out how this is to occur in Otago, reflecting the relevant direction from the NPSFM but also a range of additional matters that are important in Otago, such as recognising existing Water Conservation Orders, the Lake Wanaka Act 1973 and the particular character of braided </w:t>
      </w:r>
      <w:r w:rsidRPr="009B32A0">
        <w:rPr>
          <w:i/>
        </w:rPr>
        <w:t>rivers</w:t>
      </w:r>
      <w:r w:rsidRPr="009B32A0">
        <w:t xml:space="preserve">. Natural character has been reduced or lost in some </w:t>
      </w:r>
      <w:r w:rsidRPr="009B32A0">
        <w:rPr>
          <w:i/>
        </w:rPr>
        <w:t xml:space="preserve">lakes </w:t>
      </w:r>
      <w:r w:rsidRPr="009B32A0">
        <w:t xml:space="preserve">or </w:t>
      </w:r>
      <w:r w:rsidRPr="009B32A0">
        <w:rPr>
          <w:i/>
        </w:rPr>
        <w:t>rivers</w:t>
      </w:r>
      <w:r w:rsidRPr="009B32A0">
        <w:t xml:space="preserve">, so the policies require promoting actions that will restore or otherwise improve natural character. </w:t>
      </w:r>
      <w:r w:rsidRPr="009B32A0">
        <w:rPr>
          <w:rStyle w:val="normaltextrun"/>
          <w:i/>
          <w:iCs/>
          <w:color w:val="000000"/>
          <w:shd w:val="clear" w:color="auto" w:fill="FFFFFF"/>
        </w:rPr>
        <w:t>[Note to reader: originally LF-FW-E3 para 4]</w:t>
      </w:r>
    </w:p>
    <w:p w14:paraId="3D9065A2" w14:textId="77777777" w:rsidR="00C823E5" w:rsidRPr="00CF392B" w:rsidRDefault="00C823E5" w:rsidP="002A54CE">
      <w:pPr>
        <w:pStyle w:val="JustifiedSpacing"/>
        <w:rPr>
          <w:highlight w:val="yellow"/>
        </w:rPr>
      </w:pPr>
      <w:r w:rsidRPr="009B32A0">
        <w:t xml:space="preserve">The impact of </w:t>
      </w:r>
      <w:r w:rsidRPr="009B32A0">
        <w:rPr>
          <w:i/>
        </w:rPr>
        <w:t>discharges</w:t>
      </w:r>
      <w:r w:rsidRPr="009B32A0">
        <w:t xml:space="preserve"> of </w:t>
      </w:r>
      <w:r w:rsidRPr="009B32A0">
        <w:rPr>
          <w:i/>
        </w:rPr>
        <w:t>stormwater</w:t>
      </w:r>
      <w:r w:rsidRPr="009B32A0">
        <w:t xml:space="preserve"> and </w:t>
      </w:r>
      <w:r w:rsidRPr="009B32A0">
        <w:rPr>
          <w:i/>
        </w:rPr>
        <w:t>wastewater</w:t>
      </w:r>
      <w:r w:rsidRPr="009B32A0">
        <w:t xml:space="preserve"> on </w:t>
      </w:r>
      <w:r w:rsidRPr="009B32A0">
        <w:rPr>
          <w:i/>
        </w:rPr>
        <w:t>freshwater</w:t>
      </w:r>
      <w:r w:rsidRPr="009B32A0">
        <w:t xml:space="preserve"> </w:t>
      </w:r>
      <w:r w:rsidRPr="009B32A0">
        <w:rPr>
          <w:i/>
        </w:rPr>
        <w:t>bodies</w:t>
      </w:r>
      <w:r w:rsidRPr="009B32A0">
        <w:t xml:space="preserve"> is a significant issue for </w:t>
      </w:r>
      <w:r w:rsidRPr="009B32A0">
        <w:rPr>
          <w:i/>
        </w:rPr>
        <w:t>mana whenua</w:t>
      </w:r>
      <w:r w:rsidRPr="009B32A0">
        <w:t xml:space="preserve"> and has contributed to </w:t>
      </w:r>
      <w:r w:rsidRPr="009B32A0">
        <w:rPr>
          <w:i/>
        </w:rPr>
        <w:t>water</w:t>
      </w:r>
      <w:r w:rsidRPr="009B32A0">
        <w:t xml:space="preserve"> quality issues in some </w:t>
      </w:r>
      <w:r w:rsidRPr="009B32A0">
        <w:rPr>
          <w:i/>
        </w:rPr>
        <w:t>water bodies</w:t>
      </w:r>
      <w:r w:rsidRPr="009B32A0">
        <w:t xml:space="preserve">. The policies set out a range of actions to be implemented in order to improve the quality of these </w:t>
      </w:r>
      <w:r w:rsidRPr="009B32A0">
        <w:rPr>
          <w:i/>
        </w:rPr>
        <w:t>discharges</w:t>
      </w:r>
      <w:r w:rsidRPr="009B32A0">
        <w:t xml:space="preserve"> and reduce</w:t>
      </w:r>
      <w:r w:rsidRPr="00CF392B">
        <w:t xml:space="preserve"> </w:t>
      </w:r>
      <w:r w:rsidRPr="009B32A0">
        <w:t xml:space="preserve">their adverse </w:t>
      </w:r>
      <w:r w:rsidRPr="009B32A0">
        <w:rPr>
          <w:i/>
        </w:rPr>
        <w:t>effects</w:t>
      </w:r>
      <w:r w:rsidRPr="009B32A0">
        <w:t xml:space="preserve"> on receiving environments.</w:t>
      </w:r>
    </w:p>
    <w:p w14:paraId="31FD2273" w14:textId="77777777" w:rsidR="006C6D59" w:rsidRPr="009B32A0" w:rsidRDefault="00F07BF7" w:rsidP="0072535F">
      <w:pPr>
        <w:pStyle w:val="Heading3"/>
      </w:pPr>
      <w:bookmarkStart w:id="217" w:name="_Toc194564307"/>
      <w:bookmarkStart w:id="218" w:name="_Toc194564573"/>
      <w:r w:rsidRPr="009B32A0">
        <w:lastRenderedPageBreak/>
        <w:t>Principal reasons</w:t>
      </w:r>
      <w:bookmarkEnd w:id="217"/>
      <w:bookmarkEnd w:id="218"/>
    </w:p>
    <w:p w14:paraId="6CF86755" w14:textId="58429F39" w:rsidR="006C6D59" w:rsidRPr="009B32A0" w:rsidRDefault="002024FC" w:rsidP="0072535F">
      <w:pPr>
        <w:pStyle w:val="Heading4"/>
      </w:pPr>
      <w:r>
        <w:t>LF-VM-</w:t>
      </w:r>
      <w:r w:rsidR="00F07BF7" w:rsidRPr="009B32A0">
        <w:t>PR2 – Principal reasons</w:t>
      </w:r>
    </w:p>
    <w:p w14:paraId="22F4AFF8" w14:textId="07F531DE" w:rsidR="0086389B" w:rsidRPr="00356A07" w:rsidRDefault="0086389B" w:rsidP="00FB259B">
      <w:pPr>
        <w:pStyle w:val="JustifiedSpacing"/>
        <w:rPr>
          <w:i/>
        </w:rPr>
      </w:pPr>
      <w:r w:rsidRPr="009B32A0">
        <w:t xml:space="preserve">To support the implementation of the NPSFM, the Council is required to develop long-term visions for </w:t>
      </w:r>
      <w:r w:rsidRPr="00356A07">
        <w:rPr>
          <w:i/>
          <w:iCs/>
        </w:rPr>
        <w:t xml:space="preserve">fresh water </w:t>
      </w:r>
      <w:r w:rsidRPr="00356A07">
        <w:t xml:space="preserve">across the Otago region. </w:t>
      </w:r>
      <w:r w:rsidRPr="00356A07">
        <w:rPr>
          <w:i/>
          <w:iCs/>
        </w:rPr>
        <w:t xml:space="preserve">Fresh water </w:t>
      </w:r>
      <w:r w:rsidRPr="00356A07">
        <w:t xml:space="preserve">visions for each </w:t>
      </w:r>
      <w:r w:rsidRPr="00356A07">
        <w:rPr>
          <w:i/>
          <w:iCs/>
        </w:rPr>
        <w:t xml:space="preserve">FMU </w:t>
      </w:r>
      <w:r w:rsidRPr="00356A07">
        <w:t xml:space="preserve">and rohe have been developed through engagement with Kāi Tahu and communities. They set out the long-term goals for the </w:t>
      </w:r>
      <w:r w:rsidRPr="00356A07">
        <w:rPr>
          <w:i/>
          <w:iCs/>
        </w:rPr>
        <w:t xml:space="preserve">water bodies </w:t>
      </w:r>
      <w:r w:rsidRPr="00356A07">
        <w:t xml:space="preserve">(including </w:t>
      </w:r>
      <w:r w:rsidRPr="00356A07">
        <w:rPr>
          <w:i/>
          <w:iCs/>
        </w:rPr>
        <w:t>groundwater</w:t>
      </w:r>
      <w:r w:rsidRPr="00356A07">
        <w:t xml:space="preserve">) and </w:t>
      </w:r>
      <w:r w:rsidRPr="00356A07">
        <w:rPr>
          <w:i/>
          <w:iCs/>
        </w:rPr>
        <w:t xml:space="preserve">fresh water </w:t>
      </w:r>
      <w:r w:rsidRPr="00356A07">
        <w:t xml:space="preserve">ecosystems in the region that reflect the history of, and environmental pressures on, the </w:t>
      </w:r>
      <w:r w:rsidRPr="00356A07">
        <w:rPr>
          <w:i/>
          <w:iCs/>
        </w:rPr>
        <w:t xml:space="preserve">FMU </w:t>
      </w:r>
      <w:r w:rsidRPr="00356A07">
        <w:t xml:space="preserve">or rohe. They also establish ambitious but reasonable timeframes for achieving these goals. The Council must assess whether each </w:t>
      </w:r>
      <w:r w:rsidRPr="00356A07">
        <w:rPr>
          <w:i/>
          <w:iCs/>
        </w:rPr>
        <w:t xml:space="preserve">FMU </w:t>
      </w:r>
      <w:r w:rsidRPr="00356A07">
        <w:t xml:space="preserve">or rohe can provide for its long- term vision, or whether improvement to the health and well-being of </w:t>
      </w:r>
      <w:r w:rsidRPr="00356A07">
        <w:rPr>
          <w:i/>
          <w:iCs/>
        </w:rPr>
        <w:t xml:space="preserve">water bodies </w:t>
      </w:r>
      <w:r w:rsidRPr="00356A07">
        <w:t xml:space="preserve">(including </w:t>
      </w:r>
      <w:r w:rsidRPr="00356A07">
        <w:rPr>
          <w:i/>
          <w:iCs/>
        </w:rPr>
        <w:t>groundwater</w:t>
      </w:r>
      <w:r w:rsidRPr="00356A07">
        <w:t xml:space="preserve">) and </w:t>
      </w:r>
      <w:r w:rsidRPr="00356A07">
        <w:rPr>
          <w:i/>
          <w:iCs/>
        </w:rPr>
        <w:t xml:space="preserve">fresh water </w:t>
      </w:r>
      <w:r w:rsidRPr="00356A07">
        <w:t xml:space="preserve">ecosystems is required to achieve the visions. The result of that assessment will then inform the development of </w:t>
      </w:r>
      <w:r w:rsidRPr="00356A07">
        <w:rPr>
          <w:i/>
          <w:iCs/>
        </w:rPr>
        <w:t xml:space="preserve">regional plan </w:t>
      </w:r>
      <w:r w:rsidRPr="00356A07">
        <w:t xml:space="preserve">provisions in the </w:t>
      </w:r>
      <w:r w:rsidRPr="00356A07">
        <w:rPr>
          <w:i/>
          <w:iCs/>
        </w:rPr>
        <w:t>FMU</w:t>
      </w:r>
      <w:r w:rsidRPr="00356A07">
        <w:t xml:space="preserve">, including </w:t>
      </w:r>
      <w:r w:rsidRPr="00356A07">
        <w:rPr>
          <w:i/>
          <w:iCs/>
        </w:rPr>
        <w:t xml:space="preserve">environmental outcomes, attribute </w:t>
      </w:r>
      <w:r w:rsidRPr="00356A07">
        <w:t xml:space="preserve">states, target </w:t>
      </w:r>
      <w:r w:rsidRPr="00356A07">
        <w:rPr>
          <w:i/>
          <w:iCs/>
        </w:rPr>
        <w:t xml:space="preserve">attribute </w:t>
      </w:r>
      <w:r w:rsidRPr="00356A07">
        <w:t xml:space="preserve">states and </w:t>
      </w:r>
      <w:r w:rsidRPr="00356A07">
        <w:rPr>
          <w:i/>
          <w:iCs/>
        </w:rPr>
        <w:t>limits (in relation to freshwater).</w:t>
      </w:r>
    </w:p>
    <w:p w14:paraId="200F7D9C" w14:textId="496C6C1C" w:rsidR="0086389B" w:rsidRPr="00356A07" w:rsidRDefault="0086389B" w:rsidP="002A54CE">
      <w:pPr>
        <w:pStyle w:val="JustifiedSpacing"/>
        <w:rPr>
          <w:szCs w:val="21"/>
        </w:rPr>
      </w:pPr>
      <w:r w:rsidRPr="00356A07">
        <w:t xml:space="preserve">Otago’s </w:t>
      </w:r>
      <w:r w:rsidRPr="00356A07">
        <w:rPr>
          <w:i/>
          <w:iCs/>
        </w:rPr>
        <w:t>water bodies</w:t>
      </w:r>
      <w:r w:rsidRPr="00356A07">
        <w:t xml:space="preserve"> are significant features of the region and play an important role in Kāi Tahu beliefs and traditions. They support people and communities to provide for their social, economic, and cultural well-being. A growing population combined with increased </w:t>
      </w:r>
      <w:r w:rsidRPr="00356A07">
        <w:rPr>
          <w:i/>
          <w:iCs/>
        </w:rPr>
        <w:t>land</w:t>
      </w:r>
      <w:r w:rsidRPr="00356A07">
        <w:t xml:space="preserve"> use intensification has heightened demand for </w:t>
      </w:r>
      <w:r w:rsidRPr="00356A07">
        <w:rPr>
          <w:i/>
          <w:iCs/>
        </w:rPr>
        <w:t>water and</w:t>
      </w:r>
      <w:r w:rsidRPr="00356A07">
        <w:t xml:space="preserve"> increasing nutrient and sediment contamination impacts </w:t>
      </w:r>
      <w:r w:rsidRPr="00356A07">
        <w:rPr>
          <w:i/>
          <w:iCs/>
        </w:rPr>
        <w:t>water</w:t>
      </w:r>
      <w:r w:rsidRPr="00356A07">
        <w:t xml:space="preserve"> quality. The legacy of Otago’s historical mining privileges, coupled with contemporary urban and rural </w:t>
      </w:r>
      <w:r w:rsidRPr="00356A07">
        <w:rPr>
          <w:i/>
          <w:iCs/>
        </w:rPr>
        <w:t>land</w:t>
      </w:r>
      <w:r w:rsidRPr="00356A07">
        <w:t xml:space="preserve"> uses, contribute to ongoing </w:t>
      </w:r>
      <w:r w:rsidRPr="00356A07">
        <w:rPr>
          <w:i/>
          <w:iCs/>
        </w:rPr>
        <w:t>water</w:t>
      </w:r>
      <w:r w:rsidRPr="00356A07">
        <w:t xml:space="preserve"> quality and quantity issues in some </w:t>
      </w:r>
      <w:r w:rsidRPr="00356A07">
        <w:rPr>
          <w:i/>
          <w:iCs/>
        </w:rPr>
        <w:t>water bodies</w:t>
      </w:r>
      <w:r w:rsidRPr="00356A07">
        <w:t xml:space="preserve">, with significant cultural effects. </w:t>
      </w:r>
      <w:r w:rsidRPr="00356A07">
        <w:rPr>
          <w:i/>
          <w:iCs/>
        </w:rPr>
        <w:t>[Note to reader: originally LF-FW-PR3 para 1]</w:t>
      </w:r>
    </w:p>
    <w:p w14:paraId="0D528C36" w14:textId="33108C95" w:rsidR="0086389B" w:rsidRPr="00356A07" w:rsidRDefault="0086389B" w:rsidP="002A54CE">
      <w:pPr>
        <w:pStyle w:val="JustifiedSpacing"/>
        <w:rPr>
          <w:b/>
          <w:szCs w:val="21"/>
        </w:rPr>
      </w:pPr>
      <w:r w:rsidRPr="00356A07">
        <w:t xml:space="preserve">This section of the LF chapter reflects key direction in the NPSFM for managing the health and well-being of </w:t>
      </w:r>
      <w:r w:rsidRPr="00356A07">
        <w:rPr>
          <w:i/>
          <w:iCs/>
        </w:rPr>
        <w:t>fresh water</w:t>
      </w:r>
      <w:r w:rsidRPr="00356A07">
        <w:t xml:space="preserve">, including </w:t>
      </w:r>
      <w:r w:rsidRPr="00356A07">
        <w:rPr>
          <w:i/>
          <w:iCs/>
        </w:rPr>
        <w:t>wetlands</w:t>
      </w:r>
      <w:r w:rsidRPr="00356A07">
        <w:t xml:space="preserve"> and </w:t>
      </w:r>
      <w:r w:rsidRPr="00356A07">
        <w:rPr>
          <w:i/>
          <w:iCs/>
        </w:rPr>
        <w:t>rivers</w:t>
      </w:r>
      <w:r w:rsidRPr="00356A07">
        <w:t xml:space="preserve"> in particular, and matters of national importance under section 6 of the RMA 1991. The provisions in this section will underpin the development of the Council’s </w:t>
      </w:r>
      <w:r w:rsidRPr="00356A07">
        <w:rPr>
          <w:i/>
          <w:iCs/>
        </w:rPr>
        <w:t>regional plans</w:t>
      </w:r>
      <w:r w:rsidRPr="00356A07">
        <w:t xml:space="preserve"> and provide a foundation for implementing the requirements of the NPSFM, including the development of </w:t>
      </w:r>
      <w:r w:rsidRPr="00356A07">
        <w:rPr>
          <w:i/>
          <w:iCs/>
        </w:rPr>
        <w:t>environmental outcomes</w:t>
      </w:r>
      <w:r w:rsidRPr="00356A07">
        <w:t xml:space="preserve">, </w:t>
      </w:r>
      <w:r w:rsidRPr="00356A07">
        <w:rPr>
          <w:i/>
          <w:iCs/>
        </w:rPr>
        <w:t>attribute</w:t>
      </w:r>
      <w:r w:rsidRPr="00356A07">
        <w:t xml:space="preserve"> states, target </w:t>
      </w:r>
      <w:r w:rsidRPr="00356A07">
        <w:rPr>
          <w:i/>
          <w:iCs/>
        </w:rPr>
        <w:t>attribute</w:t>
      </w:r>
      <w:r w:rsidRPr="00356A07">
        <w:t xml:space="preserve"> states and limits. </w:t>
      </w:r>
      <w:r w:rsidRPr="00356A07">
        <w:rPr>
          <w:i/>
          <w:iCs/>
        </w:rPr>
        <w:t>[Note to reader: originally LF-FW-PR3 para 2]</w:t>
      </w:r>
    </w:p>
    <w:p w14:paraId="1FCCD452" w14:textId="3A1CEE4B" w:rsidR="006C6D59" w:rsidRPr="009B32A0" w:rsidRDefault="00F07BF7" w:rsidP="0072535F">
      <w:pPr>
        <w:pStyle w:val="Heading3"/>
      </w:pPr>
      <w:bookmarkStart w:id="219" w:name="_Toc194564308"/>
      <w:bookmarkStart w:id="220" w:name="_Toc194564574"/>
      <w:r w:rsidRPr="009B32A0">
        <w:t>Anticipated environme</w:t>
      </w:r>
      <w:r w:rsidRPr="00356A07">
        <w:t xml:space="preserve">ntal </w:t>
      </w:r>
      <w:r w:rsidR="006B18DD" w:rsidRPr="00356A07">
        <w:t>results</w:t>
      </w:r>
      <w:bookmarkEnd w:id="219"/>
      <w:bookmarkEnd w:id="220"/>
    </w:p>
    <w:p w14:paraId="0FFA0384" w14:textId="77777777" w:rsidR="006C6D59" w:rsidRPr="009B32A0" w:rsidRDefault="006C6D59">
      <w:pPr>
        <w:pStyle w:val="BodyText"/>
        <w:spacing w:before="8"/>
        <w:rPr>
          <w:b/>
          <w:sz w:val="19"/>
        </w:rPr>
      </w:pPr>
    </w:p>
    <w:p w14:paraId="260B27FC" w14:textId="3AE6FDBD" w:rsidR="006C6D59" w:rsidRPr="00356A07" w:rsidRDefault="002024FC" w:rsidP="00FD70DB">
      <w:pPr>
        <w:tabs>
          <w:tab w:val="left" w:pos="2459"/>
        </w:tabs>
        <w:spacing w:before="240" w:after="120"/>
        <w:ind w:left="2410" w:hanging="2410"/>
        <w:jc w:val="both"/>
      </w:pPr>
      <w:r w:rsidRPr="00FD70DB">
        <w:rPr>
          <w:rStyle w:val="Heading5Char"/>
        </w:rPr>
        <w:t>LF-VM-</w:t>
      </w:r>
      <w:r w:rsidR="00F07BF7" w:rsidRPr="00FD70DB">
        <w:rPr>
          <w:rStyle w:val="Heading5Char"/>
        </w:rPr>
        <w:t>AER3</w:t>
      </w:r>
      <w:r w:rsidR="00F07BF7" w:rsidRPr="00356A07">
        <w:rPr>
          <w:b/>
          <w:color w:val="1F3863"/>
        </w:rPr>
        <w:tab/>
      </w:r>
      <w:r w:rsidR="008B7D95" w:rsidRPr="00356A07">
        <w:t xml:space="preserve">The </w:t>
      </w:r>
      <w:r w:rsidR="008B7D95" w:rsidRPr="00356A07">
        <w:rPr>
          <w:i/>
          <w:iCs/>
        </w:rPr>
        <w:t xml:space="preserve">fresh water </w:t>
      </w:r>
      <w:r w:rsidR="008B7D95" w:rsidRPr="00356A07">
        <w:t xml:space="preserve">visions in this section implement </w:t>
      </w:r>
      <w:r w:rsidR="008B7D95" w:rsidRPr="00356A07">
        <w:rPr>
          <w:i/>
          <w:iCs/>
        </w:rPr>
        <w:t xml:space="preserve">Te Mana o Te Wai </w:t>
      </w:r>
      <w:r w:rsidR="008B7D95" w:rsidRPr="00356A07">
        <w:t>according to the particular characteristics of FMUs and rohe</w:t>
      </w:r>
      <w:r w:rsidR="004B158D" w:rsidRPr="00356A07">
        <w:t xml:space="preserve"> </w:t>
      </w:r>
      <w:r w:rsidR="008B7D95" w:rsidRPr="00356A07">
        <w:t>and the outcomes they seek are achieved within the timeframes specified.</w:t>
      </w:r>
    </w:p>
    <w:p w14:paraId="3EA1810C" w14:textId="2858ED9A" w:rsidR="00342A8C" w:rsidRPr="00356A07" w:rsidRDefault="00DC04BC" w:rsidP="00FD70DB">
      <w:pPr>
        <w:tabs>
          <w:tab w:val="left" w:pos="2459"/>
        </w:tabs>
        <w:spacing w:before="240" w:after="120" w:line="252" w:lineRule="auto"/>
        <w:ind w:left="2461" w:right="113" w:hanging="2461"/>
        <w:jc w:val="both"/>
      </w:pPr>
      <w:r w:rsidRPr="00FD70DB">
        <w:rPr>
          <w:rStyle w:val="Heading5Char"/>
        </w:rPr>
        <w:t>LF-FW-</w:t>
      </w:r>
      <w:r w:rsidR="00342A8C" w:rsidRPr="00FD70DB">
        <w:rPr>
          <w:rStyle w:val="Heading5Char"/>
        </w:rPr>
        <w:t>AER4</w:t>
      </w:r>
      <w:r w:rsidR="00342A8C" w:rsidRPr="00356A07">
        <w:rPr>
          <w:b/>
          <w:color w:val="1F3863"/>
        </w:rPr>
        <w:tab/>
      </w:r>
      <w:r w:rsidR="00342A8C" w:rsidRPr="00356A07">
        <w:rPr>
          <w:i/>
        </w:rPr>
        <w:t xml:space="preserve">Fresh water </w:t>
      </w:r>
      <w:r w:rsidR="00342A8C" w:rsidRPr="00356A07">
        <w:t xml:space="preserve">is allocated within limits that contribute to achieving specified </w:t>
      </w:r>
      <w:r w:rsidR="00342A8C" w:rsidRPr="00356A07">
        <w:rPr>
          <w:i/>
        </w:rPr>
        <w:t xml:space="preserve">environmental outcomes </w:t>
      </w:r>
      <w:r w:rsidR="00342A8C" w:rsidRPr="00356A07">
        <w:t xml:space="preserve">for </w:t>
      </w:r>
      <w:r w:rsidR="00342A8C" w:rsidRPr="00356A07">
        <w:rPr>
          <w:i/>
        </w:rPr>
        <w:t xml:space="preserve">water bodies </w:t>
      </w:r>
      <w:r w:rsidR="00342A8C" w:rsidRPr="00356A07">
        <w:t xml:space="preserve">within timeframes set out in </w:t>
      </w:r>
      <w:r w:rsidR="00342A8C" w:rsidRPr="00356A07">
        <w:rPr>
          <w:i/>
        </w:rPr>
        <w:t xml:space="preserve">regional plans </w:t>
      </w:r>
      <w:r w:rsidR="00342A8C" w:rsidRPr="00356A07">
        <w:t>that are no less stringent than the timeframes in the LF–VM section of this chapter.</w:t>
      </w:r>
    </w:p>
    <w:p w14:paraId="418F4A4C" w14:textId="6A68592D" w:rsidR="00342A8C" w:rsidRPr="00356A07" w:rsidRDefault="00DC04BC" w:rsidP="00FD70DB">
      <w:pPr>
        <w:tabs>
          <w:tab w:val="left" w:pos="2459"/>
        </w:tabs>
        <w:spacing w:before="240" w:after="120" w:line="252" w:lineRule="auto"/>
        <w:ind w:left="2461" w:right="119" w:hanging="2461"/>
        <w:jc w:val="both"/>
      </w:pPr>
      <w:r w:rsidRPr="00FD70DB">
        <w:rPr>
          <w:rStyle w:val="Heading5Char"/>
        </w:rPr>
        <w:t>LF-FW-</w:t>
      </w:r>
      <w:r w:rsidR="00342A8C" w:rsidRPr="00FD70DB">
        <w:rPr>
          <w:rStyle w:val="Heading5Char"/>
        </w:rPr>
        <w:t>AER5</w:t>
      </w:r>
      <w:r w:rsidR="00342A8C" w:rsidRPr="00356A07">
        <w:rPr>
          <w:b/>
          <w:color w:val="1F3863"/>
        </w:rPr>
        <w:tab/>
      </w:r>
      <w:r w:rsidR="00342A8C" w:rsidRPr="00356A07">
        <w:rPr>
          <w:i/>
        </w:rPr>
        <w:t xml:space="preserve">Specified rivers </w:t>
      </w:r>
      <w:r w:rsidR="00342A8C" w:rsidRPr="00356A07">
        <w:t xml:space="preserve">and </w:t>
      </w:r>
      <w:r w:rsidR="00342A8C" w:rsidRPr="00356A07">
        <w:rPr>
          <w:i/>
        </w:rPr>
        <w:t xml:space="preserve">lakes </w:t>
      </w:r>
      <w:r w:rsidR="00342A8C" w:rsidRPr="00356A07">
        <w:t xml:space="preserve">are suitable for primary contact within the timeframes set out in </w:t>
      </w:r>
      <w:r>
        <w:t>LF-FW-</w:t>
      </w:r>
      <w:r w:rsidR="00342A8C" w:rsidRPr="00356A07">
        <w:t>P7.</w:t>
      </w:r>
    </w:p>
    <w:p w14:paraId="060625FA" w14:textId="570334FF" w:rsidR="00342A8C" w:rsidRPr="00356A07" w:rsidRDefault="00DC04BC" w:rsidP="00FD70DB">
      <w:pPr>
        <w:tabs>
          <w:tab w:val="left" w:pos="2459"/>
        </w:tabs>
        <w:spacing w:before="240" w:after="120" w:line="252" w:lineRule="auto"/>
        <w:ind w:left="2461" w:right="113" w:hanging="2461"/>
        <w:jc w:val="both"/>
      </w:pPr>
      <w:r w:rsidRPr="00FD70DB">
        <w:rPr>
          <w:rStyle w:val="Heading5Char"/>
        </w:rPr>
        <w:t>LF-FW-</w:t>
      </w:r>
      <w:r w:rsidR="00342A8C" w:rsidRPr="00FD70DB">
        <w:rPr>
          <w:rStyle w:val="Heading5Char"/>
        </w:rPr>
        <w:t>AER6</w:t>
      </w:r>
      <w:r w:rsidR="00342A8C" w:rsidRPr="00356A07">
        <w:rPr>
          <w:b/>
          <w:color w:val="1F3863"/>
        </w:rPr>
        <w:tab/>
      </w:r>
      <w:r w:rsidR="00342A8C" w:rsidRPr="00356A07">
        <w:rPr>
          <w:i/>
          <w:iCs/>
        </w:rPr>
        <w:t xml:space="preserve">Degraded water </w:t>
      </w:r>
      <w:r w:rsidR="00342A8C" w:rsidRPr="00356A07">
        <w:t xml:space="preserve">quality is improved so that it meets specified </w:t>
      </w:r>
      <w:r w:rsidR="00342A8C" w:rsidRPr="00356A07">
        <w:rPr>
          <w:i/>
          <w:iCs/>
        </w:rPr>
        <w:t xml:space="preserve">environmental outcomes </w:t>
      </w:r>
      <w:r w:rsidR="00342A8C" w:rsidRPr="00356A07">
        <w:t xml:space="preserve">within timeframes set out in </w:t>
      </w:r>
      <w:r w:rsidR="00342A8C" w:rsidRPr="00356A07">
        <w:rPr>
          <w:i/>
          <w:iCs/>
        </w:rPr>
        <w:t xml:space="preserve">regional plans </w:t>
      </w:r>
      <w:r w:rsidR="00342A8C" w:rsidRPr="00356A07">
        <w:t>that are no less stringent than the timeframes in the objectives in the LF-FW</w:t>
      </w:r>
      <w:r w:rsidR="00356A07" w:rsidRPr="00356A07">
        <w:t xml:space="preserve"> </w:t>
      </w:r>
      <w:r w:rsidR="00342A8C" w:rsidRPr="00356A07">
        <w:t>section of this chapter.</w:t>
      </w:r>
    </w:p>
    <w:p w14:paraId="009B657A" w14:textId="00DB1961" w:rsidR="00342A8C" w:rsidRPr="00356A07" w:rsidRDefault="00DC04BC" w:rsidP="000B2BE1">
      <w:pPr>
        <w:spacing w:before="240" w:after="120" w:line="252" w:lineRule="auto"/>
        <w:ind w:left="2410" w:hanging="2410"/>
      </w:pPr>
      <w:r w:rsidRPr="000B2BE1">
        <w:rPr>
          <w:rStyle w:val="Heading5Char"/>
        </w:rPr>
        <w:t>LF-FW-</w:t>
      </w:r>
      <w:r w:rsidR="00342A8C" w:rsidRPr="000B2BE1">
        <w:rPr>
          <w:rStyle w:val="Heading5Char"/>
        </w:rPr>
        <w:t>AER7</w:t>
      </w:r>
      <w:r w:rsidR="00342A8C" w:rsidRPr="00356A07">
        <w:rPr>
          <w:b/>
          <w:color w:val="1F3863"/>
        </w:rPr>
        <w:tab/>
      </w:r>
      <w:r w:rsidR="00342A8C" w:rsidRPr="00356A07">
        <w:rPr>
          <w:i/>
        </w:rPr>
        <w:t xml:space="preserve">Water </w:t>
      </w:r>
      <w:r w:rsidR="00342A8C" w:rsidRPr="00356A07">
        <w:t xml:space="preserve">in Otago’s aquifers is suitable for human consumption, unless that </w:t>
      </w:r>
      <w:r w:rsidR="00342A8C" w:rsidRPr="00356A07">
        <w:rPr>
          <w:i/>
        </w:rPr>
        <w:t>water</w:t>
      </w:r>
      <w:r w:rsidR="000B2BE1">
        <w:rPr>
          <w:i/>
        </w:rPr>
        <w:t xml:space="preserve"> </w:t>
      </w:r>
      <w:r w:rsidR="00342A8C" w:rsidRPr="00356A07">
        <w:t>is naturally unsuitable for consumption.</w:t>
      </w:r>
    </w:p>
    <w:p w14:paraId="1E0556FE" w14:textId="6A5C2A4B" w:rsidR="00342A8C" w:rsidRPr="00356A07" w:rsidRDefault="00DC04BC" w:rsidP="000B2BE1">
      <w:pPr>
        <w:spacing w:before="240" w:after="120" w:line="252" w:lineRule="auto"/>
        <w:ind w:left="2410" w:hanging="2410"/>
      </w:pPr>
      <w:r w:rsidRPr="000B2BE1">
        <w:rPr>
          <w:rStyle w:val="Heading5Char"/>
        </w:rPr>
        <w:lastRenderedPageBreak/>
        <w:t>LF-FW-</w:t>
      </w:r>
      <w:r w:rsidR="00342A8C" w:rsidRPr="000B2BE1">
        <w:rPr>
          <w:rStyle w:val="Heading5Char"/>
        </w:rPr>
        <w:t>AER8</w:t>
      </w:r>
      <w:r w:rsidR="00342A8C" w:rsidRPr="00356A07">
        <w:rPr>
          <w:b/>
          <w:color w:val="1F3863"/>
        </w:rPr>
        <w:tab/>
      </w:r>
      <w:r w:rsidR="00342A8C" w:rsidRPr="00356A07">
        <w:t xml:space="preserve">Where </w:t>
      </w:r>
      <w:r w:rsidR="00342A8C" w:rsidRPr="00356A07">
        <w:rPr>
          <w:i/>
        </w:rPr>
        <w:t xml:space="preserve">water </w:t>
      </w:r>
      <w:r w:rsidR="00342A8C" w:rsidRPr="00356A07">
        <w:t xml:space="preserve">is not </w:t>
      </w:r>
      <w:r w:rsidR="00342A8C" w:rsidRPr="00356A07">
        <w:rPr>
          <w:i/>
        </w:rPr>
        <w:t>degraded</w:t>
      </w:r>
      <w:r w:rsidR="00342A8C" w:rsidRPr="00356A07">
        <w:t xml:space="preserve">, there is no reduction in </w:t>
      </w:r>
      <w:r w:rsidR="00342A8C" w:rsidRPr="00356A07">
        <w:rPr>
          <w:i/>
        </w:rPr>
        <w:t xml:space="preserve">water </w:t>
      </w:r>
      <w:r w:rsidR="00342A8C" w:rsidRPr="00356A07">
        <w:t>quality.</w:t>
      </w:r>
    </w:p>
    <w:p w14:paraId="32211596" w14:textId="6E98991D" w:rsidR="00342A8C" w:rsidRPr="00356A07" w:rsidRDefault="00DC04BC" w:rsidP="000B2BE1">
      <w:pPr>
        <w:spacing w:before="240" w:after="120" w:line="252" w:lineRule="auto"/>
        <w:ind w:left="2410" w:hanging="2410"/>
      </w:pPr>
      <w:r w:rsidRPr="000B2BE1">
        <w:rPr>
          <w:rStyle w:val="Heading5Char"/>
        </w:rPr>
        <w:t>LF-FW-</w:t>
      </w:r>
      <w:r w:rsidR="00342A8C" w:rsidRPr="000B2BE1">
        <w:rPr>
          <w:rStyle w:val="Heading5Char"/>
        </w:rPr>
        <w:t>AER9</w:t>
      </w:r>
      <w:r w:rsidR="00342A8C" w:rsidRPr="00356A07">
        <w:rPr>
          <w:b/>
          <w:color w:val="1F3863"/>
        </w:rPr>
        <w:tab/>
      </w:r>
      <w:r w:rsidR="00342A8C" w:rsidRPr="00356A07">
        <w:t xml:space="preserve">Direct </w:t>
      </w:r>
      <w:r w:rsidR="00342A8C" w:rsidRPr="00356A07">
        <w:rPr>
          <w:i/>
          <w:iCs/>
        </w:rPr>
        <w:t xml:space="preserve">discharges </w:t>
      </w:r>
      <w:r w:rsidR="00342A8C" w:rsidRPr="00356A07">
        <w:t xml:space="preserve">of </w:t>
      </w:r>
      <w:r w:rsidR="00342A8C" w:rsidRPr="00356A07">
        <w:rPr>
          <w:i/>
          <w:iCs/>
        </w:rPr>
        <w:t xml:space="preserve">wastewater </w:t>
      </w:r>
      <w:r w:rsidR="00342A8C" w:rsidRPr="00356A07">
        <w:t xml:space="preserve">to </w:t>
      </w:r>
      <w:r w:rsidR="00342A8C" w:rsidRPr="00356A07">
        <w:rPr>
          <w:i/>
          <w:iCs/>
        </w:rPr>
        <w:t xml:space="preserve">water </w:t>
      </w:r>
      <w:r w:rsidR="00342A8C" w:rsidRPr="00356A07">
        <w:t xml:space="preserve">are phased out to the greatest extent practicable and the frequency of </w:t>
      </w:r>
      <w:r w:rsidR="00342A8C" w:rsidRPr="00356A07">
        <w:rPr>
          <w:i/>
          <w:iCs/>
        </w:rPr>
        <w:t xml:space="preserve">wastewater </w:t>
      </w:r>
      <w:r w:rsidR="00342A8C" w:rsidRPr="00356A07">
        <w:t>overflows is reduced.</w:t>
      </w:r>
    </w:p>
    <w:p w14:paraId="289F7287" w14:textId="249F7335" w:rsidR="00342A8C" w:rsidRPr="00356A07" w:rsidRDefault="00DC04BC" w:rsidP="000B2BE1">
      <w:pPr>
        <w:spacing w:before="240" w:after="120" w:line="252" w:lineRule="auto"/>
        <w:ind w:left="2410" w:hanging="2410"/>
      </w:pPr>
      <w:r w:rsidRPr="000B2BE1">
        <w:rPr>
          <w:rStyle w:val="Heading5Char"/>
        </w:rPr>
        <w:t>LF-FW-</w:t>
      </w:r>
      <w:r w:rsidR="00342A8C" w:rsidRPr="000B2BE1">
        <w:rPr>
          <w:rStyle w:val="Heading5Char"/>
        </w:rPr>
        <w:t>AER10</w:t>
      </w:r>
      <w:r w:rsidR="00342A8C" w:rsidRPr="00356A07">
        <w:rPr>
          <w:b/>
          <w:color w:val="1F3863"/>
        </w:rPr>
        <w:tab/>
      </w:r>
      <w:r w:rsidR="00342A8C" w:rsidRPr="00356A07">
        <w:t xml:space="preserve">The quality of </w:t>
      </w:r>
      <w:r w:rsidR="00342A8C" w:rsidRPr="00356A07">
        <w:rPr>
          <w:i/>
        </w:rPr>
        <w:t xml:space="preserve">stormwater discharges </w:t>
      </w:r>
      <w:r w:rsidR="00342A8C" w:rsidRPr="00356A07">
        <w:t xml:space="preserve">from existing </w:t>
      </w:r>
      <w:r w:rsidR="00342A8C" w:rsidRPr="00356A07">
        <w:rPr>
          <w:i/>
        </w:rPr>
        <w:t xml:space="preserve">urban areas </w:t>
      </w:r>
      <w:r w:rsidR="00342A8C" w:rsidRPr="00356A07">
        <w:t>is improved.</w:t>
      </w:r>
    </w:p>
    <w:p w14:paraId="0669399A" w14:textId="4D097DB4" w:rsidR="00342A8C" w:rsidRPr="00356A07" w:rsidRDefault="00DC04BC" w:rsidP="000B2BE1">
      <w:pPr>
        <w:spacing w:before="240" w:after="120" w:line="252" w:lineRule="auto"/>
        <w:ind w:left="2410" w:hanging="2410"/>
      </w:pPr>
      <w:r w:rsidRPr="000B2BE1">
        <w:rPr>
          <w:rStyle w:val="Heading5Char"/>
        </w:rPr>
        <w:t>LF-FW-</w:t>
      </w:r>
      <w:r w:rsidR="00342A8C" w:rsidRPr="000B2BE1">
        <w:rPr>
          <w:rStyle w:val="Heading5Char"/>
        </w:rPr>
        <w:t>AER11</w:t>
      </w:r>
      <w:r w:rsidR="00342A8C" w:rsidRPr="00356A07">
        <w:rPr>
          <w:b/>
          <w:color w:val="1F3863"/>
        </w:rPr>
        <w:tab/>
      </w:r>
      <w:r w:rsidR="00342A8C" w:rsidRPr="00356A07">
        <w:t xml:space="preserve">There is an improvement in the extent and condition or quality of Otago’s </w:t>
      </w:r>
      <w:r w:rsidR="00342A8C" w:rsidRPr="00356A07">
        <w:rPr>
          <w:i/>
          <w:iCs/>
        </w:rPr>
        <w:t>wetlands</w:t>
      </w:r>
      <w:r w:rsidR="00342A8C" w:rsidRPr="00356A07">
        <w:t>.</w:t>
      </w:r>
    </w:p>
    <w:p w14:paraId="1425BE35" w14:textId="21034779" w:rsidR="00342A8C" w:rsidRPr="00356A07" w:rsidRDefault="00DC04BC" w:rsidP="000B2BE1">
      <w:pPr>
        <w:spacing w:before="240" w:after="120" w:line="252" w:lineRule="auto"/>
        <w:ind w:left="2410" w:hanging="2410"/>
      </w:pPr>
      <w:r w:rsidRPr="000B2BE1">
        <w:rPr>
          <w:rStyle w:val="Heading5Char"/>
        </w:rPr>
        <w:t>LF-FW-</w:t>
      </w:r>
      <w:r w:rsidR="00342A8C" w:rsidRPr="000B2BE1">
        <w:rPr>
          <w:rStyle w:val="Heading5Char"/>
        </w:rPr>
        <w:t>AER11A</w:t>
      </w:r>
      <w:r w:rsidR="00342A8C" w:rsidRPr="00356A07">
        <w:rPr>
          <w:b/>
          <w:color w:val="1F3863"/>
        </w:rPr>
        <w:tab/>
      </w:r>
      <w:r w:rsidR="00342A8C" w:rsidRPr="00356A07">
        <w:t>The economic, social, and cultural well-being of communities is sustain</w:t>
      </w:r>
      <w:r w:rsidR="00126B52" w:rsidRPr="00356A07">
        <w:t>ed.</w:t>
      </w:r>
    </w:p>
    <w:p w14:paraId="71D1C626" w14:textId="77777777" w:rsidR="00BB6D2F" w:rsidRPr="00CF392B" w:rsidRDefault="00BB6D2F" w:rsidP="00342A8C">
      <w:pPr>
        <w:ind w:left="284"/>
      </w:pPr>
    </w:p>
    <w:p w14:paraId="2ABF4596" w14:textId="77777777" w:rsidR="00BB6D2F" w:rsidRPr="00CF392B" w:rsidRDefault="00BB6D2F" w:rsidP="00342A8C">
      <w:pPr>
        <w:ind w:left="284"/>
      </w:pPr>
    </w:p>
    <w:p w14:paraId="07D281D5" w14:textId="083D83DA" w:rsidR="00F912A9" w:rsidRPr="009B32A0" w:rsidRDefault="00F912A9" w:rsidP="00F912A9">
      <w:pPr>
        <w:tabs>
          <w:tab w:val="left" w:pos="1603"/>
        </w:tabs>
      </w:pPr>
    </w:p>
    <w:bookmarkStart w:id="221" w:name="_Toc194564309"/>
    <w:bookmarkStart w:id="222" w:name="_Toc194564575"/>
    <w:p w14:paraId="0BCBC09C" w14:textId="3AF80661" w:rsidR="006C6D59" w:rsidRPr="009B32A0" w:rsidRDefault="009A430B" w:rsidP="005207D6">
      <w:pPr>
        <w:pStyle w:val="Heading3"/>
      </w:pPr>
      <w:r w:rsidRPr="00AD1A41">
        <w:rPr>
          <w:b w:val="0"/>
          <w:noProof/>
          <w:sz w:val="29"/>
        </w:rPr>
        <mc:AlternateContent>
          <mc:Choice Requires="wps">
            <w:drawing>
              <wp:anchor distT="45720" distB="45720" distL="114300" distR="114300" simplePos="0" relativeHeight="251658246" behindDoc="0" locked="0" layoutInCell="1" allowOverlap="1" wp14:anchorId="2B451D87" wp14:editId="33F1FEE6">
                <wp:simplePos x="0" y="0"/>
                <wp:positionH relativeFrom="column">
                  <wp:posOffset>-40640</wp:posOffset>
                </wp:positionH>
                <wp:positionV relativeFrom="paragraph">
                  <wp:posOffset>554990</wp:posOffset>
                </wp:positionV>
                <wp:extent cx="6289040" cy="1404620"/>
                <wp:effectExtent l="0" t="0" r="16510" b="15875"/>
                <wp:wrapSquare wrapText="bothSides"/>
                <wp:docPr id="20" name="Text Box 20" descr="P3055TB7#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9040" cy="1404620"/>
                        </a:xfrm>
                        <a:prstGeom prst="rect">
                          <a:avLst/>
                        </a:prstGeom>
                        <a:solidFill>
                          <a:srgbClr val="FFFFFF"/>
                        </a:solidFill>
                        <a:ln w="9525">
                          <a:solidFill>
                            <a:srgbClr val="000000"/>
                          </a:solidFill>
                          <a:miter lim="800000"/>
                          <a:headEnd/>
                          <a:tailEnd/>
                        </a:ln>
                      </wps:spPr>
                      <wps:txbx>
                        <w:txbxContent>
                          <w:p w14:paraId="30211DEB" w14:textId="1240928A" w:rsidR="00AD1A41" w:rsidRPr="00BF0D16" w:rsidRDefault="00AD1A41">
                            <w:pPr>
                              <w:rPr>
                                <w:i/>
                                <w:iCs/>
                              </w:rPr>
                            </w:pPr>
                            <w:r w:rsidRPr="00BF0D16">
                              <w:rPr>
                                <w:b/>
                                <w:bCs/>
                                <w:i/>
                                <w:iCs/>
                              </w:rPr>
                              <w:t xml:space="preserve">Note to readers: </w:t>
                            </w:r>
                            <w:r w:rsidRPr="00BF0D16">
                              <w:rPr>
                                <w:i/>
                                <w:iCs/>
                              </w:rPr>
                              <w:t xml:space="preserve">As a result of </w:t>
                            </w:r>
                            <w:r w:rsidR="0046470F">
                              <w:rPr>
                                <w:i/>
                                <w:iCs/>
                              </w:rPr>
                              <w:t>Council’s decisions</w:t>
                            </w:r>
                            <w:r w:rsidRPr="00BF0D16">
                              <w:rPr>
                                <w:i/>
                                <w:iCs/>
                              </w:rPr>
                              <w:t>, the following provisions have been moved to the LF-LS chapter:</w:t>
                            </w:r>
                          </w:p>
                          <w:p w14:paraId="174FD306" w14:textId="4D8AC7B3" w:rsidR="00AD1A41" w:rsidRPr="00BF0D16" w:rsidRDefault="00AD1A41" w:rsidP="001F2035">
                            <w:pPr>
                              <w:pStyle w:val="ListParagraph"/>
                              <w:numPr>
                                <w:ilvl w:val="0"/>
                                <w:numId w:val="16"/>
                              </w:numPr>
                            </w:pPr>
                            <w:r w:rsidRPr="00BF0D16">
                              <w:t>UFD-O4 – Development in rural areas</w:t>
                            </w:r>
                          </w:p>
                          <w:p w14:paraId="2D3FE2F7" w14:textId="1D54D0D4" w:rsidR="00AD1A41" w:rsidRPr="00BF0D16" w:rsidRDefault="00AD1A41" w:rsidP="001F2035">
                            <w:pPr>
                              <w:pStyle w:val="ListParagraph"/>
                              <w:numPr>
                                <w:ilvl w:val="0"/>
                                <w:numId w:val="16"/>
                              </w:numPr>
                            </w:pPr>
                            <w:r w:rsidRPr="00BF0D16">
                              <w:t>UFD-P7 – Rural areas</w:t>
                            </w:r>
                          </w:p>
                          <w:p w14:paraId="5D4A9083" w14:textId="16679C85" w:rsidR="00230145" w:rsidRPr="00BF0D16" w:rsidRDefault="00AD1A41" w:rsidP="001F2035">
                            <w:pPr>
                              <w:pStyle w:val="ListParagraph"/>
                              <w:numPr>
                                <w:ilvl w:val="0"/>
                                <w:numId w:val="16"/>
                              </w:numPr>
                            </w:pPr>
                            <w:r w:rsidRPr="00BF0D16">
                              <w:t>UFD</w:t>
                            </w:r>
                            <w:r w:rsidR="00230145" w:rsidRPr="00BF0D16">
                              <w:t>-P8 – Rural lifestyle and residential zones</w:t>
                            </w:r>
                          </w:p>
                          <w:p w14:paraId="47B35371" w14:textId="0DC6FB94" w:rsidR="00230145" w:rsidRPr="00BF0D16" w:rsidRDefault="008610DB" w:rsidP="001F2035">
                            <w:pPr>
                              <w:pStyle w:val="ListParagraph"/>
                              <w:numPr>
                                <w:ilvl w:val="0"/>
                                <w:numId w:val="16"/>
                              </w:numPr>
                            </w:pPr>
                            <w:r w:rsidRPr="00BF0D16">
                              <w:t>UFD-M2(8) and (9)</w:t>
                            </w:r>
                          </w:p>
                          <w:p w14:paraId="23A8F591" w14:textId="559F797D" w:rsidR="008610DB" w:rsidRPr="00BF0D16" w:rsidRDefault="008610DB" w:rsidP="001F2035">
                            <w:pPr>
                              <w:pStyle w:val="ListParagraph"/>
                              <w:numPr>
                                <w:ilvl w:val="0"/>
                                <w:numId w:val="16"/>
                              </w:numPr>
                            </w:pPr>
                            <w:r w:rsidRPr="00BF0D16">
                              <w:t>UFD-E1 – Explanation (third paragraph)</w:t>
                            </w:r>
                          </w:p>
                          <w:p w14:paraId="66604694" w14:textId="65543D5C" w:rsidR="008610DB" w:rsidRPr="00BF0D16" w:rsidRDefault="008610DB" w:rsidP="001F2035">
                            <w:pPr>
                              <w:pStyle w:val="ListParagraph"/>
                              <w:numPr>
                                <w:ilvl w:val="0"/>
                                <w:numId w:val="16"/>
                              </w:numPr>
                            </w:pPr>
                            <w:r w:rsidRPr="00BF0D16">
                              <w:t>UFD-PR1 – Principal reasons (sixth paragraph)</w:t>
                            </w:r>
                          </w:p>
                          <w:p w14:paraId="2E929070" w14:textId="571F5811" w:rsidR="00230145" w:rsidRPr="00BF0D16" w:rsidRDefault="008610DB" w:rsidP="00BF0D16">
                            <w:pPr>
                              <w:jc w:val="both"/>
                              <w:rPr>
                                <w:i/>
                                <w:iCs/>
                              </w:rPr>
                            </w:pPr>
                            <w:r w:rsidRPr="00BF0D16">
                              <w:rPr>
                                <w:i/>
                                <w:iCs/>
                              </w:rPr>
                              <w:t>The notified numbering of UFD-O4</w:t>
                            </w:r>
                            <w:r w:rsidR="005C3BC1" w:rsidRPr="00BF0D16">
                              <w:rPr>
                                <w:i/>
                                <w:iCs/>
                              </w:rPr>
                              <w:t xml:space="preserve"> and UFD-P7 has been retained in the LF-LS chapter as an interim measure so that it is easier to link </w:t>
                            </w:r>
                            <w:r w:rsidR="0046470F">
                              <w:rPr>
                                <w:i/>
                                <w:iCs/>
                              </w:rPr>
                              <w:t>submission and appeal</w:t>
                            </w:r>
                            <w:r w:rsidR="005C3BC1" w:rsidRPr="00BF0D16">
                              <w:rPr>
                                <w:i/>
                                <w:iCs/>
                              </w:rPr>
                              <w:t xml:space="preserve"> points to provisions. The numbering of both chapters will be updated and made chronological </w:t>
                            </w:r>
                            <w:r w:rsidR="0046470F">
                              <w:rPr>
                                <w:i/>
                                <w:iCs/>
                              </w:rPr>
                              <w:t>once appeals are resolved</w:t>
                            </w:r>
                            <w:r w:rsidR="005C3BC1" w:rsidRPr="00BF0D16">
                              <w:rPr>
                                <w:i/>
                                <w:iCs/>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B451D87" id="Text Box 20" o:spid="_x0000_s1027" type="#_x0000_t202" alt="P3055TB7#y1" style="position:absolute;margin-left:-3.2pt;margin-top:43.7pt;width:495.2pt;height:110.6pt;z-index:25165824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">
                <v:textbox style="mso-fit-shape-to-text:t">
                  <w:txbxContent>
                    <w:p w14:paraId="30211DEB" w14:textId="1240928A" w:rsidR="00AD1A41" w:rsidRPr="00BF0D16" w:rsidRDefault="00AD1A41">
                      <w:pPr>
                        <w:rPr>
                          <w:i/>
                          <w:iCs/>
                        </w:rPr>
                      </w:pPr>
                      <w:r w:rsidRPr="00BF0D16">
                        <w:rPr>
                          <w:b/>
                          <w:bCs/>
                          <w:i/>
                          <w:iCs/>
                        </w:rPr>
                        <w:t xml:space="preserve">Note to readers: </w:t>
                      </w:r>
                      <w:r w:rsidRPr="00BF0D16">
                        <w:rPr>
                          <w:i/>
                          <w:iCs/>
                        </w:rPr>
                        <w:t xml:space="preserve">As a result of </w:t>
                      </w:r>
                      <w:r w:rsidR="0046470F">
                        <w:rPr>
                          <w:i/>
                          <w:iCs/>
                        </w:rPr>
                        <w:t>Council’s decisions</w:t>
                      </w:r>
                      <w:r w:rsidRPr="00BF0D16">
                        <w:rPr>
                          <w:i/>
                          <w:iCs/>
                        </w:rPr>
                        <w:t>, the following provisions have been moved to the LF-LS chapter:</w:t>
                      </w:r>
                    </w:p>
                    <w:p w14:paraId="174FD306" w14:textId="4D8AC7B3" w:rsidR="00AD1A41" w:rsidRPr="00BF0D16" w:rsidRDefault="00AD1A41" w:rsidP="001F2035">
                      <w:pPr>
                        <w:pStyle w:val="ListParagraph"/>
                        <w:numPr>
                          <w:ilvl w:val="0"/>
                          <w:numId w:val="16"/>
                        </w:numPr>
                      </w:pPr>
                      <w:r w:rsidRPr="00BF0D16">
                        <w:t>UFD-O4 – Development in rural areas</w:t>
                      </w:r>
                    </w:p>
                    <w:p w14:paraId="2D3FE2F7" w14:textId="1D54D0D4" w:rsidR="00AD1A41" w:rsidRPr="00BF0D16" w:rsidRDefault="00AD1A41" w:rsidP="001F2035">
                      <w:pPr>
                        <w:pStyle w:val="ListParagraph"/>
                        <w:numPr>
                          <w:ilvl w:val="0"/>
                          <w:numId w:val="16"/>
                        </w:numPr>
                      </w:pPr>
                      <w:r w:rsidRPr="00BF0D16">
                        <w:t>UFD-P7 – Rural areas</w:t>
                      </w:r>
                    </w:p>
                    <w:p w14:paraId="5D4A9083" w14:textId="16679C85" w:rsidR="00230145" w:rsidRPr="00BF0D16" w:rsidRDefault="00AD1A41" w:rsidP="001F2035">
                      <w:pPr>
                        <w:pStyle w:val="ListParagraph"/>
                        <w:numPr>
                          <w:ilvl w:val="0"/>
                          <w:numId w:val="16"/>
                        </w:numPr>
                      </w:pPr>
                      <w:r w:rsidRPr="00BF0D16">
                        <w:t>UFD</w:t>
                      </w:r>
                      <w:r w:rsidR="00230145" w:rsidRPr="00BF0D16">
                        <w:t>-P8 – Rural lifestyle and residential zones</w:t>
                      </w:r>
                    </w:p>
                    <w:p w14:paraId="47B35371" w14:textId="0DC6FB94" w:rsidR="00230145" w:rsidRPr="00BF0D16" w:rsidRDefault="008610DB" w:rsidP="001F2035">
                      <w:pPr>
                        <w:pStyle w:val="ListParagraph"/>
                        <w:numPr>
                          <w:ilvl w:val="0"/>
                          <w:numId w:val="16"/>
                        </w:numPr>
                      </w:pPr>
                      <w:r w:rsidRPr="00BF0D16">
                        <w:t>UFD-M2(8) and (9)</w:t>
                      </w:r>
                    </w:p>
                    <w:p w14:paraId="23A8F591" w14:textId="559F797D" w:rsidR="008610DB" w:rsidRPr="00BF0D16" w:rsidRDefault="008610DB" w:rsidP="001F2035">
                      <w:pPr>
                        <w:pStyle w:val="ListParagraph"/>
                        <w:numPr>
                          <w:ilvl w:val="0"/>
                          <w:numId w:val="16"/>
                        </w:numPr>
                      </w:pPr>
                      <w:r w:rsidRPr="00BF0D16">
                        <w:t>UFD-E1 – Explanation (third paragraph)</w:t>
                      </w:r>
                    </w:p>
                    <w:p w14:paraId="66604694" w14:textId="65543D5C" w:rsidR="008610DB" w:rsidRPr="00BF0D16" w:rsidRDefault="008610DB" w:rsidP="001F2035">
                      <w:pPr>
                        <w:pStyle w:val="ListParagraph"/>
                        <w:numPr>
                          <w:ilvl w:val="0"/>
                          <w:numId w:val="16"/>
                        </w:numPr>
                      </w:pPr>
                      <w:r w:rsidRPr="00BF0D16">
                        <w:t>UFD-PR1 – Principal reasons (sixth paragraph)</w:t>
                      </w:r>
                    </w:p>
                    <w:p w14:paraId="2E929070" w14:textId="571F5811" w:rsidR="00230145" w:rsidRPr="00BF0D16" w:rsidRDefault="008610DB" w:rsidP="00BF0D16">
                      <w:pPr>
                        <w:jc w:val="both"/>
                        <w:rPr>
                          <w:i/>
                          <w:iCs/>
                        </w:rPr>
                      </w:pPr>
                      <w:r w:rsidRPr="00BF0D16">
                        <w:rPr>
                          <w:i/>
                          <w:iCs/>
                        </w:rPr>
                        <w:t>The notified numbering of UFD-O4</w:t>
                      </w:r>
                      <w:r w:rsidR="005C3BC1" w:rsidRPr="00BF0D16">
                        <w:rPr>
                          <w:i/>
                          <w:iCs/>
                        </w:rPr>
                        <w:t xml:space="preserve"> and UFD-P7 has been retained in the LF-LS chapter as an interim measure so that it is easier to link </w:t>
                      </w:r>
                      <w:r w:rsidR="0046470F">
                        <w:rPr>
                          <w:i/>
                          <w:iCs/>
                        </w:rPr>
                        <w:t>submission and appeal</w:t>
                      </w:r>
                      <w:r w:rsidR="005C3BC1" w:rsidRPr="00BF0D16">
                        <w:rPr>
                          <w:i/>
                          <w:iCs/>
                        </w:rPr>
                        <w:t xml:space="preserve"> points to provisions. The numbering of both chapters will be updated and made chronological </w:t>
                      </w:r>
                      <w:r w:rsidR="0046470F">
                        <w:rPr>
                          <w:i/>
                          <w:iCs/>
                        </w:rPr>
                        <w:t>once appeals are resolved</w:t>
                      </w:r>
                      <w:r w:rsidR="005C3BC1" w:rsidRPr="00BF0D16">
                        <w:rPr>
                          <w:i/>
                          <w:iCs/>
                        </w:rPr>
                        <w:t>.</w:t>
                      </w:r>
                    </w:p>
                  </w:txbxContent>
                </v:textbox>
                <w10:wrap type="square"/>
              </v:shape>
            </w:pict>
          </mc:Fallback>
        </mc:AlternateContent>
      </w:r>
      <w:r w:rsidR="00F07BF7" w:rsidRPr="009B32A0">
        <w:t>LF</w:t>
      </w:r>
      <w:r w:rsidR="000B2BE1">
        <w:t>-</w:t>
      </w:r>
      <w:r w:rsidR="00F07BF7" w:rsidRPr="009B32A0">
        <w:t xml:space="preserve">LS – </w:t>
      </w:r>
      <w:r w:rsidR="00F07BF7" w:rsidRPr="009B32A0">
        <w:rPr>
          <w:i/>
        </w:rPr>
        <w:t xml:space="preserve">Land </w:t>
      </w:r>
      <w:r w:rsidR="00F07BF7" w:rsidRPr="009B32A0">
        <w:t>and soil</w:t>
      </w:r>
      <w:bookmarkEnd w:id="221"/>
      <w:bookmarkEnd w:id="222"/>
    </w:p>
    <w:p w14:paraId="40333ABF" w14:textId="77777777" w:rsidR="006C6D59" w:rsidRPr="009B32A0" w:rsidRDefault="00F07BF7" w:rsidP="00B73272">
      <w:pPr>
        <w:pStyle w:val="Heading3"/>
      </w:pPr>
      <w:bookmarkStart w:id="223" w:name="_Toc194564310"/>
      <w:bookmarkStart w:id="224" w:name="_Toc194564576"/>
      <w:r w:rsidRPr="009B32A0">
        <w:t>Objectives</w:t>
      </w:r>
      <w:bookmarkEnd w:id="223"/>
      <w:bookmarkEnd w:id="224"/>
    </w:p>
    <w:p w14:paraId="211E6222" w14:textId="6D3E151C" w:rsidR="006C6D59" w:rsidRPr="009B32A0" w:rsidRDefault="000B2BE1" w:rsidP="00556B86">
      <w:pPr>
        <w:pStyle w:val="Heading4"/>
        <w:shd w:val="clear" w:color="auto" w:fill="D9D9D9" w:themeFill="background1" w:themeFillShade="D9"/>
      </w:pPr>
      <w:r>
        <w:t>LF-LS-</w:t>
      </w:r>
      <w:r w:rsidR="00F07BF7" w:rsidRPr="009B32A0">
        <w:t xml:space="preserve">O11 – </w:t>
      </w:r>
      <w:r w:rsidR="00F07BF7" w:rsidRPr="009B32A0">
        <w:rPr>
          <w:i/>
        </w:rPr>
        <w:t xml:space="preserve">Land </w:t>
      </w:r>
      <w:r w:rsidR="00F07BF7" w:rsidRPr="009B32A0">
        <w:t>and soil</w:t>
      </w:r>
      <w:r w:rsidR="00016E3C">
        <w:rPr>
          <w:rFonts w:ascii="ZWAdobeF" w:hAnsi="ZWAdobeF" w:cs="ZWAdobeF"/>
          <w:b w:val="0"/>
          <w:color w:val="auto"/>
          <w:sz w:val="2"/>
          <w:szCs w:val="2"/>
        </w:rPr>
        <w:t>230F</w:t>
      </w:r>
      <w:r w:rsidR="009A430B">
        <w:rPr>
          <w:rStyle w:val="FootnoteReference"/>
        </w:rPr>
        <w:footnoteReference w:id="146"/>
      </w:r>
    </w:p>
    <w:p w14:paraId="23C35320" w14:textId="7EA4C718" w:rsidR="006C6D59" w:rsidRPr="00356A07" w:rsidRDefault="00567095" w:rsidP="006F623C">
      <w:pPr>
        <w:pStyle w:val="JustifiedSpacing"/>
        <w:shd w:val="clear" w:color="auto" w:fill="D9D9D9" w:themeFill="background1" w:themeFillShade="D9"/>
      </w:pPr>
      <w:r w:rsidRPr="00356A07">
        <w:t>T</w:t>
      </w:r>
      <w:r w:rsidR="00F07BF7" w:rsidRPr="00356A07">
        <w:t xml:space="preserve">he availability and </w:t>
      </w:r>
      <w:r w:rsidR="00F07BF7" w:rsidRPr="00824C64">
        <w:rPr>
          <w:i/>
          <w:iCs/>
        </w:rPr>
        <w:t>productive</w:t>
      </w:r>
      <w:r w:rsidR="001E6D07" w:rsidRPr="00824C64">
        <w:rPr>
          <w:i/>
          <w:iCs/>
        </w:rPr>
        <w:t xml:space="preserve"> </w:t>
      </w:r>
      <w:r w:rsidR="00F07BF7" w:rsidRPr="00824C64">
        <w:rPr>
          <w:i/>
          <w:iCs/>
        </w:rPr>
        <w:t>capacity</w:t>
      </w:r>
      <w:r w:rsidR="00016E3C">
        <w:rPr>
          <w:rFonts w:ascii="ZWAdobeF" w:hAnsi="ZWAdobeF" w:cs="ZWAdobeF"/>
          <w:iCs/>
          <w:sz w:val="2"/>
          <w:szCs w:val="2"/>
        </w:rPr>
        <w:t>231F</w:t>
      </w:r>
      <w:r w:rsidR="00F07BF7" w:rsidRPr="00356A07">
        <w:t xml:space="preserve"> of </w:t>
      </w:r>
      <w:r w:rsidR="00F07BF7" w:rsidRPr="00824C64">
        <w:rPr>
          <w:i/>
          <w:iCs/>
        </w:rPr>
        <w:t>highly productive land</w:t>
      </w:r>
      <w:r w:rsidR="00016E3C">
        <w:rPr>
          <w:rFonts w:ascii="ZWAdobeF" w:hAnsi="ZWAdobeF" w:cs="ZWAdobeF"/>
          <w:iCs/>
          <w:sz w:val="2"/>
          <w:szCs w:val="2"/>
        </w:rPr>
        <w:t>232F</w:t>
      </w:r>
      <w:r w:rsidR="00F07BF7" w:rsidRPr="00356A07">
        <w:t xml:space="preserve"> for </w:t>
      </w:r>
      <w:r w:rsidR="00F07BF7" w:rsidRPr="00356A07">
        <w:rPr>
          <w:i/>
        </w:rPr>
        <w:t xml:space="preserve">primary production </w:t>
      </w:r>
      <w:r w:rsidR="00F07BF7" w:rsidRPr="00356A07">
        <w:t xml:space="preserve">is </w:t>
      </w:r>
      <w:r w:rsidRPr="00356A07">
        <w:t>protected</w:t>
      </w:r>
      <w:r w:rsidR="00356A07" w:rsidRPr="00356A07">
        <w:t xml:space="preserve"> </w:t>
      </w:r>
      <w:r w:rsidR="00F07BF7" w:rsidRPr="00356A07">
        <w:t>now and for future generations.</w:t>
      </w:r>
    </w:p>
    <w:p w14:paraId="4421A8FB" w14:textId="18F4925C" w:rsidR="006C6D59" w:rsidRPr="00356A07" w:rsidRDefault="000B2BE1" w:rsidP="00556B86">
      <w:pPr>
        <w:pStyle w:val="Heading4"/>
        <w:shd w:val="clear" w:color="auto" w:fill="D9D9D9" w:themeFill="background1" w:themeFillShade="D9"/>
        <w:rPr>
          <w:i/>
        </w:rPr>
      </w:pPr>
      <w:r>
        <w:t>LF-LS-</w:t>
      </w:r>
      <w:r w:rsidR="00F07BF7" w:rsidRPr="00356A07">
        <w:t>O12 – Use</w:t>
      </w:r>
      <w:r w:rsidR="009D2D44" w:rsidRPr="00356A07">
        <w:t>, development, and protection</w:t>
      </w:r>
      <w:r w:rsidR="00016E3C">
        <w:rPr>
          <w:rFonts w:ascii="ZWAdobeF" w:hAnsi="ZWAdobeF" w:cs="ZWAdobeF"/>
          <w:b w:val="0"/>
          <w:color w:val="auto"/>
          <w:sz w:val="2"/>
          <w:szCs w:val="2"/>
        </w:rPr>
        <w:t>233F</w:t>
      </w:r>
      <w:r w:rsidR="006F623C">
        <w:rPr>
          <w:rStyle w:val="FootnoteReference"/>
        </w:rPr>
        <w:footnoteReference w:id="147"/>
      </w:r>
    </w:p>
    <w:p w14:paraId="45202FBB" w14:textId="1970FEF4" w:rsidR="000F4ED0" w:rsidRPr="00356A07" w:rsidRDefault="000F4ED0" w:rsidP="006F623C">
      <w:pPr>
        <w:pStyle w:val="JustifiedSpacing"/>
        <w:shd w:val="clear" w:color="auto" w:fill="D9D9D9" w:themeFill="background1" w:themeFillShade="D9"/>
      </w:pPr>
      <w:r w:rsidRPr="00356A07">
        <w:t xml:space="preserve">The use, development, and protection of </w:t>
      </w:r>
      <w:r w:rsidRPr="00356A07">
        <w:rPr>
          <w:i/>
          <w:iCs/>
        </w:rPr>
        <w:t xml:space="preserve">land </w:t>
      </w:r>
      <w:r w:rsidRPr="00356A07">
        <w:t>and soil:</w:t>
      </w:r>
    </w:p>
    <w:p w14:paraId="7ED3EF2C" w14:textId="1EF18F37" w:rsidR="000F4ED0" w:rsidRPr="00356A07" w:rsidRDefault="000F4ED0" w:rsidP="006F623C">
      <w:pPr>
        <w:pStyle w:val="Clause1"/>
        <w:shd w:val="clear" w:color="auto" w:fill="D9D9D9" w:themeFill="background1" w:themeFillShade="D9"/>
      </w:pPr>
      <w:r w:rsidRPr="00356A07">
        <w:t xml:space="preserve">(1) </w:t>
      </w:r>
      <w:r w:rsidR="004E00A1" w:rsidRPr="00356A07">
        <w:tab/>
      </w:r>
      <w:r w:rsidRPr="00356A07">
        <w:t xml:space="preserve">safeguards the life-supporting capacity of soil, </w:t>
      </w:r>
    </w:p>
    <w:p w14:paraId="238B6DD0" w14:textId="340FE9C7" w:rsidR="000F4ED0" w:rsidRPr="00356A07" w:rsidRDefault="000F4ED0" w:rsidP="006F623C">
      <w:pPr>
        <w:pStyle w:val="Clause1"/>
        <w:shd w:val="clear" w:color="auto" w:fill="D9D9D9" w:themeFill="background1" w:themeFillShade="D9"/>
      </w:pPr>
      <w:r w:rsidRPr="00356A07">
        <w:t xml:space="preserve">(2) </w:t>
      </w:r>
      <w:r w:rsidR="004E00A1" w:rsidRPr="00356A07">
        <w:tab/>
      </w:r>
      <w:r w:rsidRPr="00356A07">
        <w:t xml:space="preserve">contributes to achieving </w:t>
      </w:r>
      <w:r w:rsidRPr="00356A07">
        <w:rPr>
          <w:i/>
          <w:iCs/>
        </w:rPr>
        <w:t xml:space="preserve">environmental outcomes </w:t>
      </w:r>
      <w:r w:rsidRPr="00356A07">
        <w:t xml:space="preserve">for </w:t>
      </w:r>
      <w:r w:rsidRPr="00356A07">
        <w:rPr>
          <w:i/>
          <w:iCs/>
        </w:rPr>
        <w:t>fresh water</w:t>
      </w:r>
      <w:r w:rsidRPr="00356A07">
        <w:t xml:space="preserve">, and </w:t>
      </w:r>
    </w:p>
    <w:p w14:paraId="4265D2CA" w14:textId="57D6AE05" w:rsidR="000F4ED0" w:rsidRPr="00356A07" w:rsidRDefault="000F4ED0" w:rsidP="006F623C">
      <w:pPr>
        <w:pStyle w:val="Clause1"/>
        <w:shd w:val="clear" w:color="auto" w:fill="D9D9D9" w:themeFill="background1" w:themeFillShade="D9"/>
      </w:pPr>
      <w:r w:rsidRPr="00356A07">
        <w:t xml:space="preserve">(3) </w:t>
      </w:r>
      <w:r w:rsidR="004E00A1" w:rsidRPr="00356A07">
        <w:tab/>
      </w:r>
      <w:r w:rsidRPr="00356A07">
        <w:t>recognises the role of these resources in providing for the social, economic, and cultural well-being of Otago’s people and communities.</w:t>
      </w:r>
    </w:p>
    <w:p w14:paraId="57D378B8" w14:textId="799F85C5" w:rsidR="00AD1A41" w:rsidRPr="006F623C" w:rsidRDefault="00AD1A41" w:rsidP="003A4007">
      <w:pPr>
        <w:pStyle w:val="Heading4"/>
        <w:shd w:val="clear" w:color="auto" w:fill="D9D9D9" w:themeFill="background1" w:themeFillShade="D9"/>
        <w:rPr>
          <w:iCs/>
        </w:rPr>
      </w:pPr>
      <w:r w:rsidRPr="006C7DE4">
        <w:lastRenderedPageBreak/>
        <w:t>UFD</w:t>
      </w:r>
      <w:r w:rsidR="002F79FA">
        <w:t>-</w:t>
      </w:r>
      <w:r w:rsidRPr="006C7DE4">
        <w:t xml:space="preserve">O4 – Development in </w:t>
      </w:r>
      <w:r w:rsidRPr="006C7DE4">
        <w:rPr>
          <w:i/>
        </w:rPr>
        <w:t>rural areas</w:t>
      </w:r>
      <w:r w:rsidR="00016E3C">
        <w:rPr>
          <w:rFonts w:ascii="ZWAdobeF" w:hAnsi="ZWAdobeF" w:cs="ZWAdobeF"/>
          <w:b w:val="0"/>
          <w:color w:val="auto"/>
          <w:sz w:val="2"/>
          <w:szCs w:val="2"/>
        </w:rPr>
        <w:t>234F</w:t>
      </w:r>
      <w:r w:rsidR="006F623C" w:rsidRPr="00847CC1">
        <w:rPr>
          <w:rStyle w:val="FootnoteReference"/>
          <w:iCs/>
        </w:rPr>
        <w:footnoteReference w:id="148"/>
      </w:r>
    </w:p>
    <w:p w14:paraId="66CB0BB9" w14:textId="77777777" w:rsidR="00AD1A41" w:rsidRPr="00356A07" w:rsidRDefault="00AD1A41" w:rsidP="006F623C">
      <w:pPr>
        <w:pStyle w:val="JustifiedSpacing"/>
        <w:shd w:val="clear" w:color="auto" w:fill="D9D9D9" w:themeFill="background1" w:themeFillShade="D9"/>
      </w:pPr>
      <w:r w:rsidRPr="00356A07">
        <w:t xml:space="preserve">Development in Otago’s </w:t>
      </w:r>
      <w:r w:rsidRPr="00356A07">
        <w:rPr>
          <w:i/>
        </w:rPr>
        <w:t xml:space="preserve">rural areas </w:t>
      </w:r>
      <w:r w:rsidRPr="00356A07">
        <w:t>occurs in a way that:</w:t>
      </w:r>
    </w:p>
    <w:p w14:paraId="7F649F40" w14:textId="446E9701" w:rsidR="00AD1A41" w:rsidRPr="00356A07" w:rsidRDefault="00AD1A41" w:rsidP="006F623C">
      <w:pPr>
        <w:pStyle w:val="Clause1"/>
        <w:shd w:val="clear" w:color="auto" w:fill="D9D9D9" w:themeFill="background1" w:themeFillShade="D9"/>
      </w:pPr>
      <w:r w:rsidRPr="00356A07">
        <w:t>(4)</w:t>
      </w:r>
      <w:r w:rsidRPr="00356A07">
        <w:tab/>
        <w:t xml:space="preserve">provides for the ongoing use of </w:t>
      </w:r>
      <w:r w:rsidRPr="00356A07">
        <w:rPr>
          <w:i/>
          <w:iCs/>
        </w:rPr>
        <w:t xml:space="preserve">rural areas </w:t>
      </w:r>
      <w:r w:rsidRPr="00356A07">
        <w:t xml:space="preserve">for </w:t>
      </w:r>
      <w:r w:rsidRPr="00356A07">
        <w:rPr>
          <w:i/>
          <w:iCs/>
        </w:rPr>
        <w:t xml:space="preserve">primary production </w:t>
      </w:r>
      <w:r w:rsidRPr="00356A07">
        <w:t xml:space="preserve">and </w:t>
      </w:r>
      <w:r w:rsidRPr="00356A07">
        <w:rPr>
          <w:i/>
          <w:iCs/>
        </w:rPr>
        <w:t xml:space="preserve">rural industry, </w:t>
      </w:r>
      <w:r w:rsidRPr="00356A07">
        <w:t>and</w:t>
      </w:r>
    </w:p>
    <w:p w14:paraId="523E6039" w14:textId="273601A0" w:rsidR="00AD1A41" w:rsidRPr="00356A07" w:rsidRDefault="00AD1A41" w:rsidP="006F623C">
      <w:pPr>
        <w:pStyle w:val="Clause1"/>
        <w:shd w:val="clear" w:color="auto" w:fill="D9D9D9" w:themeFill="background1" w:themeFillShade="D9"/>
      </w:pPr>
      <w:r w:rsidRPr="00356A07">
        <w:t>(4A)</w:t>
      </w:r>
      <w:r w:rsidRPr="00356A07">
        <w:tab/>
        <w:t xml:space="preserve">does not compromise the long term viability of </w:t>
      </w:r>
      <w:r w:rsidRPr="00356A07">
        <w:rPr>
          <w:i/>
          <w:iCs/>
        </w:rPr>
        <w:t xml:space="preserve">primary production </w:t>
      </w:r>
      <w:r w:rsidRPr="00356A07">
        <w:t>and rural communities.</w:t>
      </w:r>
    </w:p>
    <w:p w14:paraId="15D45A93" w14:textId="77777777" w:rsidR="006C6D59" w:rsidRPr="009B32A0" w:rsidRDefault="00F07BF7" w:rsidP="00304DC0">
      <w:pPr>
        <w:pStyle w:val="Heading3"/>
      </w:pPr>
      <w:bookmarkStart w:id="225" w:name="_Toc194564311"/>
      <w:bookmarkStart w:id="226" w:name="_Toc194564577"/>
      <w:r w:rsidRPr="009B32A0">
        <w:t>Policies</w:t>
      </w:r>
      <w:bookmarkEnd w:id="225"/>
      <w:bookmarkEnd w:id="226"/>
    </w:p>
    <w:p w14:paraId="17925F8D" w14:textId="77DBD92A" w:rsidR="008510B3" w:rsidRPr="001C51CD" w:rsidRDefault="000B2BE1" w:rsidP="003A4007">
      <w:pPr>
        <w:pStyle w:val="Heading4"/>
        <w:shd w:val="clear" w:color="auto" w:fill="D9D9D9" w:themeFill="background1" w:themeFillShade="D9"/>
      </w:pPr>
      <w:r>
        <w:t>LF-LS-</w:t>
      </w:r>
      <w:r w:rsidR="008510B3" w:rsidRPr="00356A07">
        <w:t xml:space="preserve">P16A – Managing </w:t>
      </w:r>
      <w:r w:rsidR="008510B3" w:rsidRPr="00356A07">
        <w:rPr>
          <w:i/>
          <w:iCs/>
        </w:rPr>
        <w:t>pests</w:t>
      </w:r>
      <w:r w:rsidR="00016E3C">
        <w:rPr>
          <w:rFonts w:ascii="ZWAdobeF" w:hAnsi="ZWAdobeF" w:cs="ZWAdobeF"/>
          <w:b w:val="0"/>
          <w:iCs/>
          <w:color w:val="auto"/>
          <w:sz w:val="2"/>
          <w:szCs w:val="2"/>
        </w:rPr>
        <w:t>235F</w:t>
      </w:r>
      <w:r w:rsidR="001C51CD" w:rsidRPr="00F25EDF">
        <w:rPr>
          <w:rStyle w:val="FootnoteReference"/>
        </w:rPr>
        <w:footnoteReference w:id="149"/>
      </w:r>
    </w:p>
    <w:p w14:paraId="656869FB" w14:textId="77777777" w:rsidR="008510B3" w:rsidRPr="00356A07" w:rsidRDefault="008510B3" w:rsidP="001C51CD">
      <w:pPr>
        <w:pStyle w:val="JustifiedSpacing"/>
        <w:shd w:val="clear" w:color="auto" w:fill="D9D9D9" w:themeFill="background1" w:themeFillShade="D9"/>
      </w:pPr>
      <w:r w:rsidRPr="00356A07">
        <w:t xml:space="preserve">Reduce the impact of </w:t>
      </w:r>
      <w:r w:rsidRPr="00356A07">
        <w:rPr>
          <w:i/>
          <w:iCs/>
        </w:rPr>
        <w:t>pests</w:t>
      </w:r>
      <w:r w:rsidRPr="00356A07">
        <w:t xml:space="preserve">, including </w:t>
      </w:r>
      <w:r w:rsidRPr="00356A07">
        <w:rPr>
          <w:i/>
          <w:iCs/>
        </w:rPr>
        <w:t>wilding conifers</w:t>
      </w:r>
      <w:r w:rsidRPr="00356A07">
        <w:t xml:space="preserve">, by: </w:t>
      </w:r>
    </w:p>
    <w:p w14:paraId="71B6A024" w14:textId="77777777" w:rsidR="008510B3" w:rsidRPr="00356A07" w:rsidRDefault="008510B3" w:rsidP="001C51CD">
      <w:pPr>
        <w:pStyle w:val="Clause1"/>
        <w:shd w:val="clear" w:color="auto" w:fill="D9D9D9" w:themeFill="background1" w:themeFillShade="D9"/>
      </w:pPr>
      <w:r w:rsidRPr="00356A07">
        <w:t>(1)</w:t>
      </w:r>
      <w:r w:rsidRPr="00356A07">
        <w:tab/>
        <w:t>avoiding afforestation and replanting of plantation forests with wilding conifer species listed in APP5 within:</w:t>
      </w:r>
    </w:p>
    <w:p w14:paraId="062A7CBE" w14:textId="77777777" w:rsidR="008510B3" w:rsidRPr="00356A07" w:rsidRDefault="008510B3" w:rsidP="001C51CD">
      <w:pPr>
        <w:pStyle w:val="Clause2"/>
        <w:shd w:val="clear" w:color="auto" w:fill="D9D9D9" w:themeFill="background1" w:themeFillShade="D9"/>
      </w:pPr>
      <w:r w:rsidRPr="00356A07">
        <w:t xml:space="preserve">(a) </w:t>
      </w:r>
      <w:r w:rsidRPr="00356A07">
        <w:tab/>
        <w:t xml:space="preserve">areas identified as outstanding natural features, outstanding natural landscapes, or </w:t>
      </w:r>
      <w:r w:rsidRPr="00356A07">
        <w:rPr>
          <w:i/>
          <w:iCs/>
        </w:rPr>
        <w:t>significant natural areas</w:t>
      </w:r>
      <w:r w:rsidRPr="00356A07">
        <w:t>, and</w:t>
      </w:r>
    </w:p>
    <w:p w14:paraId="27003BA6" w14:textId="77777777" w:rsidR="008510B3" w:rsidRPr="00356A07" w:rsidRDefault="008510B3" w:rsidP="001C51CD">
      <w:pPr>
        <w:pStyle w:val="Clause2"/>
        <w:shd w:val="clear" w:color="auto" w:fill="D9D9D9" w:themeFill="background1" w:themeFillShade="D9"/>
      </w:pPr>
      <w:r w:rsidRPr="00356A07">
        <w:t xml:space="preserve">(b) </w:t>
      </w:r>
      <w:r w:rsidRPr="00356A07">
        <w:tab/>
        <w:t>buffer zones adjacent to the areas listed in (a) where it is necessary to protect those areas,</w:t>
      </w:r>
    </w:p>
    <w:p w14:paraId="4EFD12BD" w14:textId="77777777" w:rsidR="008510B3" w:rsidRPr="00356A07" w:rsidRDefault="008510B3" w:rsidP="001C51CD">
      <w:pPr>
        <w:pStyle w:val="Clause1"/>
        <w:shd w:val="clear" w:color="auto" w:fill="D9D9D9" w:themeFill="background1" w:themeFillShade="D9"/>
      </w:pPr>
      <w:r w:rsidRPr="00356A07">
        <w:t xml:space="preserve">(2) </w:t>
      </w:r>
      <w:r w:rsidRPr="00356A07">
        <w:tab/>
        <w:t xml:space="preserve">outside </w:t>
      </w:r>
      <w:r w:rsidRPr="00356A07">
        <w:rPr>
          <w:i/>
          <w:iCs/>
        </w:rPr>
        <w:t>plantation forests</w:t>
      </w:r>
      <w:r w:rsidRPr="00356A07">
        <w:t xml:space="preserve">, avoiding the planting of </w:t>
      </w:r>
      <w:r w:rsidRPr="00356A07">
        <w:rPr>
          <w:i/>
          <w:iCs/>
        </w:rPr>
        <w:t xml:space="preserve">wilding conifer </w:t>
      </w:r>
      <w:r w:rsidRPr="00356A07">
        <w:t xml:space="preserve">species listed in APP5 and any other </w:t>
      </w:r>
      <w:r w:rsidRPr="00356A07">
        <w:rPr>
          <w:i/>
          <w:iCs/>
        </w:rPr>
        <w:t xml:space="preserve">pests </w:t>
      </w:r>
      <w:r w:rsidRPr="00356A07">
        <w:t>in a way that is consistent with the Otago Regional Pest Management Plan 2019-2029,</w:t>
      </w:r>
    </w:p>
    <w:p w14:paraId="5DC4C8C8" w14:textId="77777777" w:rsidR="008510B3" w:rsidRPr="00356A07" w:rsidRDefault="008510B3" w:rsidP="001C51CD">
      <w:pPr>
        <w:pStyle w:val="Clause1"/>
        <w:shd w:val="clear" w:color="auto" w:fill="D9D9D9" w:themeFill="background1" w:themeFillShade="D9"/>
      </w:pPr>
      <w:r w:rsidRPr="00356A07">
        <w:t xml:space="preserve">(3) </w:t>
      </w:r>
      <w:r w:rsidRPr="00356A07">
        <w:tab/>
        <w:t xml:space="preserve">enabling the control of </w:t>
      </w:r>
      <w:r w:rsidRPr="00356A07">
        <w:rPr>
          <w:i/>
        </w:rPr>
        <w:t xml:space="preserve">pests </w:t>
      </w:r>
      <w:r w:rsidRPr="00356A07">
        <w:t xml:space="preserve">on </w:t>
      </w:r>
      <w:r w:rsidRPr="00356A07">
        <w:rPr>
          <w:i/>
        </w:rPr>
        <w:t xml:space="preserve">land, </w:t>
      </w:r>
      <w:r w:rsidRPr="00356A07">
        <w:t xml:space="preserve">and </w:t>
      </w:r>
    </w:p>
    <w:p w14:paraId="0803E9DF" w14:textId="275ABAED" w:rsidR="008510B3" w:rsidRPr="00356A07" w:rsidRDefault="008510B3" w:rsidP="001C51CD">
      <w:pPr>
        <w:pStyle w:val="Clause1"/>
        <w:shd w:val="clear" w:color="auto" w:fill="D9D9D9" w:themeFill="background1" w:themeFillShade="D9"/>
      </w:pPr>
      <w:r w:rsidRPr="00356A07">
        <w:t xml:space="preserve">(4) </w:t>
      </w:r>
      <w:r w:rsidRPr="00356A07">
        <w:tab/>
        <w:t xml:space="preserve">supporting initiatives to control </w:t>
      </w:r>
      <w:r w:rsidRPr="00356A07">
        <w:rPr>
          <w:i/>
        </w:rPr>
        <w:t xml:space="preserve">pests </w:t>
      </w:r>
      <w:r w:rsidRPr="00356A07">
        <w:t>and limit their further spread.</w:t>
      </w:r>
    </w:p>
    <w:p w14:paraId="2DF0ECC8" w14:textId="7AA5EB1C" w:rsidR="006C6D59" w:rsidRPr="00356A07" w:rsidRDefault="000B2BE1" w:rsidP="002F79FA">
      <w:pPr>
        <w:pStyle w:val="Heading4"/>
      </w:pPr>
      <w:r>
        <w:t>LF-LS-</w:t>
      </w:r>
      <w:r w:rsidR="00F07BF7" w:rsidRPr="00356A07">
        <w:t xml:space="preserve">P16 – </w:t>
      </w:r>
      <w:r w:rsidR="00723DB2" w:rsidRPr="00356A07">
        <w:t>Maintaining soil quality</w:t>
      </w:r>
    </w:p>
    <w:p w14:paraId="0EB892C5" w14:textId="0BA2C0A9" w:rsidR="006C6D59" w:rsidRPr="00356A07" w:rsidRDefault="00694730" w:rsidP="002F79FA">
      <w:pPr>
        <w:pStyle w:val="JustifiedSpacing"/>
      </w:pPr>
      <w:r w:rsidRPr="00356A07">
        <w:t>Maintain</w:t>
      </w:r>
      <w:r w:rsidR="00F07BF7" w:rsidRPr="00356A07">
        <w:t xml:space="preserve"> soil quality </w:t>
      </w:r>
      <w:r w:rsidR="009A391A" w:rsidRPr="00356A07">
        <w:t>by managing both</w:t>
      </w:r>
      <w:r w:rsidR="0050674D" w:rsidRPr="00356A07">
        <w:t xml:space="preserve"> </w:t>
      </w:r>
      <w:r w:rsidR="00F07BF7" w:rsidRPr="00356A07">
        <w:rPr>
          <w:i/>
        </w:rPr>
        <w:t xml:space="preserve">land </w:t>
      </w:r>
      <w:r w:rsidR="00F07BF7" w:rsidRPr="00356A07">
        <w:t xml:space="preserve">and </w:t>
      </w:r>
      <w:r w:rsidR="00F07BF7" w:rsidRPr="00356A07">
        <w:rPr>
          <w:i/>
        </w:rPr>
        <w:t xml:space="preserve">freshwater </w:t>
      </w:r>
      <w:r w:rsidR="00F07BF7" w:rsidRPr="00356A07">
        <w:t>resources</w:t>
      </w:r>
      <w:r w:rsidR="00083FA7" w:rsidRPr="00356A07">
        <w:t>,</w:t>
      </w:r>
      <w:r w:rsidR="00F07BF7" w:rsidRPr="00356A07">
        <w:t xml:space="preserve"> including the interconnections between soil health, vegetative cover and </w:t>
      </w:r>
      <w:r w:rsidR="00F07BF7" w:rsidRPr="00356A07">
        <w:rPr>
          <w:i/>
        </w:rPr>
        <w:t xml:space="preserve">water </w:t>
      </w:r>
      <w:r w:rsidR="00F07BF7" w:rsidRPr="00356A07">
        <w:t>quality and quantity.</w:t>
      </w:r>
    </w:p>
    <w:p w14:paraId="7F5EC55A" w14:textId="1EF51154" w:rsidR="006C6D59" w:rsidRPr="009B32A0" w:rsidRDefault="000B2BE1" w:rsidP="00304DC0">
      <w:pPr>
        <w:pStyle w:val="Heading4"/>
      </w:pPr>
      <w:r>
        <w:t>LF-LS-</w:t>
      </w:r>
      <w:r w:rsidR="00F07BF7" w:rsidRPr="009B32A0">
        <w:t>P17 – Soil values</w:t>
      </w:r>
    </w:p>
    <w:p w14:paraId="5785B17D" w14:textId="145DE2EF" w:rsidR="006C6D59" w:rsidRPr="00356A07" w:rsidRDefault="00F07BF7" w:rsidP="002F79FA">
      <w:pPr>
        <w:pStyle w:val="JustifiedSpacing"/>
      </w:pPr>
      <w:r w:rsidRPr="00356A07">
        <w:t>Maintain the health and productive potential of soils</w:t>
      </w:r>
      <w:r w:rsidR="00C421F0" w:rsidRPr="00356A07">
        <w:t>, to the extent reasonably practicable</w:t>
      </w:r>
      <w:r w:rsidR="002D0321" w:rsidRPr="00356A07">
        <w:t xml:space="preserve"> </w:t>
      </w:r>
      <w:r w:rsidRPr="00356A07">
        <w:t>by managing the use and development of</w:t>
      </w:r>
      <w:r w:rsidR="00C421F0" w:rsidRPr="00356A07">
        <w:t xml:space="preserve"> </w:t>
      </w:r>
      <w:r w:rsidRPr="00356A07">
        <w:rPr>
          <w:i/>
        </w:rPr>
        <w:t xml:space="preserve">land </w:t>
      </w:r>
      <w:r w:rsidRPr="00356A07">
        <w:t>in a way that is suited to the soil characteristics and</w:t>
      </w:r>
      <w:r w:rsidR="00C421F0" w:rsidRPr="00356A07">
        <w:t xml:space="preserve"> </w:t>
      </w:r>
      <w:r w:rsidRPr="00356A07">
        <w:t>that sustains</w:t>
      </w:r>
      <w:r w:rsidR="00A534B2" w:rsidRPr="00356A07">
        <w:t xml:space="preserve"> mauri </w:t>
      </w:r>
      <w:r w:rsidR="00BB4F8F" w:rsidRPr="00356A07">
        <w:t>through</w:t>
      </w:r>
      <w:r w:rsidRPr="00356A07">
        <w:t xml:space="preserve"> healthy:</w:t>
      </w:r>
    </w:p>
    <w:p w14:paraId="3EF6EA31" w14:textId="39FC5977" w:rsidR="006C6D59" w:rsidRPr="009B32A0" w:rsidRDefault="002F79FA" w:rsidP="002F79FA">
      <w:pPr>
        <w:pStyle w:val="Clause1"/>
      </w:pPr>
      <w:r>
        <w:t>(1)</w:t>
      </w:r>
      <w:r>
        <w:tab/>
      </w:r>
      <w:r w:rsidR="00F07BF7" w:rsidRPr="009B32A0">
        <w:t xml:space="preserve">soil biological activity and </w:t>
      </w:r>
      <w:r w:rsidR="00F07BF7" w:rsidRPr="009B32A0">
        <w:rPr>
          <w:i/>
        </w:rPr>
        <w:t>biodiversity</w:t>
      </w:r>
      <w:r w:rsidR="00F07BF7" w:rsidRPr="009B32A0">
        <w:t>,</w:t>
      </w:r>
    </w:p>
    <w:p w14:paraId="21833537" w14:textId="09A23F37" w:rsidR="006C6D59" w:rsidRPr="009B32A0" w:rsidRDefault="002F79FA" w:rsidP="002F79FA">
      <w:pPr>
        <w:pStyle w:val="Clause1"/>
      </w:pPr>
      <w:r>
        <w:t>(2)</w:t>
      </w:r>
      <w:r>
        <w:tab/>
      </w:r>
      <w:r w:rsidR="00F07BF7" w:rsidRPr="009B32A0">
        <w:t>soil structure, and</w:t>
      </w:r>
    </w:p>
    <w:p w14:paraId="419D4989" w14:textId="688B6BF3" w:rsidR="006C6D59" w:rsidRPr="009B32A0" w:rsidRDefault="002F79FA" w:rsidP="002F79FA">
      <w:pPr>
        <w:pStyle w:val="Clause1"/>
      </w:pPr>
      <w:r>
        <w:t>(3)</w:t>
      </w:r>
      <w:r>
        <w:tab/>
      </w:r>
      <w:r w:rsidR="00F07BF7" w:rsidRPr="009B32A0">
        <w:t>soil fertility.</w:t>
      </w:r>
    </w:p>
    <w:p w14:paraId="0383F211" w14:textId="22D5F5EB" w:rsidR="006C6D59" w:rsidRPr="009B32A0" w:rsidRDefault="000B2BE1" w:rsidP="002A54CE">
      <w:pPr>
        <w:pStyle w:val="Heading4"/>
      </w:pPr>
      <w:r>
        <w:t>LF-LS-</w:t>
      </w:r>
      <w:r w:rsidR="00F07BF7" w:rsidRPr="009B32A0">
        <w:t>P18 – Soil erosion</w:t>
      </w:r>
    </w:p>
    <w:p w14:paraId="21368CA5" w14:textId="77777777" w:rsidR="00345A82" w:rsidRPr="00356A07" w:rsidRDefault="00345A82" w:rsidP="002A54CE">
      <w:pPr>
        <w:pStyle w:val="JustifiedSpacing"/>
      </w:pPr>
      <w:r w:rsidRPr="009B32A0">
        <w:t xml:space="preserve">Minimise </w:t>
      </w:r>
      <w:r w:rsidRPr="00356A07">
        <w:t xml:space="preserve">soil erosion, and the associated risk of sedimentation in water bodies, resulting from </w:t>
      </w:r>
      <w:r w:rsidRPr="00356A07">
        <w:rPr>
          <w:i/>
        </w:rPr>
        <w:t xml:space="preserve">land </w:t>
      </w:r>
      <w:r w:rsidRPr="00356A07">
        <w:t>use activities by:</w:t>
      </w:r>
    </w:p>
    <w:p w14:paraId="44BE4705" w14:textId="0421011E" w:rsidR="00345A82" w:rsidRPr="00356A07" w:rsidRDefault="0014241A" w:rsidP="002A54CE">
      <w:pPr>
        <w:pStyle w:val="Clause1"/>
      </w:pPr>
      <w:r w:rsidRPr="00356A07">
        <w:t>(</w:t>
      </w:r>
      <w:r w:rsidR="005B1510" w:rsidRPr="00356A07">
        <w:t>2</w:t>
      </w:r>
      <w:r w:rsidRPr="00356A07">
        <w:t>)</w:t>
      </w:r>
      <w:r w:rsidRPr="00356A07">
        <w:tab/>
      </w:r>
      <w:r w:rsidR="00345A82" w:rsidRPr="00356A07">
        <w:t xml:space="preserve">maintaining vegetative cover on erosion-prone </w:t>
      </w:r>
      <w:r w:rsidR="00345A82" w:rsidRPr="00356A07">
        <w:rPr>
          <w:i/>
          <w:iCs/>
        </w:rPr>
        <w:t>land</w:t>
      </w:r>
      <w:r w:rsidR="00345A82" w:rsidRPr="00356A07">
        <w:rPr>
          <w:i/>
        </w:rPr>
        <w:t xml:space="preserve">, </w:t>
      </w:r>
      <w:r w:rsidR="15544867" w:rsidRPr="00356A07">
        <w:t>to the extent</w:t>
      </w:r>
      <w:r w:rsidR="3EE33E59" w:rsidRPr="00356A07">
        <w:t xml:space="preserve"> practicable</w:t>
      </w:r>
      <w:r w:rsidR="00345A82" w:rsidRPr="00356A07">
        <w:t xml:space="preserve">, </w:t>
      </w:r>
    </w:p>
    <w:p w14:paraId="52B763AE" w14:textId="30F38DD5" w:rsidR="00345A82" w:rsidRPr="00356A07" w:rsidRDefault="0014241A" w:rsidP="002A54CE">
      <w:pPr>
        <w:pStyle w:val="Clause1"/>
      </w:pPr>
      <w:r w:rsidRPr="00356A07">
        <w:t>(</w:t>
      </w:r>
      <w:r w:rsidR="005B1510" w:rsidRPr="00356A07">
        <w:t>1</w:t>
      </w:r>
      <w:r w:rsidRPr="00356A07">
        <w:t>)</w:t>
      </w:r>
      <w:r w:rsidRPr="00356A07">
        <w:tab/>
      </w:r>
      <w:r w:rsidR="00345A82" w:rsidRPr="00356A07">
        <w:t xml:space="preserve">implementing management practices to minimise the potential for soil to be </w:t>
      </w:r>
      <w:r w:rsidR="00345A82" w:rsidRPr="00356A07">
        <w:rPr>
          <w:i/>
          <w:iCs/>
        </w:rPr>
        <w:t xml:space="preserve">discharged </w:t>
      </w:r>
      <w:r w:rsidR="00345A82" w:rsidRPr="00356A07">
        <w:t>to</w:t>
      </w:r>
      <w:r w:rsidR="00345A82" w:rsidRPr="00356A07">
        <w:rPr>
          <w:i/>
          <w:iCs/>
        </w:rPr>
        <w:t xml:space="preserve"> water</w:t>
      </w:r>
      <w:r w:rsidR="00345A82" w:rsidRPr="00356A07">
        <w:t xml:space="preserve"> </w:t>
      </w:r>
      <w:r w:rsidR="00345A82" w:rsidRPr="00356A07">
        <w:rPr>
          <w:i/>
          <w:iCs/>
        </w:rPr>
        <w:t xml:space="preserve">bodies, </w:t>
      </w:r>
      <w:r w:rsidR="00345A82" w:rsidRPr="00356A07">
        <w:t>including by controlling the timing, duration, scale and location of soil exposure, and</w:t>
      </w:r>
    </w:p>
    <w:p w14:paraId="62448F3A" w14:textId="15B6EE8D" w:rsidR="00345A82" w:rsidRPr="00356A07" w:rsidRDefault="0014241A" w:rsidP="002A54CE">
      <w:pPr>
        <w:pStyle w:val="Clause1"/>
      </w:pPr>
      <w:r w:rsidRPr="00356A07">
        <w:lastRenderedPageBreak/>
        <w:t>(3)</w:t>
      </w:r>
      <w:r w:rsidRPr="00356A07">
        <w:tab/>
      </w:r>
      <w:r w:rsidR="00345A82" w:rsidRPr="00356A07">
        <w:t>promoting activities that enhance soil retention.</w:t>
      </w:r>
    </w:p>
    <w:p w14:paraId="4EFB2284" w14:textId="339FD076" w:rsidR="00453672" w:rsidRPr="00356A07" w:rsidRDefault="000B2BE1" w:rsidP="00453672">
      <w:pPr>
        <w:pStyle w:val="Heading4"/>
      </w:pPr>
      <w:r>
        <w:t>LF-LS-</w:t>
      </w:r>
      <w:r w:rsidR="00453672" w:rsidRPr="00356A07">
        <w:t xml:space="preserve">P20 – </w:t>
      </w:r>
      <w:r w:rsidR="00453672" w:rsidRPr="00356A07">
        <w:rPr>
          <w:i/>
        </w:rPr>
        <w:t xml:space="preserve">Land </w:t>
      </w:r>
      <w:r w:rsidR="00453672" w:rsidRPr="00356A07">
        <w:t>use change</w:t>
      </w:r>
    </w:p>
    <w:p w14:paraId="1367F5BA" w14:textId="3726BEDB" w:rsidR="00453672" w:rsidRPr="00356A07" w:rsidRDefault="00453672" w:rsidP="000A221F">
      <w:pPr>
        <w:pStyle w:val="JustifiedSpacing"/>
      </w:pPr>
      <w:r w:rsidRPr="00356A07">
        <w:t xml:space="preserve">Promote changes in </w:t>
      </w:r>
      <w:r w:rsidRPr="00356A07">
        <w:rPr>
          <w:i/>
        </w:rPr>
        <w:t xml:space="preserve">land </w:t>
      </w:r>
      <w:r w:rsidRPr="00356A07">
        <w:t xml:space="preserve">use or </w:t>
      </w:r>
      <w:r w:rsidRPr="00356A07">
        <w:rPr>
          <w:i/>
        </w:rPr>
        <w:t xml:space="preserve">land </w:t>
      </w:r>
      <w:r w:rsidRPr="00356A07">
        <w:t>management practices that support and improve:</w:t>
      </w:r>
    </w:p>
    <w:p w14:paraId="164A96E5" w14:textId="6A28AA07" w:rsidR="00453672" w:rsidRPr="00356A07" w:rsidRDefault="000A221F" w:rsidP="000A221F">
      <w:pPr>
        <w:pStyle w:val="Clause1"/>
      </w:pPr>
      <w:r>
        <w:t>(1)</w:t>
      </w:r>
      <w:r>
        <w:tab/>
      </w:r>
      <w:r w:rsidR="00453672" w:rsidRPr="00356A07">
        <w:t xml:space="preserve">the sustainability and efficiency of </w:t>
      </w:r>
      <w:r w:rsidR="00453672" w:rsidRPr="00356A07">
        <w:rPr>
          <w:i/>
        </w:rPr>
        <w:t xml:space="preserve">water </w:t>
      </w:r>
      <w:r w:rsidR="00453672" w:rsidRPr="00356A07">
        <w:t>use,</w:t>
      </w:r>
    </w:p>
    <w:p w14:paraId="468B9D1E" w14:textId="184F6451" w:rsidR="00453672" w:rsidRPr="00CF392B" w:rsidRDefault="000A221F" w:rsidP="000A221F">
      <w:pPr>
        <w:pStyle w:val="Clause1"/>
        <w:rPr>
          <w:iCs/>
        </w:rPr>
      </w:pPr>
      <w:r>
        <w:t>(2)</w:t>
      </w:r>
      <w:r>
        <w:tab/>
      </w:r>
      <w:r w:rsidR="00453672" w:rsidRPr="00356A07">
        <w:t xml:space="preserve">resilience to the impacts of </w:t>
      </w:r>
      <w:r w:rsidR="00453672" w:rsidRPr="00356A07">
        <w:rPr>
          <w:i/>
        </w:rPr>
        <w:t>climate change,</w:t>
      </w:r>
    </w:p>
    <w:p w14:paraId="75175E23" w14:textId="3DD46236" w:rsidR="00453672" w:rsidRPr="00356A07" w:rsidRDefault="000A221F" w:rsidP="000A221F">
      <w:pPr>
        <w:pStyle w:val="Clause1"/>
      </w:pPr>
      <w:r>
        <w:t>(3)</w:t>
      </w:r>
      <w:r>
        <w:tab/>
      </w:r>
      <w:r w:rsidR="00453672" w:rsidRPr="00356A07">
        <w:t>the health and quality of soil, or</w:t>
      </w:r>
    </w:p>
    <w:p w14:paraId="1C83678B" w14:textId="199347D6" w:rsidR="00453672" w:rsidRPr="00356A07" w:rsidRDefault="000A221F" w:rsidP="000A221F">
      <w:pPr>
        <w:pStyle w:val="Clause1"/>
      </w:pPr>
      <w:r>
        <w:t>(4)</w:t>
      </w:r>
      <w:r>
        <w:tab/>
      </w:r>
      <w:r w:rsidR="00453672" w:rsidRPr="00356A07">
        <w:rPr>
          <w:i/>
          <w:iCs/>
        </w:rPr>
        <w:t xml:space="preserve">water </w:t>
      </w:r>
      <w:r w:rsidR="00453672" w:rsidRPr="00356A07">
        <w:t>quality</w:t>
      </w:r>
    </w:p>
    <w:p w14:paraId="307B824D" w14:textId="2294601C" w:rsidR="00453672" w:rsidRPr="00C7693D" w:rsidRDefault="000B2BE1" w:rsidP="002A54CE">
      <w:pPr>
        <w:pStyle w:val="Heading4"/>
        <w:rPr>
          <w:iCs/>
        </w:rPr>
      </w:pPr>
      <w:r>
        <w:t>LF-LS-</w:t>
      </w:r>
      <w:r w:rsidR="00453672" w:rsidRPr="00B7138F">
        <w:t xml:space="preserve">P21 – </w:t>
      </w:r>
      <w:r w:rsidR="00453672" w:rsidRPr="00B7138F">
        <w:rPr>
          <w:i/>
        </w:rPr>
        <w:t xml:space="preserve">Land </w:t>
      </w:r>
      <w:r w:rsidR="00453672" w:rsidRPr="00B7138F">
        <w:t xml:space="preserve">use and </w:t>
      </w:r>
      <w:r w:rsidR="00453672" w:rsidRPr="00B7138F">
        <w:rPr>
          <w:i/>
        </w:rPr>
        <w:t>fresh water</w:t>
      </w:r>
    </w:p>
    <w:p w14:paraId="0D429739" w14:textId="28FFE11A" w:rsidR="00453672" w:rsidRPr="00B7138F" w:rsidRDefault="00453672" w:rsidP="00603936">
      <w:pPr>
        <w:pStyle w:val="JustifiedSpacing"/>
      </w:pPr>
      <w:r w:rsidRPr="00B7138F">
        <w:t xml:space="preserve">The health and well-being of </w:t>
      </w:r>
      <w:r w:rsidRPr="00B7138F">
        <w:rPr>
          <w:i/>
          <w:iCs/>
        </w:rPr>
        <w:t xml:space="preserve">water bodies </w:t>
      </w:r>
      <w:r w:rsidRPr="00B7138F">
        <w:t xml:space="preserve">and freshwater ecosystems is maintained </w:t>
      </w:r>
      <w:r w:rsidR="00862613">
        <w:t>or, if degraded, improved</w:t>
      </w:r>
      <w:r w:rsidR="00016E3C">
        <w:rPr>
          <w:rFonts w:ascii="ZWAdobeF" w:hAnsi="ZWAdobeF" w:cs="ZWAdobeF"/>
          <w:sz w:val="2"/>
          <w:szCs w:val="2"/>
        </w:rPr>
        <w:t>236F</w:t>
      </w:r>
      <w:r w:rsidR="00862613">
        <w:t xml:space="preserve"> </w:t>
      </w:r>
      <w:r w:rsidRPr="00B7138F">
        <w:t xml:space="preserve">to meet </w:t>
      </w:r>
      <w:r w:rsidRPr="00B7138F">
        <w:rPr>
          <w:i/>
          <w:iCs/>
        </w:rPr>
        <w:t xml:space="preserve">environmental outcomes </w:t>
      </w:r>
      <w:r w:rsidRPr="00B7138F">
        <w:t xml:space="preserve">set for </w:t>
      </w:r>
      <w:r w:rsidRPr="00B7138F">
        <w:rPr>
          <w:i/>
          <w:iCs/>
        </w:rPr>
        <w:t xml:space="preserve">Freshwater Management Units </w:t>
      </w:r>
      <w:r w:rsidRPr="00B7138F">
        <w:t>and/or rohe by:</w:t>
      </w:r>
    </w:p>
    <w:p w14:paraId="4EB0119D" w14:textId="0A6461F9" w:rsidR="00453672" w:rsidRPr="00B7138F" w:rsidRDefault="005057D0" w:rsidP="00603936">
      <w:pPr>
        <w:pStyle w:val="Clause1"/>
      </w:pPr>
      <w:r>
        <w:t>(1)</w:t>
      </w:r>
      <w:r w:rsidR="004D5952">
        <w:tab/>
      </w:r>
      <w:r w:rsidR="00453672" w:rsidRPr="00B7138F">
        <w:t xml:space="preserve">reducing or otherwise </w:t>
      </w:r>
      <w:r w:rsidR="007D03A5">
        <w:t>managing</w:t>
      </w:r>
      <w:r w:rsidR="00016E3C">
        <w:rPr>
          <w:rFonts w:ascii="ZWAdobeF" w:hAnsi="ZWAdobeF" w:cs="ZWAdobeF"/>
          <w:sz w:val="2"/>
          <w:szCs w:val="2"/>
        </w:rPr>
        <w:t>237F</w:t>
      </w:r>
      <w:r w:rsidR="00453672" w:rsidRPr="00B7138F">
        <w:t xml:space="preserve"> the adverse effects of direct and indirect </w:t>
      </w:r>
      <w:r w:rsidR="00453672" w:rsidRPr="00B7138F">
        <w:rPr>
          <w:i/>
          <w:iCs/>
        </w:rPr>
        <w:t xml:space="preserve">discharges </w:t>
      </w:r>
      <w:r w:rsidR="00453672" w:rsidRPr="00B7138F">
        <w:t xml:space="preserve">of </w:t>
      </w:r>
      <w:r w:rsidR="00453672" w:rsidRPr="00B7138F">
        <w:rPr>
          <w:i/>
          <w:iCs/>
        </w:rPr>
        <w:t xml:space="preserve">contaminants </w:t>
      </w:r>
      <w:r w:rsidR="00453672" w:rsidRPr="00B7138F">
        <w:t xml:space="preserve">to </w:t>
      </w:r>
      <w:r w:rsidR="00453672" w:rsidRPr="00B7138F">
        <w:rPr>
          <w:i/>
          <w:iCs/>
        </w:rPr>
        <w:t xml:space="preserve">water </w:t>
      </w:r>
      <w:r w:rsidR="00453672" w:rsidRPr="00B7138F">
        <w:t xml:space="preserve">from the use and development of </w:t>
      </w:r>
      <w:r w:rsidR="00453672" w:rsidRPr="00B7138F">
        <w:rPr>
          <w:i/>
          <w:iCs/>
        </w:rPr>
        <w:t>land</w:t>
      </w:r>
      <w:r w:rsidR="00453672" w:rsidRPr="00B7138F">
        <w:t xml:space="preserve">, </w:t>
      </w:r>
    </w:p>
    <w:p w14:paraId="53A09ECF" w14:textId="36E72893" w:rsidR="00453672" w:rsidRPr="00B7138F" w:rsidRDefault="004D5952" w:rsidP="00603936">
      <w:pPr>
        <w:pStyle w:val="Clause1"/>
        <w:rPr>
          <w:i/>
        </w:rPr>
      </w:pPr>
      <w:r>
        <w:t>(2)</w:t>
      </w:r>
      <w:r>
        <w:tab/>
      </w:r>
      <w:r w:rsidR="00453672" w:rsidRPr="00B7138F">
        <w:t xml:space="preserve">managing </w:t>
      </w:r>
      <w:r w:rsidR="00453672" w:rsidRPr="00B7138F">
        <w:rPr>
          <w:i/>
        </w:rPr>
        <w:t xml:space="preserve">land </w:t>
      </w:r>
      <w:r w:rsidR="00453672" w:rsidRPr="00B7138F">
        <w:t xml:space="preserve">uses that may have adverse </w:t>
      </w:r>
      <w:r w:rsidR="00453672" w:rsidRPr="00B7138F">
        <w:rPr>
          <w:i/>
        </w:rPr>
        <w:t xml:space="preserve">effects </w:t>
      </w:r>
      <w:r w:rsidR="00453672" w:rsidRPr="00B7138F">
        <w:t xml:space="preserve">on the flow of </w:t>
      </w:r>
      <w:r w:rsidR="00453672" w:rsidRPr="00B7138F">
        <w:rPr>
          <w:i/>
        </w:rPr>
        <w:t xml:space="preserve">water </w:t>
      </w:r>
      <w:r w:rsidR="00453672" w:rsidRPr="00B7138F">
        <w:t xml:space="preserve">in surface </w:t>
      </w:r>
      <w:r w:rsidR="00453672" w:rsidRPr="00B7138F">
        <w:rPr>
          <w:i/>
        </w:rPr>
        <w:t xml:space="preserve">water bodies </w:t>
      </w:r>
      <w:r w:rsidR="00453672" w:rsidRPr="00B7138F">
        <w:t xml:space="preserve">or the recharge of </w:t>
      </w:r>
      <w:r w:rsidR="00453672" w:rsidRPr="00B7138F">
        <w:rPr>
          <w:i/>
        </w:rPr>
        <w:t>groundwater</w:t>
      </w:r>
      <w:r w:rsidR="00453672" w:rsidRPr="00B7138F">
        <w:rPr>
          <w:iCs/>
        </w:rPr>
        <w:t>,</w:t>
      </w:r>
    </w:p>
    <w:p w14:paraId="53F93ED1" w14:textId="7936BF8C" w:rsidR="00453672" w:rsidRPr="00B7138F" w:rsidRDefault="00453672" w:rsidP="00603936">
      <w:pPr>
        <w:pStyle w:val="Clause1"/>
        <w:rPr>
          <w:i/>
        </w:rPr>
      </w:pPr>
      <w:r w:rsidRPr="00B7138F">
        <w:t>(3)</w:t>
      </w:r>
      <w:r w:rsidRPr="00B7138F">
        <w:tab/>
        <w:t xml:space="preserve">recognising the drylands nature of some of Otago and the resulting </w:t>
      </w:r>
      <w:r w:rsidRPr="00B7138F">
        <w:rPr>
          <w:i/>
          <w:iCs/>
        </w:rPr>
        <w:t xml:space="preserve">low </w:t>
      </w:r>
      <w:r w:rsidRPr="00B7138F">
        <w:t>water availability, and</w:t>
      </w:r>
    </w:p>
    <w:p w14:paraId="1BEBCD0B" w14:textId="08FD6C64" w:rsidR="00453672" w:rsidRPr="00B7138F" w:rsidRDefault="00453672" w:rsidP="00603936">
      <w:pPr>
        <w:pStyle w:val="Clause1"/>
        <w:rPr>
          <w:i/>
        </w:rPr>
      </w:pPr>
      <w:r w:rsidRPr="00B7138F">
        <w:t>(4)</w:t>
      </w:r>
      <w:r w:rsidRPr="00B7138F">
        <w:tab/>
        <w:t>maintaining or, where degraded, enhancing the</w:t>
      </w:r>
      <w:r w:rsidR="00016E3C">
        <w:rPr>
          <w:rFonts w:ascii="ZWAdobeF" w:hAnsi="ZWAdobeF" w:cs="ZWAdobeF"/>
          <w:sz w:val="2"/>
          <w:szCs w:val="2"/>
        </w:rPr>
        <w:t>238F</w:t>
      </w:r>
      <w:r w:rsidR="00704B44">
        <w:t xml:space="preserve"> </w:t>
      </w:r>
      <w:r w:rsidRPr="00B7138F">
        <w:t>values of riparian margins.</w:t>
      </w:r>
    </w:p>
    <w:p w14:paraId="4B7E6BD5" w14:textId="0036DA41" w:rsidR="006C6D59" w:rsidRPr="009B32A0" w:rsidRDefault="000B2BE1" w:rsidP="00C7693D">
      <w:pPr>
        <w:pStyle w:val="Heading4"/>
        <w:shd w:val="clear" w:color="auto" w:fill="D9D9D9" w:themeFill="background1" w:themeFillShade="D9"/>
        <w:rPr>
          <w:i/>
        </w:rPr>
      </w:pPr>
      <w:r>
        <w:t>LF-LS-</w:t>
      </w:r>
      <w:r w:rsidR="00F07BF7" w:rsidRPr="009B32A0">
        <w:t xml:space="preserve">P19 – Highly productive </w:t>
      </w:r>
      <w:r w:rsidR="00F07BF7" w:rsidRPr="00B072F1">
        <w:t>land</w:t>
      </w:r>
    </w:p>
    <w:p w14:paraId="4BFB99E1" w14:textId="2463817F" w:rsidR="006C6D59" w:rsidRPr="009B32A0" w:rsidRDefault="00F07BF7" w:rsidP="00C7693D">
      <w:pPr>
        <w:pStyle w:val="JustifiedSpacing"/>
        <w:shd w:val="clear" w:color="auto" w:fill="D9D9D9" w:themeFill="background1" w:themeFillShade="D9"/>
      </w:pPr>
      <w:r w:rsidRPr="009B32A0">
        <w:t xml:space="preserve">Maintain the availability and </w:t>
      </w:r>
      <w:r w:rsidRPr="00824C64">
        <w:rPr>
          <w:i/>
          <w:iCs/>
        </w:rPr>
        <w:t>productive capacity</w:t>
      </w:r>
      <w:r w:rsidR="00016E3C">
        <w:rPr>
          <w:rFonts w:ascii="ZWAdobeF" w:hAnsi="ZWAdobeF" w:cs="ZWAdobeF"/>
          <w:iCs/>
          <w:sz w:val="2"/>
          <w:szCs w:val="2"/>
        </w:rPr>
        <w:t>239F</w:t>
      </w:r>
      <w:r w:rsidRPr="00D32A8D">
        <w:t xml:space="preserve"> </w:t>
      </w:r>
      <w:r w:rsidRPr="009B32A0">
        <w:t xml:space="preserve">of </w:t>
      </w:r>
      <w:r w:rsidRPr="00824C64">
        <w:rPr>
          <w:i/>
          <w:iCs/>
        </w:rPr>
        <w:t>highly productive</w:t>
      </w:r>
      <w:r w:rsidR="00016E3C">
        <w:rPr>
          <w:rFonts w:ascii="ZWAdobeF" w:hAnsi="ZWAdobeF" w:cs="ZWAdobeF"/>
          <w:iCs/>
          <w:sz w:val="2"/>
          <w:szCs w:val="2"/>
        </w:rPr>
        <w:t>240F</w:t>
      </w:r>
      <w:r w:rsidRPr="00824C64">
        <w:rPr>
          <w:i/>
          <w:iCs/>
        </w:rPr>
        <w:t xml:space="preserve"> </w:t>
      </w:r>
      <w:r w:rsidRPr="009B32A0">
        <w:rPr>
          <w:i/>
        </w:rPr>
        <w:t xml:space="preserve">land </w:t>
      </w:r>
      <w:r w:rsidRPr="009B32A0">
        <w:t>by:</w:t>
      </w:r>
    </w:p>
    <w:p w14:paraId="0E4B1BDE" w14:textId="63CCF42A" w:rsidR="006C6D59" w:rsidRPr="00B7138F" w:rsidRDefault="00F855F0" w:rsidP="00C7693D">
      <w:pPr>
        <w:pStyle w:val="Clause1"/>
        <w:shd w:val="clear" w:color="auto" w:fill="D9D9D9" w:themeFill="background1" w:themeFillShade="D9"/>
      </w:pPr>
      <w:r>
        <w:t>(1)</w:t>
      </w:r>
      <w:r>
        <w:tab/>
      </w:r>
      <w:r w:rsidR="00F07BF7" w:rsidRPr="00B7138F">
        <w:t xml:space="preserve">identifying </w:t>
      </w:r>
      <w:r w:rsidR="00F07BF7" w:rsidRPr="00824C64">
        <w:rPr>
          <w:i/>
          <w:iCs/>
        </w:rPr>
        <w:t>highly productive</w:t>
      </w:r>
      <w:r w:rsidR="00016E3C">
        <w:rPr>
          <w:rFonts w:ascii="ZWAdobeF" w:hAnsi="ZWAdobeF" w:cs="ZWAdobeF"/>
          <w:iCs/>
          <w:sz w:val="2"/>
          <w:szCs w:val="2"/>
        </w:rPr>
        <w:t>241F</w:t>
      </w:r>
      <w:r w:rsidR="00F07BF7" w:rsidRPr="00824C64">
        <w:rPr>
          <w:i/>
          <w:iCs/>
        </w:rPr>
        <w:t xml:space="preserve"> </w:t>
      </w:r>
      <w:r w:rsidR="00F07BF7" w:rsidRPr="00B7138F">
        <w:rPr>
          <w:i/>
        </w:rPr>
        <w:t xml:space="preserve">land </w:t>
      </w:r>
      <w:r w:rsidR="00F07BF7" w:rsidRPr="00B7138F">
        <w:t>based on the following criteria:</w:t>
      </w:r>
    </w:p>
    <w:p w14:paraId="3D92A75A" w14:textId="7C83B82F" w:rsidR="00EA0B7E" w:rsidRPr="00B7138F" w:rsidRDefault="00116C1A" w:rsidP="00C7693D">
      <w:pPr>
        <w:pStyle w:val="Clause2"/>
        <w:shd w:val="clear" w:color="auto" w:fill="D9D9D9" w:themeFill="background1" w:themeFillShade="D9"/>
      </w:pPr>
      <w:r w:rsidRPr="00B7138F">
        <w:t>(d)</w:t>
      </w:r>
      <w:r w:rsidRPr="00B7138F">
        <w:tab/>
      </w:r>
      <w:r w:rsidR="00DD4C53" w:rsidRPr="00B7138F">
        <w:t xml:space="preserve">land must be identified as </w:t>
      </w:r>
      <w:r w:rsidR="00DD4C53" w:rsidRPr="00B7138F">
        <w:rPr>
          <w:i/>
          <w:iCs/>
        </w:rPr>
        <w:t xml:space="preserve">highly productive land </w:t>
      </w:r>
      <w:r w:rsidR="00DD4C53" w:rsidRPr="00B7138F">
        <w:t>if:</w:t>
      </w:r>
    </w:p>
    <w:p w14:paraId="1A10AFAC" w14:textId="436C9B4B" w:rsidR="00DD4C53" w:rsidRPr="00B7138F" w:rsidRDefault="00F855F0" w:rsidP="00C7693D">
      <w:pPr>
        <w:pStyle w:val="Clause3"/>
        <w:shd w:val="clear" w:color="auto" w:fill="D9D9D9" w:themeFill="background1" w:themeFillShade="D9"/>
      </w:pPr>
      <w:r>
        <w:t>(i)</w:t>
      </w:r>
      <w:r>
        <w:tab/>
      </w:r>
      <w:r w:rsidR="00F618C7" w:rsidRPr="00B7138F">
        <w:t>it is in a general rural zone or rural production zone, and</w:t>
      </w:r>
    </w:p>
    <w:p w14:paraId="66975DDC" w14:textId="04BA3364" w:rsidR="00F618C7" w:rsidRPr="00B7138F" w:rsidRDefault="00F855F0" w:rsidP="00C7693D">
      <w:pPr>
        <w:pStyle w:val="Clause3"/>
        <w:shd w:val="clear" w:color="auto" w:fill="D9D9D9" w:themeFill="background1" w:themeFillShade="D9"/>
      </w:pPr>
      <w:r>
        <w:t>(ii)</w:t>
      </w:r>
      <w:r>
        <w:tab/>
      </w:r>
      <w:r w:rsidR="00F618C7" w:rsidRPr="00B7138F">
        <w:t xml:space="preserve">it is predominantly </w:t>
      </w:r>
      <w:r w:rsidR="00F618C7" w:rsidRPr="00B7138F">
        <w:rPr>
          <w:i/>
          <w:iCs/>
        </w:rPr>
        <w:t>LUC 1, 2, or 3 land</w:t>
      </w:r>
      <w:r w:rsidR="00F618C7" w:rsidRPr="00B7138F">
        <w:t>, and</w:t>
      </w:r>
    </w:p>
    <w:p w14:paraId="59575B1D" w14:textId="769922C1" w:rsidR="00F618C7" w:rsidRPr="00B7138F" w:rsidRDefault="00F855F0" w:rsidP="00C7693D">
      <w:pPr>
        <w:pStyle w:val="Clause3"/>
        <w:shd w:val="clear" w:color="auto" w:fill="D9D9D9" w:themeFill="background1" w:themeFillShade="D9"/>
      </w:pPr>
      <w:r>
        <w:t>(iii)</w:t>
      </w:r>
      <w:r>
        <w:tab/>
      </w:r>
      <w:r w:rsidR="00F618C7" w:rsidRPr="00B7138F">
        <w:t xml:space="preserve">it </w:t>
      </w:r>
      <w:r w:rsidR="002311A0" w:rsidRPr="00B7138F">
        <w:t>forms a large and geographically cohesive area,</w:t>
      </w:r>
    </w:p>
    <w:p w14:paraId="143CBA84" w14:textId="672CAB2F" w:rsidR="002311A0" w:rsidRPr="00B7138F" w:rsidRDefault="00116C1A" w:rsidP="00C7693D">
      <w:pPr>
        <w:pStyle w:val="Clause2"/>
        <w:shd w:val="clear" w:color="auto" w:fill="D9D9D9" w:themeFill="background1" w:themeFillShade="D9"/>
      </w:pPr>
      <w:r w:rsidRPr="00B7138F">
        <w:t>(e)</w:t>
      </w:r>
      <w:r w:rsidRPr="00B7138F">
        <w:tab/>
      </w:r>
      <w:r w:rsidR="002311A0" w:rsidRPr="00B7138F">
        <w:t xml:space="preserve">land may be identified as </w:t>
      </w:r>
      <w:r w:rsidR="002311A0" w:rsidRPr="00B7138F">
        <w:rPr>
          <w:i/>
          <w:iCs/>
        </w:rPr>
        <w:t>highly productive land if;</w:t>
      </w:r>
    </w:p>
    <w:p w14:paraId="4319B3EE" w14:textId="0FF5B7CD" w:rsidR="002311A0" w:rsidRPr="00B7138F" w:rsidRDefault="00F855F0" w:rsidP="00C7693D">
      <w:pPr>
        <w:pStyle w:val="Clause3"/>
        <w:shd w:val="clear" w:color="auto" w:fill="D9D9D9" w:themeFill="background1" w:themeFillShade="D9"/>
      </w:pPr>
      <w:r>
        <w:t>(i)</w:t>
      </w:r>
      <w:r>
        <w:tab/>
      </w:r>
      <w:r w:rsidR="00B64B47" w:rsidRPr="00B7138F">
        <w:t xml:space="preserve">it </w:t>
      </w:r>
      <w:r w:rsidR="00F825AE" w:rsidRPr="00B7138F">
        <w:t>is</w:t>
      </w:r>
      <w:r w:rsidR="00B64B47" w:rsidRPr="00B7138F">
        <w:t xml:space="preserve"> in a general rural zone or</w:t>
      </w:r>
      <w:r w:rsidR="00F825AE" w:rsidRPr="00B7138F">
        <w:t xml:space="preserve"> rural production zone, and </w:t>
      </w:r>
    </w:p>
    <w:p w14:paraId="4859F57D" w14:textId="77D2B97F" w:rsidR="00F825AE" w:rsidRPr="00B7138F" w:rsidRDefault="00F855F0" w:rsidP="00C7693D">
      <w:pPr>
        <w:pStyle w:val="Clause3"/>
        <w:shd w:val="clear" w:color="auto" w:fill="D9D9D9" w:themeFill="background1" w:themeFillShade="D9"/>
      </w:pPr>
      <w:r>
        <w:t>(ii)</w:t>
      </w:r>
      <w:r>
        <w:tab/>
      </w:r>
      <w:r w:rsidR="00F825AE" w:rsidRPr="00B7138F">
        <w:t>it is not LUC 1, 2, or 3 land, and</w:t>
      </w:r>
    </w:p>
    <w:p w14:paraId="4FF090E1" w14:textId="6E1025DD" w:rsidR="00B20587" w:rsidRPr="00B7138F" w:rsidRDefault="00F855F0" w:rsidP="00C7693D">
      <w:pPr>
        <w:pStyle w:val="Clause3"/>
        <w:shd w:val="clear" w:color="auto" w:fill="D9D9D9" w:themeFill="background1" w:themeFillShade="D9"/>
      </w:pPr>
      <w:r>
        <w:t>(iii)</w:t>
      </w:r>
      <w:r>
        <w:tab/>
      </w:r>
      <w:r w:rsidR="00B20587" w:rsidRPr="00B7138F">
        <w:t xml:space="preserve">it is or has potential to be highly productive for </w:t>
      </w:r>
      <w:r w:rsidR="00B20587" w:rsidRPr="00B7138F">
        <w:rPr>
          <w:i/>
          <w:iCs/>
        </w:rPr>
        <w:t xml:space="preserve">land-based primary production </w:t>
      </w:r>
      <w:r w:rsidR="00B20587" w:rsidRPr="00B7138F">
        <w:t>in Otago, having regard to the soil type, the physical characteristics of the land and soil, and the climate, and</w:t>
      </w:r>
    </w:p>
    <w:p w14:paraId="6A966F2A" w14:textId="788BD8E2" w:rsidR="00484E50" w:rsidRPr="00B7138F" w:rsidRDefault="00116C1A" w:rsidP="00C7693D">
      <w:pPr>
        <w:pStyle w:val="Clause2"/>
        <w:shd w:val="clear" w:color="auto" w:fill="D9D9D9" w:themeFill="background1" w:themeFillShade="D9"/>
      </w:pPr>
      <w:r w:rsidRPr="00B7138F">
        <w:t>(f)</w:t>
      </w:r>
      <w:r w:rsidRPr="00B7138F">
        <w:tab/>
      </w:r>
      <w:r w:rsidR="00484E50" w:rsidRPr="00B7138F">
        <w:t xml:space="preserve">land must not be identified as </w:t>
      </w:r>
      <w:r w:rsidR="00484E50" w:rsidRPr="00B7138F">
        <w:rPr>
          <w:i/>
          <w:iCs/>
        </w:rPr>
        <w:t>highly productive lan</w:t>
      </w:r>
      <w:r w:rsidR="0025104E" w:rsidRPr="00B7138F">
        <w:rPr>
          <w:i/>
          <w:iCs/>
        </w:rPr>
        <w:t xml:space="preserve">d </w:t>
      </w:r>
      <w:r w:rsidR="0025104E" w:rsidRPr="00B7138F">
        <w:t xml:space="preserve">if it was </w:t>
      </w:r>
      <w:r w:rsidR="0025104E" w:rsidRPr="00B7138F">
        <w:rPr>
          <w:i/>
          <w:iCs/>
        </w:rPr>
        <w:t xml:space="preserve">identified for future urban development </w:t>
      </w:r>
      <w:r w:rsidR="0025104E" w:rsidRPr="00B7138F">
        <w:t>on or before 17 October 2022, and</w:t>
      </w:r>
    </w:p>
    <w:p w14:paraId="54821A48" w14:textId="2D240754" w:rsidR="006C6D59" w:rsidRDefault="00F855F0" w:rsidP="00C7693D">
      <w:pPr>
        <w:pStyle w:val="Clause1"/>
        <w:shd w:val="clear" w:color="auto" w:fill="D9D9D9" w:themeFill="background1" w:themeFillShade="D9"/>
      </w:pPr>
      <w:r>
        <w:t>(2)</w:t>
      </w:r>
      <w:r>
        <w:tab/>
      </w:r>
      <w:r w:rsidR="00F07BF7" w:rsidRPr="00B7138F">
        <w:t xml:space="preserve">prioritising the use of </w:t>
      </w:r>
      <w:r w:rsidR="00F07BF7" w:rsidRPr="00824C64">
        <w:rPr>
          <w:i/>
          <w:iCs/>
        </w:rPr>
        <w:t xml:space="preserve">highly productive </w:t>
      </w:r>
      <w:r w:rsidR="00F07BF7" w:rsidRPr="00B7138F">
        <w:rPr>
          <w:i/>
        </w:rPr>
        <w:t xml:space="preserve">land </w:t>
      </w:r>
      <w:r w:rsidR="00F07BF7" w:rsidRPr="00B7138F">
        <w:t>for</w:t>
      </w:r>
      <w:r w:rsidR="00023AFD" w:rsidRPr="00B7138F">
        <w:t xml:space="preserve"> </w:t>
      </w:r>
      <w:r w:rsidR="00023AFD" w:rsidRPr="00B7138F">
        <w:rPr>
          <w:i/>
          <w:iCs/>
        </w:rPr>
        <w:t>land-based</w:t>
      </w:r>
      <w:r w:rsidR="00F07BF7" w:rsidRPr="00B7138F">
        <w:t xml:space="preserve"> </w:t>
      </w:r>
      <w:r w:rsidR="00F07BF7" w:rsidRPr="00824C64">
        <w:rPr>
          <w:i/>
          <w:iCs/>
        </w:rPr>
        <w:t>primary production</w:t>
      </w:r>
      <w:r w:rsidR="00023AFD" w:rsidRPr="00B7138F">
        <w:t xml:space="preserve"> in accordance with the NPSHPL</w:t>
      </w:r>
    </w:p>
    <w:p w14:paraId="021C9AEF" w14:textId="1B30372B" w:rsidR="0022359A" w:rsidRPr="009B32A0" w:rsidRDefault="0022359A" w:rsidP="00B3462E">
      <w:pPr>
        <w:pStyle w:val="Heading4"/>
        <w:shd w:val="clear" w:color="auto" w:fill="D9D9D9" w:themeFill="background1" w:themeFillShade="D9"/>
      </w:pPr>
      <w:r w:rsidRPr="009B32A0">
        <w:lastRenderedPageBreak/>
        <w:t>UFD</w:t>
      </w:r>
      <w:r w:rsidR="00066395">
        <w:t>-</w:t>
      </w:r>
      <w:r w:rsidRPr="009B32A0">
        <w:t>P7 –</w:t>
      </w:r>
      <w:r w:rsidR="00626A39">
        <w:t xml:space="preserve"> </w:t>
      </w:r>
      <w:r w:rsidRPr="009B32A0">
        <w:t>Rural Areas</w:t>
      </w:r>
      <w:r w:rsidR="00016E3C">
        <w:rPr>
          <w:rFonts w:ascii="ZWAdobeF" w:hAnsi="ZWAdobeF" w:cs="ZWAdobeF"/>
          <w:b w:val="0"/>
          <w:color w:val="auto"/>
          <w:sz w:val="2"/>
          <w:szCs w:val="2"/>
        </w:rPr>
        <w:t>242F</w:t>
      </w:r>
      <w:r w:rsidR="00B00066">
        <w:rPr>
          <w:rStyle w:val="FootnoteReference"/>
        </w:rPr>
        <w:footnoteReference w:id="150"/>
      </w:r>
    </w:p>
    <w:p w14:paraId="1E706A8A" w14:textId="3FB545F1" w:rsidR="0022359A" w:rsidRPr="00D13F97" w:rsidRDefault="0022359A" w:rsidP="00B00066">
      <w:pPr>
        <w:pStyle w:val="JustifiedSpacing"/>
        <w:shd w:val="clear" w:color="auto" w:fill="D9D9D9" w:themeFill="background1" w:themeFillShade="D9"/>
      </w:pPr>
      <w:r w:rsidRPr="00D13F97">
        <w:t xml:space="preserve">The management of development in </w:t>
      </w:r>
      <w:r w:rsidRPr="00D13F97">
        <w:rPr>
          <w:i/>
        </w:rPr>
        <w:t>rural areas</w:t>
      </w:r>
      <w:r w:rsidRPr="00D13F97">
        <w:t>:</w:t>
      </w:r>
    </w:p>
    <w:p w14:paraId="66BC6E7F" w14:textId="10BAA9A9" w:rsidR="0022359A" w:rsidRPr="00D13F97" w:rsidRDefault="00B7138F" w:rsidP="00B00066">
      <w:pPr>
        <w:pStyle w:val="Clause1"/>
        <w:shd w:val="clear" w:color="auto" w:fill="D9D9D9" w:themeFill="background1" w:themeFillShade="D9"/>
      </w:pPr>
      <w:r w:rsidRPr="00D13F97">
        <w:t>(2)</w:t>
      </w:r>
      <w:r w:rsidRPr="00D13F97">
        <w:tab/>
      </w:r>
      <w:r w:rsidR="0022359A" w:rsidRPr="00D13F97">
        <w:t xml:space="preserve">maintains </w:t>
      </w:r>
      <w:r w:rsidR="0022359A" w:rsidRPr="00D13F97">
        <w:rPr>
          <w:i/>
          <w:iCs/>
        </w:rPr>
        <w:t>rural areas</w:t>
      </w:r>
      <w:r w:rsidR="0022359A" w:rsidRPr="00D13F97">
        <w:t xml:space="preserve"> as places where people live, work and recreate and where a range of activities and services are required to support these rural functions, and provide for social and economic wellbeing within rural communities and the wider region,</w:t>
      </w:r>
    </w:p>
    <w:p w14:paraId="65E7FB91" w14:textId="4DBBC08F" w:rsidR="0022359A" w:rsidRPr="00D13F97" w:rsidRDefault="00B7138F" w:rsidP="00B00066">
      <w:pPr>
        <w:pStyle w:val="Clause1"/>
        <w:shd w:val="clear" w:color="auto" w:fill="D9D9D9" w:themeFill="background1" w:themeFillShade="D9"/>
      </w:pPr>
      <w:r w:rsidRPr="00D13F97">
        <w:t>(3)</w:t>
      </w:r>
      <w:r w:rsidRPr="00D13F97">
        <w:tab/>
      </w:r>
      <w:r w:rsidR="0022359A" w:rsidRPr="00D13F97">
        <w:t xml:space="preserve">prioritises land-based </w:t>
      </w:r>
      <w:r w:rsidR="0022359A" w:rsidRPr="00D13F97">
        <w:rPr>
          <w:i/>
        </w:rPr>
        <w:t>primary production</w:t>
      </w:r>
      <w:r w:rsidR="0022359A" w:rsidRPr="00D13F97">
        <w:t xml:space="preserve"> on highly productive land in accordance with</w:t>
      </w:r>
      <w:r w:rsidR="0042270E">
        <w:t xml:space="preserve"> the NPS-HPL</w:t>
      </w:r>
      <w:r w:rsidR="0022359A" w:rsidRPr="00D13F97">
        <w:t>, except as provided for in (5) below,</w:t>
      </w:r>
    </w:p>
    <w:p w14:paraId="257D2C3B" w14:textId="308DFE2B" w:rsidR="0022359A" w:rsidRPr="00D13F97" w:rsidRDefault="00B7138F" w:rsidP="00B00066">
      <w:pPr>
        <w:pStyle w:val="Clause1"/>
        <w:shd w:val="clear" w:color="auto" w:fill="D9D9D9" w:themeFill="background1" w:themeFillShade="D9"/>
      </w:pPr>
      <w:r w:rsidRPr="00D13F97">
        <w:t>(5)</w:t>
      </w:r>
      <w:r w:rsidRPr="00D13F97">
        <w:tab/>
      </w:r>
      <w:r w:rsidR="0022359A" w:rsidRPr="00D13F97">
        <w:t>enables the use by Kāi Tahu of Native Reserves and Māori Land, for papakāika, kāika, nohoaka, marae and marae related activities in accordance with MW-P4,</w:t>
      </w:r>
    </w:p>
    <w:p w14:paraId="4E1693CC" w14:textId="5B1ACF7C" w:rsidR="0022359A" w:rsidRPr="00D13F97" w:rsidRDefault="00B7138F" w:rsidP="00B00066">
      <w:pPr>
        <w:pStyle w:val="Clause1"/>
        <w:shd w:val="clear" w:color="auto" w:fill="D9D9D9" w:themeFill="background1" w:themeFillShade="D9"/>
      </w:pPr>
      <w:r w:rsidRPr="00D13F97">
        <w:t>(6)</w:t>
      </w:r>
      <w:r w:rsidRPr="00D13F97">
        <w:tab/>
      </w:r>
      <w:r w:rsidR="0022359A" w:rsidRPr="00D13F97">
        <w:t>restricts the establishment of non-rural activities which could adversely affect, including by way of reverse sensitivity or fragmentatio</w:t>
      </w:r>
      <w:r w:rsidR="002D0321" w:rsidRPr="00D13F97">
        <w:t>n</w:t>
      </w:r>
      <w:r w:rsidR="0022359A" w:rsidRPr="00D13F97">
        <w:t xml:space="preserve">, the productive capacity of highly productive </w:t>
      </w:r>
      <w:r w:rsidR="0022359A" w:rsidRPr="00D13F97">
        <w:rPr>
          <w:i/>
        </w:rPr>
        <w:t>land</w:t>
      </w:r>
      <w:r w:rsidR="0022359A" w:rsidRPr="00D13F97">
        <w:t>, or existing or anticipated</w:t>
      </w:r>
      <w:r w:rsidR="0022359A" w:rsidRPr="00D13F97">
        <w:rPr>
          <w:iCs/>
        </w:rPr>
        <w:t xml:space="preserve"> </w:t>
      </w:r>
      <w:r w:rsidR="0022359A" w:rsidRPr="00D13F97">
        <w:rPr>
          <w:i/>
        </w:rPr>
        <w:t xml:space="preserve">primary production </w:t>
      </w:r>
      <w:r w:rsidR="0022359A" w:rsidRPr="00D13F97">
        <w:t xml:space="preserve">and </w:t>
      </w:r>
      <w:r w:rsidR="0022359A" w:rsidRPr="00D13F97">
        <w:rPr>
          <w:i/>
        </w:rPr>
        <w:t xml:space="preserve">rural industry </w:t>
      </w:r>
      <w:r w:rsidR="0022359A" w:rsidRPr="00D13F97">
        <w:t>activities, except as provided for in (5) or the NPS-HPL.</w:t>
      </w:r>
    </w:p>
    <w:p w14:paraId="4B54C907" w14:textId="23C134EE" w:rsidR="0022359A" w:rsidRPr="00F11390" w:rsidRDefault="0022359A" w:rsidP="00B3462E">
      <w:pPr>
        <w:pStyle w:val="Heading4"/>
        <w:shd w:val="clear" w:color="auto" w:fill="D9D9D9" w:themeFill="background1" w:themeFillShade="D9"/>
      </w:pPr>
      <w:r w:rsidRPr="00F11390">
        <w:t>UFD</w:t>
      </w:r>
      <w:r w:rsidR="00066395">
        <w:t>-</w:t>
      </w:r>
      <w:r w:rsidRPr="00F11390">
        <w:t>P8 – Rural lifestyle development</w:t>
      </w:r>
      <w:r w:rsidR="00016E3C">
        <w:rPr>
          <w:rFonts w:ascii="ZWAdobeF" w:hAnsi="ZWAdobeF" w:cs="ZWAdobeF"/>
          <w:b w:val="0"/>
          <w:color w:val="auto"/>
          <w:sz w:val="2"/>
          <w:szCs w:val="2"/>
        </w:rPr>
        <w:t>243F</w:t>
      </w:r>
      <w:r w:rsidR="00913375">
        <w:rPr>
          <w:rStyle w:val="FootnoteReference"/>
        </w:rPr>
        <w:footnoteReference w:id="151"/>
      </w:r>
    </w:p>
    <w:p w14:paraId="0EB0E564" w14:textId="507C88A9" w:rsidR="0022359A" w:rsidRPr="00F11390" w:rsidRDefault="0022359A" w:rsidP="00913375">
      <w:pPr>
        <w:pStyle w:val="JustifiedSpacing"/>
        <w:shd w:val="clear" w:color="auto" w:fill="D9D9D9" w:themeFill="background1" w:themeFillShade="D9"/>
      </w:pPr>
      <w:r w:rsidRPr="00F11390">
        <w:t>The establishment, development or expansion of rural lifestyle development</w:t>
      </w:r>
      <w:r w:rsidR="00315C79">
        <w:t xml:space="preserve"> </w:t>
      </w:r>
      <w:r w:rsidR="00B07511">
        <w:t>only occurs where:</w:t>
      </w:r>
    </w:p>
    <w:p w14:paraId="0EA19F92" w14:textId="20637E1B" w:rsidR="0022359A" w:rsidRPr="00F11390" w:rsidRDefault="00D13F97" w:rsidP="00913375">
      <w:pPr>
        <w:pStyle w:val="Clause1"/>
        <w:shd w:val="clear" w:color="auto" w:fill="D9D9D9" w:themeFill="background1" w:themeFillShade="D9"/>
      </w:pPr>
      <w:r w:rsidRPr="00F11390">
        <w:t>(2)</w:t>
      </w:r>
      <w:r w:rsidRPr="00F11390">
        <w:tab/>
      </w:r>
      <w:r w:rsidR="0022359A" w:rsidRPr="00F11390">
        <w:t xml:space="preserve">it avoids </w:t>
      </w:r>
      <w:r w:rsidR="0022359A" w:rsidRPr="00F11390">
        <w:rPr>
          <w:i/>
        </w:rPr>
        <w:t xml:space="preserve">land </w:t>
      </w:r>
      <w:r w:rsidR="0022359A" w:rsidRPr="00F11390">
        <w:t xml:space="preserve">identified for future urban development in a relevant plan or </w:t>
      </w:r>
      <w:r w:rsidR="0022359A" w:rsidRPr="00F11390">
        <w:rPr>
          <w:i/>
        </w:rPr>
        <w:t xml:space="preserve">land </w:t>
      </w:r>
      <w:r w:rsidR="0022359A" w:rsidRPr="00F11390">
        <w:t>reasonably likely to be required for its future urban development potential, where the rural lifestyle or rural residential development would foreclose or reduce efficient realisation of that urban development potential,</w:t>
      </w:r>
    </w:p>
    <w:p w14:paraId="6973544A" w14:textId="404BF377" w:rsidR="0022359A" w:rsidRPr="00F11390" w:rsidRDefault="00D13F97" w:rsidP="00913375">
      <w:pPr>
        <w:pStyle w:val="Clause1"/>
        <w:shd w:val="clear" w:color="auto" w:fill="D9D9D9" w:themeFill="background1" w:themeFillShade="D9"/>
      </w:pPr>
      <w:r w:rsidRPr="00F11390">
        <w:t>(3)</w:t>
      </w:r>
      <w:r w:rsidRPr="00F11390">
        <w:tab/>
      </w:r>
      <w:r w:rsidR="0022359A" w:rsidRPr="00F11390">
        <w:t>it minimises impacts on existing or anticipate</w:t>
      </w:r>
      <w:r w:rsidR="00B75958">
        <w:t>d</w:t>
      </w:r>
      <w:r w:rsidR="00016E3C">
        <w:rPr>
          <w:rFonts w:ascii="ZWAdobeF" w:hAnsi="ZWAdobeF" w:cs="ZWAdobeF"/>
          <w:sz w:val="2"/>
          <w:szCs w:val="2"/>
        </w:rPr>
        <w:t>244F</w:t>
      </w:r>
      <w:r w:rsidR="0022359A" w:rsidRPr="00F11390">
        <w:t xml:space="preserve"> </w:t>
      </w:r>
      <w:r w:rsidR="0022359A" w:rsidRPr="00F11390">
        <w:rPr>
          <w:i/>
          <w:iCs/>
        </w:rPr>
        <w:t xml:space="preserve">primary production, rural industry </w:t>
      </w:r>
      <w:r w:rsidR="0022359A" w:rsidRPr="00F11390">
        <w:t xml:space="preserve">and other rural activities and the potential for reverse sensitivity </w:t>
      </w:r>
      <w:r w:rsidR="0022359A" w:rsidRPr="00F11390">
        <w:rPr>
          <w:i/>
        </w:rPr>
        <w:t>effects</w:t>
      </w:r>
      <w:r w:rsidR="00184952">
        <w:rPr>
          <w:i/>
        </w:rPr>
        <w:t>,</w:t>
      </w:r>
    </w:p>
    <w:p w14:paraId="08759A31" w14:textId="7A9F0EAF" w:rsidR="0022359A" w:rsidRPr="00F11390" w:rsidRDefault="00D13F97" w:rsidP="00913375">
      <w:pPr>
        <w:pStyle w:val="Clause1"/>
        <w:shd w:val="clear" w:color="auto" w:fill="D9D9D9" w:themeFill="background1" w:themeFillShade="D9"/>
      </w:pPr>
      <w:r w:rsidRPr="00F11390">
        <w:t>(4)</w:t>
      </w:r>
      <w:r w:rsidRPr="00F11390">
        <w:tab/>
      </w:r>
      <w:r w:rsidR="0022359A" w:rsidRPr="00F11390">
        <w:t xml:space="preserve">it avoids </w:t>
      </w:r>
      <w:r w:rsidR="0022359A" w:rsidRPr="00F11390">
        <w:rPr>
          <w:i/>
          <w:iCs/>
        </w:rPr>
        <w:t>highly productive land</w:t>
      </w:r>
      <w:r w:rsidR="0022359A" w:rsidRPr="00F11390">
        <w:t xml:space="preserve"> except as provided for in the NPS-HPL, </w:t>
      </w:r>
    </w:p>
    <w:p w14:paraId="22A8EE38" w14:textId="78AA7616" w:rsidR="0022359A" w:rsidRPr="00F11390" w:rsidRDefault="00D13F97" w:rsidP="00913375">
      <w:pPr>
        <w:pStyle w:val="Clause1"/>
        <w:shd w:val="clear" w:color="auto" w:fill="D9D9D9" w:themeFill="background1" w:themeFillShade="D9"/>
      </w:pPr>
      <w:r w:rsidRPr="00F11390">
        <w:t>(5)</w:t>
      </w:r>
      <w:r w:rsidRPr="00F11390">
        <w:tab/>
      </w:r>
      <w:r w:rsidR="0022359A" w:rsidRPr="00F11390">
        <w:t>the suitability of the area to accommodate the proposed development is demonstrated, including</w:t>
      </w:r>
    </w:p>
    <w:p w14:paraId="45C79876" w14:textId="1A29F90C" w:rsidR="0022359A" w:rsidRPr="00F11390" w:rsidRDefault="00066395" w:rsidP="00913375">
      <w:pPr>
        <w:pStyle w:val="Clause2"/>
        <w:shd w:val="clear" w:color="auto" w:fill="D9D9D9" w:themeFill="background1" w:themeFillShade="D9"/>
      </w:pPr>
      <w:r>
        <w:t>(a)</w:t>
      </w:r>
      <w:r>
        <w:tab/>
      </w:r>
      <w:r w:rsidR="0022359A" w:rsidRPr="00F11390">
        <w:t xml:space="preserve">capacity for servicing by existing or planned </w:t>
      </w:r>
      <w:r w:rsidR="0022359A" w:rsidRPr="00F11390">
        <w:rPr>
          <w:i/>
        </w:rPr>
        <w:t xml:space="preserve">development infrastructure </w:t>
      </w:r>
      <w:r w:rsidR="0022359A" w:rsidRPr="00F11390">
        <w:t>(including self- servicing requirements),</w:t>
      </w:r>
    </w:p>
    <w:p w14:paraId="1530B099" w14:textId="204E8865" w:rsidR="0022359A" w:rsidRPr="00F11390" w:rsidRDefault="00066395" w:rsidP="00913375">
      <w:pPr>
        <w:pStyle w:val="Clause2"/>
        <w:shd w:val="clear" w:color="auto" w:fill="D9D9D9" w:themeFill="background1" w:themeFillShade="D9"/>
      </w:pPr>
      <w:r>
        <w:t>(b)</w:t>
      </w:r>
      <w:r>
        <w:tab/>
      </w:r>
      <w:r w:rsidR="0022359A" w:rsidRPr="00F11390">
        <w:t xml:space="preserve">particular regard is given to the individual and cumulative impacts of </w:t>
      </w:r>
      <w:r w:rsidR="0022359A" w:rsidRPr="00F11390">
        <w:rPr>
          <w:i/>
        </w:rPr>
        <w:t xml:space="preserve">water </w:t>
      </w:r>
      <w:r w:rsidR="0022359A" w:rsidRPr="00F11390">
        <w:t xml:space="preserve">supply, </w:t>
      </w:r>
      <w:r w:rsidR="0022359A" w:rsidRPr="00F11390">
        <w:rPr>
          <w:i/>
        </w:rPr>
        <w:t xml:space="preserve">wastewater </w:t>
      </w:r>
      <w:r w:rsidR="0022359A" w:rsidRPr="00F11390">
        <w:t xml:space="preserve">disposal, and </w:t>
      </w:r>
      <w:r w:rsidR="0022359A" w:rsidRPr="00F11390">
        <w:rPr>
          <w:i/>
        </w:rPr>
        <w:t xml:space="preserve">stormwater </w:t>
      </w:r>
      <w:r w:rsidR="0022359A" w:rsidRPr="00F11390">
        <w:t xml:space="preserve">management including self-servicing, on the receiving or supplying environment and impacts on capacity of </w:t>
      </w:r>
      <w:r w:rsidR="0022359A" w:rsidRPr="00F11390">
        <w:rPr>
          <w:i/>
        </w:rPr>
        <w:t>development infrastructure</w:t>
      </w:r>
      <w:r w:rsidR="0022359A" w:rsidRPr="00F11390">
        <w:t>, if provided, to meet other planned urban area demand, and</w:t>
      </w:r>
    </w:p>
    <w:p w14:paraId="07F3AD3C" w14:textId="7664A3EF" w:rsidR="0022359A" w:rsidRPr="00F11390" w:rsidRDefault="00066395" w:rsidP="00913375">
      <w:pPr>
        <w:pStyle w:val="Clause2"/>
        <w:shd w:val="clear" w:color="auto" w:fill="D9D9D9" w:themeFill="background1" w:themeFillShade="D9"/>
      </w:pPr>
      <w:r>
        <w:t>(c)</w:t>
      </w:r>
      <w:r>
        <w:tab/>
      </w:r>
      <w:r w:rsidR="0022359A" w:rsidRPr="00F11390">
        <w:t xml:space="preserve">likely future demands or implications for publicly funded services including emergency services and </w:t>
      </w:r>
      <w:r w:rsidR="0022359A" w:rsidRPr="00F11390">
        <w:rPr>
          <w:i/>
        </w:rPr>
        <w:t>additional infrastructure</w:t>
      </w:r>
    </w:p>
    <w:p w14:paraId="56456EE4" w14:textId="2D47331C" w:rsidR="006C6D59" w:rsidRPr="009B32A0" w:rsidRDefault="000B2BE1" w:rsidP="00BC6014">
      <w:pPr>
        <w:pStyle w:val="Heading4"/>
        <w:shd w:val="clear" w:color="auto" w:fill="D9D9D9" w:themeFill="background1" w:themeFillShade="D9"/>
      </w:pPr>
      <w:r>
        <w:t>LF-LS-</w:t>
      </w:r>
      <w:r w:rsidR="00F07BF7" w:rsidRPr="009B32A0">
        <w:t>P22 – Public access</w:t>
      </w:r>
      <w:r w:rsidR="00016E3C">
        <w:rPr>
          <w:rFonts w:ascii="ZWAdobeF" w:hAnsi="ZWAdobeF" w:cs="ZWAdobeF"/>
          <w:b w:val="0"/>
          <w:color w:val="auto"/>
          <w:sz w:val="2"/>
          <w:szCs w:val="2"/>
        </w:rPr>
        <w:t>245F</w:t>
      </w:r>
      <w:r w:rsidR="00913375">
        <w:rPr>
          <w:rStyle w:val="FootnoteReference"/>
        </w:rPr>
        <w:footnoteReference w:id="152"/>
      </w:r>
    </w:p>
    <w:p w14:paraId="40BC0D1A" w14:textId="77777777" w:rsidR="006C6D59" w:rsidRPr="00307BCC" w:rsidRDefault="00F07BF7" w:rsidP="00913375">
      <w:pPr>
        <w:pStyle w:val="JustifiedSpacing"/>
        <w:shd w:val="clear" w:color="auto" w:fill="D9D9D9" w:themeFill="background1" w:themeFillShade="D9"/>
      </w:pPr>
      <w:r w:rsidRPr="00307BCC">
        <w:t xml:space="preserve">Provide for public access to and along </w:t>
      </w:r>
      <w:r w:rsidRPr="00307BCC">
        <w:rPr>
          <w:i/>
        </w:rPr>
        <w:t xml:space="preserve">lakes </w:t>
      </w:r>
      <w:r w:rsidRPr="00307BCC">
        <w:t xml:space="preserve">and </w:t>
      </w:r>
      <w:r w:rsidRPr="00307BCC">
        <w:rPr>
          <w:i/>
        </w:rPr>
        <w:t xml:space="preserve">rivers </w:t>
      </w:r>
      <w:r w:rsidRPr="00307BCC">
        <w:t>by:</w:t>
      </w:r>
    </w:p>
    <w:p w14:paraId="094F725E" w14:textId="7965A38F" w:rsidR="006C6D59" w:rsidRPr="00307BCC" w:rsidRDefault="00066395" w:rsidP="00913375">
      <w:pPr>
        <w:pStyle w:val="Clause1"/>
        <w:shd w:val="clear" w:color="auto" w:fill="D9D9D9" w:themeFill="background1" w:themeFillShade="D9"/>
      </w:pPr>
      <w:r>
        <w:t>(1)</w:t>
      </w:r>
      <w:r>
        <w:tab/>
      </w:r>
      <w:r w:rsidR="00F07BF7" w:rsidRPr="00307BCC">
        <w:t>maintaining existing public access,</w:t>
      </w:r>
    </w:p>
    <w:p w14:paraId="47E34468" w14:textId="2D35FFDF" w:rsidR="006C6D59" w:rsidRPr="00307BCC" w:rsidRDefault="00066395" w:rsidP="00913375">
      <w:pPr>
        <w:pStyle w:val="Clause1"/>
        <w:shd w:val="clear" w:color="auto" w:fill="D9D9D9" w:themeFill="background1" w:themeFillShade="D9"/>
      </w:pPr>
      <w:r>
        <w:t>(2)</w:t>
      </w:r>
      <w:r>
        <w:tab/>
      </w:r>
      <w:r w:rsidR="00F07BF7" w:rsidRPr="00307BCC">
        <w:t>seeking opportunities to enhance public access, including</w:t>
      </w:r>
      <w:r w:rsidR="00D3643B" w:rsidRPr="00307BCC">
        <w:t xml:space="preserve"> access</w:t>
      </w:r>
      <w:r w:rsidR="00F07BF7" w:rsidRPr="00307BCC">
        <w:t xml:space="preserve"> by </w:t>
      </w:r>
      <w:r w:rsidR="00F07BF7" w:rsidRPr="00307BCC">
        <w:rPr>
          <w:i/>
        </w:rPr>
        <w:t xml:space="preserve">mana whenua </w:t>
      </w:r>
      <w:r w:rsidR="00F07BF7" w:rsidRPr="00307BCC">
        <w:t xml:space="preserve">in their role as kaitiaki and for gathering of </w:t>
      </w:r>
      <w:r w:rsidR="005536D6" w:rsidRPr="00307BCC">
        <w:rPr>
          <w:i/>
          <w:iCs/>
        </w:rPr>
        <w:t>mahika kai</w:t>
      </w:r>
      <w:r w:rsidR="00F07BF7" w:rsidRPr="00307BCC">
        <w:t>, and</w:t>
      </w:r>
    </w:p>
    <w:p w14:paraId="74C435D3" w14:textId="321617B0" w:rsidR="006C6D59" w:rsidRPr="00307BCC" w:rsidRDefault="00066395" w:rsidP="00913375">
      <w:pPr>
        <w:pStyle w:val="Clause1"/>
        <w:shd w:val="clear" w:color="auto" w:fill="D9D9D9" w:themeFill="background1" w:themeFillShade="D9"/>
      </w:pPr>
      <w:r>
        <w:lastRenderedPageBreak/>
        <w:t>(3)</w:t>
      </w:r>
      <w:r>
        <w:tab/>
      </w:r>
      <w:r w:rsidR="00F07BF7" w:rsidRPr="00307BCC">
        <w:t xml:space="preserve">encouraging landowners to </w:t>
      </w:r>
      <w:r w:rsidR="00DD5A6D" w:rsidRPr="00307BCC">
        <w:t>avoid</w:t>
      </w:r>
      <w:r w:rsidR="00F07BF7" w:rsidRPr="00307BCC">
        <w:t xml:space="preserve"> restrict</w:t>
      </w:r>
      <w:r w:rsidR="00DD5A6D" w:rsidRPr="00307BCC">
        <w:t>ing</w:t>
      </w:r>
      <w:r w:rsidR="00F07BF7" w:rsidRPr="00307BCC">
        <w:t xml:space="preserve"> access</w:t>
      </w:r>
      <w:r w:rsidR="00DD5A6D" w:rsidRPr="00307BCC">
        <w:t xml:space="preserve"> unless</w:t>
      </w:r>
      <w:r w:rsidR="009D048B" w:rsidRPr="00307BCC">
        <w:t xml:space="preserve"> </w:t>
      </w:r>
      <w:r w:rsidR="00F07BF7" w:rsidRPr="00307BCC">
        <w:t xml:space="preserve"> it is necessary to protect:</w:t>
      </w:r>
    </w:p>
    <w:p w14:paraId="2651DD02" w14:textId="0960F158" w:rsidR="006C6D59" w:rsidRPr="00307BCC" w:rsidRDefault="00E11AC1" w:rsidP="00913375">
      <w:pPr>
        <w:pStyle w:val="Clause2"/>
        <w:shd w:val="clear" w:color="auto" w:fill="D9D9D9" w:themeFill="background1" w:themeFillShade="D9"/>
      </w:pPr>
      <w:r>
        <w:t>(a)</w:t>
      </w:r>
      <w:r>
        <w:tab/>
      </w:r>
      <w:r w:rsidR="00F07BF7" w:rsidRPr="00307BCC">
        <w:t>health and safety,</w:t>
      </w:r>
    </w:p>
    <w:p w14:paraId="2D986B39" w14:textId="353EADA9" w:rsidR="006C6D59" w:rsidRPr="00307BCC" w:rsidRDefault="00E11AC1" w:rsidP="00913375">
      <w:pPr>
        <w:pStyle w:val="Clause2"/>
        <w:shd w:val="clear" w:color="auto" w:fill="D9D9D9" w:themeFill="background1" w:themeFillShade="D9"/>
      </w:pPr>
      <w:r>
        <w:t>(b)</w:t>
      </w:r>
      <w:r>
        <w:tab/>
      </w:r>
      <w:r w:rsidR="00F07BF7" w:rsidRPr="00307BCC">
        <w:t>significant natural areas,</w:t>
      </w:r>
    </w:p>
    <w:p w14:paraId="4B5626D9" w14:textId="0E2CA1B0" w:rsidR="006C6D59" w:rsidRPr="00307BCC" w:rsidRDefault="00E11AC1" w:rsidP="00913375">
      <w:pPr>
        <w:pStyle w:val="Clause2"/>
        <w:shd w:val="clear" w:color="auto" w:fill="D9D9D9" w:themeFill="background1" w:themeFillShade="D9"/>
      </w:pPr>
      <w:r>
        <w:t>(c)</w:t>
      </w:r>
      <w:r>
        <w:tab/>
      </w:r>
      <w:r w:rsidR="00F07BF7" w:rsidRPr="00307BCC">
        <w:t>areas of outstanding natural character,</w:t>
      </w:r>
    </w:p>
    <w:p w14:paraId="431D3510" w14:textId="3B5588CA" w:rsidR="006C6D59" w:rsidRPr="00307BCC" w:rsidRDefault="00E11AC1" w:rsidP="00913375">
      <w:pPr>
        <w:pStyle w:val="Clause2"/>
        <w:shd w:val="clear" w:color="auto" w:fill="D9D9D9" w:themeFill="background1" w:themeFillShade="D9"/>
      </w:pPr>
      <w:r>
        <w:t>(d)</w:t>
      </w:r>
      <w:r>
        <w:tab/>
      </w:r>
      <w:r w:rsidR="00F07BF7" w:rsidRPr="00307BCC">
        <w:t>outstanding natural features and landscapes,</w:t>
      </w:r>
    </w:p>
    <w:p w14:paraId="528985AC" w14:textId="6972419C" w:rsidR="006C6D59" w:rsidRPr="00307BCC" w:rsidRDefault="00E11AC1" w:rsidP="00913375">
      <w:pPr>
        <w:pStyle w:val="Clause2"/>
        <w:shd w:val="clear" w:color="auto" w:fill="D9D9D9" w:themeFill="background1" w:themeFillShade="D9"/>
      </w:pPr>
      <w:r>
        <w:t>(e)</w:t>
      </w:r>
      <w:r>
        <w:tab/>
      </w:r>
      <w:r w:rsidR="00F07BF7" w:rsidRPr="00307BCC">
        <w:t xml:space="preserve">places or areas with special or outstanding </w:t>
      </w:r>
      <w:r w:rsidR="00F07BF7" w:rsidRPr="00307BCC">
        <w:rPr>
          <w:i/>
        </w:rPr>
        <w:t xml:space="preserve">historic heritage </w:t>
      </w:r>
      <w:r w:rsidR="00F07BF7" w:rsidRPr="00307BCC">
        <w:t>values, or</w:t>
      </w:r>
    </w:p>
    <w:p w14:paraId="00D9EFAE" w14:textId="6E7A3B76" w:rsidR="006C6D59" w:rsidRPr="00307BCC" w:rsidRDefault="00E11AC1" w:rsidP="00913375">
      <w:pPr>
        <w:pStyle w:val="Clause2"/>
        <w:shd w:val="clear" w:color="auto" w:fill="D9D9D9" w:themeFill="background1" w:themeFillShade="D9"/>
      </w:pPr>
      <w:r>
        <w:t>(f)</w:t>
      </w:r>
      <w:r>
        <w:tab/>
      </w:r>
      <w:r w:rsidR="00F07BF7" w:rsidRPr="00307BCC">
        <w:t>places or areas of significance to</w:t>
      </w:r>
      <w:r w:rsidR="0064305D" w:rsidRPr="00307BCC">
        <w:t xml:space="preserve"> Kāi Tahu,</w:t>
      </w:r>
      <w:r w:rsidR="00F07BF7" w:rsidRPr="00307BCC">
        <w:t xml:space="preserve"> including </w:t>
      </w:r>
      <w:r w:rsidR="0064305D" w:rsidRPr="00307BCC">
        <w:t xml:space="preserve">wāhi taoka, </w:t>
      </w:r>
      <w:r w:rsidR="00F07BF7" w:rsidRPr="00307BCC">
        <w:t>wāhi tapu and wāhi tūpuna</w:t>
      </w:r>
      <w:r w:rsidR="00726A06" w:rsidRPr="00307BCC">
        <w:t>,</w:t>
      </w:r>
    </w:p>
    <w:p w14:paraId="13D08CEE" w14:textId="08A260B1" w:rsidR="00093FF8" w:rsidRPr="00307BCC" w:rsidRDefault="00670BFB" w:rsidP="00913375">
      <w:pPr>
        <w:pStyle w:val="Clause2"/>
        <w:shd w:val="clear" w:color="auto" w:fill="D9D9D9" w:themeFill="background1" w:themeFillShade="D9"/>
      </w:pPr>
      <w:r w:rsidRPr="00307BCC">
        <w:t>(g)</w:t>
      </w:r>
      <w:r w:rsidRPr="00307BCC">
        <w:tab/>
      </w:r>
      <w:r w:rsidR="00093FF8" w:rsidRPr="00307BCC">
        <w:t>establish</w:t>
      </w:r>
      <w:r w:rsidRPr="00307BCC">
        <w:t>ing</w:t>
      </w:r>
      <w:r w:rsidR="00093FF8" w:rsidRPr="00307BCC">
        <w:t xml:space="preserve"> vegetation, or</w:t>
      </w:r>
    </w:p>
    <w:p w14:paraId="31D88AE0" w14:textId="6D3AABCE" w:rsidR="00A0650A" w:rsidRPr="00307BCC" w:rsidRDefault="00A0650A" w:rsidP="00913375">
      <w:pPr>
        <w:pStyle w:val="Clause2"/>
        <w:shd w:val="clear" w:color="auto" w:fill="D9D9D9" w:themeFill="background1" w:themeFillShade="D9"/>
      </w:pPr>
      <w:r w:rsidRPr="00307BCC">
        <w:t>(h)</w:t>
      </w:r>
      <w:r w:rsidRPr="00307BCC">
        <w:tab/>
      </w:r>
      <w:r w:rsidR="00D05AB4" w:rsidRPr="00307BCC">
        <w:t>a level of security consistent with the operational requirements of a lawfully established activity.</w:t>
      </w:r>
    </w:p>
    <w:p w14:paraId="3A655236" w14:textId="259A0AD2" w:rsidR="004E72FB" w:rsidRPr="009B32A0" w:rsidRDefault="00F07BF7" w:rsidP="0024509A">
      <w:pPr>
        <w:pStyle w:val="Heading3"/>
      </w:pPr>
      <w:bookmarkStart w:id="227" w:name="_Toc194564312"/>
      <w:bookmarkStart w:id="228" w:name="_Toc194564578"/>
      <w:r w:rsidRPr="009B32A0">
        <w:t>Methods</w:t>
      </w:r>
      <w:bookmarkEnd w:id="227"/>
      <w:bookmarkEnd w:id="228"/>
    </w:p>
    <w:p w14:paraId="0793C956" w14:textId="1F807C76" w:rsidR="004E72FB" w:rsidRPr="00EF7B4E" w:rsidRDefault="000B2BE1" w:rsidP="00BC6014">
      <w:pPr>
        <w:pStyle w:val="Heading4"/>
        <w:shd w:val="clear" w:color="auto" w:fill="D9D9D9" w:themeFill="background1" w:themeFillShade="D9"/>
      </w:pPr>
      <w:r>
        <w:t>LF-LS-</w:t>
      </w:r>
      <w:r w:rsidR="004E72FB" w:rsidRPr="00307BCC">
        <w:t xml:space="preserve">M11A – Identification of </w:t>
      </w:r>
      <w:r w:rsidR="004E72FB" w:rsidRPr="00307BCC">
        <w:rPr>
          <w:i/>
          <w:iCs/>
        </w:rPr>
        <w:t>highly productive land</w:t>
      </w:r>
      <w:r w:rsidR="00016E3C">
        <w:rPr>
          <w:rFonts w:ascii="ZWAdobeF" w:hAnsi="ZWAdobeF" w:cs="ZWAdobeF"/>
          <w:b w:val="0"/>
          <w:iCs/>
          <w:color w:val="auto"/>
          <w:sz w:val="2"/>
          <w:szCs w:val="2"/>
        </w:rPr>
        <w:t>246F</w:t>
      </w:r>
      <w:r w:rsidR="00EF7B4E" w:rsidRPr="00EF7B4E">
        <w:rPr>
          <w:rStyle w:val="FootnoteReference"/>
        </w:rPr>
        <w:footnoteReference w:id="153"/>
      </w:r>
    </w:p>
    <w:p w14:paraId="4B9FA9BB" w14:textId="1331E683" w:rsidR="004E72FB" w:rsidRPr="00307BCC" w:rsidRDefault="00E11AC1" w:rsidP="00EF7B4E">
      <w:pPr>
        <w:pStyle w:val="Clause1"/>
        <w:shd w:val="clear" w:color="auto" w:fill="D9D9D9" w:themeFill="background1" w:themeFillShade="D9"/>
      </w:pPr>
      <w:r>
        <w:t>(1)</w:t>
      </w:r>
      <w:r>
        <w:tab/>
      </w:r>
      <w:r w:rsidR="004E72FB" w:rsidRPr="00307BCC">
        <w:t xml:space="preserve">In collaboration with </w:t>
      </w:r>
      <w:r w:rsidR="004E72FB" w:rsidRPr="00307BCC">
        <w:rPr>
          <w:i/>
          <w:iCs/>
        </w:rPr>
        <w:t xml:space="preserve">territorial authorities </w:t>
      </w:r>
      <w:r w:rsidR="004E72FB" w:rsidRPr="00307BCC">
        <w:t xml:space="preserve">and in consultation with </w:t>
      </w:r>
      <w:r w:rsidR="004E72FB" w:rsidRPr="00307BCC">
        <w:rPr>
          <w:i/>
          <w:iCs/>
        </w:rPr>
        <w:t xml:space="preserve">mana whenua, </w:t>
      </w:r>
      <w:r w:rsidR="004E72FB" w:rsidRPr="00307BCC">
        <w:t xml:space="preserve">Otago Regional Council must identify </w:t>
      </w:r>
      <w:r w:rsidR="004E72FB" w:rsidRPr="00307BCC">
        <w:rPr>
          <w:i/>
          <w:iCs/>
        </w:rPr>
        <w:t xml:space="preserve">highly productive land </w:t>
      </w:r>
      <w:r w:rsidR="004E72FB" w:rsidRPr="00307BCC">
        <w:t>in Otago in accordance with LS-LS-P19(1), and</w:t>
      </w:r>
    </w:p>
    <w:p w14:paraId="473F3B55" w14:textId="135F9459" w:rsidR="004E72FB" w:rsidRPr="00307BCC" w:rsidRDefault="00E11AC1" w:rsidP="00EF7B4E">
      <w:pPr>
        <w:pStyle w:val="Clause1"/>
        <w:shd w:val="clear" w:color="auto" w:fill="D9D9D9" w:themeFill="background1" w:themeFillShade="D9"/>
      </w:pPr>
      <w:r>
        <w:t>(2)</w:t>
      </w:r>
      <w:r>
        <w:tab/>
      </w:r>
      <w:r w:rsidR="004E72FB" w:rsidRPr="00307BCC">
        <w:t xml:space="preserve">Otago Regional Council must include maps of the </w:t>
      </w:r>
      <w:r w:rsidR="004E72FB" w:rsidRPr="00307BCC">
        <w:rPr>
          <w:i/>
          <w:iCs/>
        </w:rPr>
        <w:t xml:space="preserve">highly productive land </w:t>
      </w:r>
      <w:r w:rsidR="004E72FB" w:rsidRPr="00307BCC">
        <w:t xml:space="preserve">identified in accordance with (1) in the Regional Policy Statement by </w:t>
      </w:r>
      <w:r w:rsidR="00302B76" w:rsidRPr="00307BCC">
        <w:t xml:space="preserve">the date specified in the </w:t>
      </w:r>
      <w:r w:rsidR="0093231E">
        <w:t>NPSHPL.</w:t>
      </w:r>
      <w:r w:rsidR="00BC6014" w:rsidRPr="00BC6014">
        <w:rPr>
          <w:rStyle w:val="FootnoteReference"/>
        </w:rPr>
        <w:t xml:space="preserve"> </w:t>
      </w:r>
      <w:r w:rsidR="00016E3C">
        <w:rPr>
          <w:rFonts w:ascii="ZWAdobeF" w:hAnsi="ZWAdobeF" w:cs="ZWAdobeF"/>
          <w:sz w:val="2"/>
          <w:szCs w:val="2"/>
        </w:rPr>
        <w:t>247F</w:t>
      </w:r>
    </w:p>
    <w:p w14:paraId="0E20028F" w14:textId="2C859EE4" w:rsidR="006C6D59" w:rsidRPr="009B32A0" w:rsidRDefault="000B2BE1" w:rsidP="002A54CE">
      <w:pPr>
        <w:pStyle w:val="Heading4"/>
      </w:pPr>
      <w:r>
        <w:t>LF-LS-</w:t>
      </w:r>
      <w:r w:rsidR="00F07BF7" w:rsidRPr="009B32A0">
        <w:t xml:space="preserve">M11 – </w:t>
      </w:r>
      <w:r w:rsidR="00F07BF7" w:rsidRPr="009B32A0">
        <w:rPr>
          <w:i/>
          <w:iCs/>
        </w:rPr>
        <w:t>Regional plans</w:t>
      </w:r>
    </w:p>
    <w:p w14:paraId="7DBD267A" w14:textId="48843010" w:rsidR="00C628EB" w:rsidRPr="00307BCC" w:rsidRDefault="00C628EB" w:rsidP="002A54CE">
      <w:pPr>
        <w:pStyle w:val="JustifiedSpacing"/>
      </w:pPr>
      <w:r w:rsidRPr="00307BCC">
        <w:t xml:space="preserve">Otago Regional Council must publicly notify a Land and Water </w:t>
      </w:r>
      <w:r w:rsidRPr="00307BCC">
        <w:rPr>
          <w:i/>
          <w:iCs/>
        </w:rPr>
        <w:t>Regional Plan</w:t>
      </w:r>
      <w:r w:rsidRPr="00307BCC">
        <w:t xml:space="preserve"> and then, when it is made operative, maintain that </w:t>
      </w:r>
      <w:r w:rsidRPr="00307BCC">
        <w:rPr>
          <w:i/>
          <w:iCs/>
        </w:rPr>
        <w:t xml:space="preserve">regional plan </w:t>
      </w:r>
      <w:r w:rsidRPr="00307BCC">
        <w:t>to:</w:t>
      </w:r>
    </w:p>
    <w:p w14:paraId="5C7A0271" w14:textId="2A8128AA" w:rsidR="00C628EB" w:rsidRPr="00307BCC" w:rsidRDefault="00E11AC1" w:rsidP="002A54CE">
      <w:pPr>
        <w:pStyle w:val="Clause1"/>
      </w:pPr>
      <w:r>
        <w:t>(1)</w:t>
      </w:r>
      <w:r>
        <w:tab/>
      </w:r>
      <w:r w:rsidR="00C628EB" w:rsidRPr="00307BCC">
        <w:t xml:space="preserve">manage </w:t>
      </w:r>
      <w:r w:rsidR="00C628EB" w:rsidRPr="00307BCC">
        <w:rPr>
          <w:i/>
        </w:rPr>
        <w:t xml:space="preserve">land </w:t>
      </w:r>
      <w:r w:rsidR="00C628EB" w:rsidRPr="00307BCC">
        <w:t xml:space="preserve">uses that may affect the ability of </w:t>
      </w:r>
      <w:r w:rsidR="00C628EB" w:rsidRPr="00307BCC">
        <w:rPr>
          <w:i/>
        </w:rPr>
        <w:t xml:space="preserve">environmental outcomes </w:t>
      </w:r>
      <w:r w:rsidR="00C628EB" w:rsidRPr="00307BCC">
        <w:t xml:space="preserve">for </w:t>
      </w:r>
      <w:r w:rsidR="00C628EB" w:rsidRPr="00307BCC">
        <w:rPr>
          <w:i/>
        </w:rPr>
        <w:t xml:space="preserve">water </w:t>
      </w:r>
      <w:r w:rsidR="00C628EB" w:rsidRPr="00307BCC">
        <w:t>quality to be achieved by requiring:</w:t>
      </w:r>
    </w:p>
    <w:p w14:paraId="4FBC8716" w14:textId="5B2ECD9A" w:rsidR="00C628EB" w:rsidRPr="00307BCC" w:rsidRDefault="00E11AC1" w:rsidP="002A54CE">
      <w:pPr>
        <w:pStyle w:val="Clause2"/>
      </w:pPr>
      <w:r>
        <w:t>(a)</w:t>
      </w:r>
      <w:r>
        <w:tab/>
      </w:r>
      <w:r w:rsidR="00C628EB" w:rsidRPr="00307BCC">
        <w:t xml:space="preserve">the development and implementation of </w:t>
      </w:r>
      <w:r w:rsidR="00C628EB" w:rsidRPr="00307BCC">
        <w:rPr>
          <w:i/>
          <w:iCs/>
        </w:rPr>
        <w:t>certified freshwater farm plans</w:t>
      </w:r>
    </w:p>
    <w:p w14:paraId="0E972F43" w14:textId="6D6E182E" w:rsidR="00C628EB" w:rsidRPr="00307BCC" w:rsidRDefault="00E11AC1" w:rsidP="002A54CE">
      <w:pPr>
        <w:pStyle w:val="Clause2"/>
      </w:pPr>
      <w:r>
        <w:t>(b)</w:t>
      </w:r>
      <w:r>
        <w:tab/>
      </w:r>
      <w:r w:rsidR="00C628EB" w:rsidRPr="00307BCC">
        <w:t xml:space="preserve">the adoption of practices that reduce the </w:t>
      </w:r>
      <w:r w:rsidR="00C628EB" w:rsidRPr="00307BCC">
        <w:rPr>
          <w:i/>
        </w:rPr>
        <w:t xml:space="preserve">risk </w:t>
      </w:r>
      <w:r w:rsidR="00C628EB" w:rsidRPr="00307BCC">
        <w:t xml:space="preserve">of sediment and nutrient loss to </w:t>
      </w:r>
      <w:r w:rsidR="00C628EB" w:rsidRPr="00307BCC">
        <w:rPr>
          <w:i/>
        </w:rPr>
        <w:t>water</w:t>
      </w:r>
      <w:r w:rsidR="00C628EB" w:rsidRPr="00307BCC">
        <w:t>, including by minimising the area and duration of exposed soil, using buffers, and actively managing critical source areas,</w:t>
      </w:r>
    </w:p>
    <w:p w14:paraId="58FCCFC4" w14:textId="008FA49B" w:rsidR="00C628EB" w:rsidRPr="00307BCC" w:rsidRDefault="009477B1" w:rsidP="002A54CE">
      <w:pPr>
        <w:pStyle w:val="Clause2"/>
      </w:pPr>
      <w:r>
        <w:t>(c)</w:t>
      </w:r>
      <w:r>
        <w:tab/>
      </w:r>
      <w:r w:rsidR="00C628EB" w:rsidRPr="00307BCC">
        <w:t>effective management of effluent storage and applications systems, and</w:t>
      </w:r>
    </w:p>
    <w:p w14:paraId="75BB7568" w14:textId="78AFAEBC" w:rsidR="00C628EB" w:rsidRPr="00307BCC" w:rsidRDefault="009477B1" w:rsidP="002A54CE">
      <w:pPr>
        <w:pStyle w:val="Clause2"/>
      </w:pPr>
      <w:r>
        <w:rPr>
          <w:iCs/>
        </w:rPr>
        <w:t>(d)</w:t>
      </w:r>
      <w:r>
        <w:rPr>
          <w:iCs/>
        </w:rPr>
        <w:tab/>
      </w:r>
      <w:r w:rsidR="00C628EB" w:rsidRPr="00307BCC">
        <w:rPr>
          <w:i/>
        </w:rPr>
        <w:t xml:space="preserve">earthworks </w:t>
      </w:r>
      <w:r w:rsidR="00C628EB" w:rsidRPr="00307BCC">
        <w:t xml:space="preserve">activities to implement effective sediment and erosion control practices and setbacks from </w:t>
      </w:r>
      <w:r w:rsidR="00C628EB" w:rsidRPr="00307BCC">
        <w:rPr>
          <w:i/>
        </w:rPr>
        <w:t xml:space="preserve">water bodies </w:t>
      </w:r>
      <w:r w:rsidR="00C628EB" w:rsidRPr="00307BCC">
        <w:t xml:space="preserve">to reduce the </w:t>
      </w:r>
      <w:r w:rsidR="00C628EB" w:rsidRPr="00307BCC">
        <w:rPr>
          <w:i/>
        </w:rPr>
        <w:t xml:space="preserve">risk </w:t>
      </w:r>
      <w:r w:rsidR="00C628EB" w:rsidRPr="00307BCC">
        <w:t xml:space="preserve">of sediment loss to </w:t>
      </w:r>
      <w:r w:rsidR="00C628EB" w:rsidRPr="00307BCC">
        <w:rPr>
          <w:i/>
        </w:rPr>
        <w:t>water</w:t>
      </w:r>
      <w:r w:rsidR="00C628EB" w:rsidRPr="00307BCC">
        <w:t>, and</w:t>
      </w:r>
    </w:p>
    <w:p w14:paraId="505734EB" w14:textId="085B8F69" w:rsidR="00C628EB" w:rsidRPr="00307BCC" w:rsidRDefault="00E11AC1" w:rsidP="002A54CE">
      <w:pPr>
        <w:pStyle w:val="Clause1"/>
      </w:pPr>
      <w:r>
        <w:t>(2)</w:t>
      </w:r>
      <w:r>
        <w:tab/>
      </w:r>
      <w:r w:rsidR="00C628EB" w:rsidRPr="00307BCC">
        <w:t xml:space="preserve">provide for changes in </w:t>
      </w:r>
      <w:r w:rsidR="00C628EB" w:rsidRPr="00307BCC">
        <w:rPr>
          <w:i/>
        </w:rPr>
        <w:t xml:space="preserve">land </w:t>
      </w:r>
      <w:r w:rsidR="00C628EB" w:rsidRPr="00307BCC">
        <w:t>use that improve the sustainable and efficient use of</w:t>
      </w:r>
      <w:r>
        <w:t xml:space="preserve"> </w:t>
      </w:r>
      <w:r w:rsidR="00C628EB" w:rsidRPr="00307BCC">
        <w:rPr>
          <w:i/>
          <w:iCs/>
        </w:rPr>
        <w:t xml:space="preserve">fresh water </w:t>
      </w:r>
      <w:r w:rsidR="00C628EB" w:rsidRPr="00307BCC">
        <w:t>and that reduce water demand where there is existing over-allocation, and</w:t>
      </w:r>
    </w:p>
    <w:p w14:paraId="3C95F908" w14:textId="62448BF3" w:rsidR="00C628EB" w:rsidRPr="00307BCC" w:rsidRDefault="00E11AC1" w:rsidP="002A54CE">
      <w:pPr>
        <w:pStyle w:val="Clause1"/>
      </w:pPr>
      <w:r>
        <w:t>(2A)</w:t>
      </w:r>
      <w:r>
        <w:tab/>
      </w:r>
      <w:r w:rsidR="00C628EB" w:rsidRPr="00307BCC">
        <w:t xml:space="preserve">enable the </w:t>
      </w:r>
      <w:r w:rsidR="00C628EB" w:rsidRPr="00307BCC">
        <w:rPr>
          <w:i/>
        </w:rPr>
        <w:t xml:space="preserve">discharge </w:t>
      </w:r>
      <w:r w:rsidR="00C628EB" w:rsidRPr="00307BCC">
        <w:t xml:space="preserve">of </w:t>
      </w:r>
      <w:r w:rsidR="00C628EB" w:rsidRPr="00307BCC">
        <w:rPr>
          <w:i/>
        </w:rPr>
        <w:t xml:space="preserve">contaminants </w:t>
      </w:r>
      <w:r w:rsidR="00C628EB" w:rsidRPr="00307BCC">
        <w:t xml:space="preserve">to </w:t>
      </w:r>
      <w:r w:rsidR="00C628EB" w:rsidRPr="00307BCC">
        <w:rPr>
          <w:i/>
        </w:rPr>
        <w:t xml:space="preserve">land </w:t>
      </w:r>
      <w:r w:rsidR="00C628EB" w:rsidRPr="00307BCC">
        <w:t xml:space="preserve">for </w:t>
      </w:r>
      <w:r w:rsidR="00C628EB" w:rsidRPr="00307BCC">
        <w:rPr>
          <w:i/>
        </w:rPr>
        <w:t xml:space="preserve">pest </w:t>
      </w:r>
      <w:r w:rsidR="00C628EB" w:rsidRPr="00307BCC">
        <w:t>control, and</w:t>
      </w:r>
    </w:p>
    <w:p w14:paraId="5EEE0B0C" w14:textId="6016BEDA" w:rsidR="00F20A15" w:rsidRPr="00307BCC" w:rsidRDefault="00F20A15" w:rsidP="002A54CE">
      <w:pPr>
        <w:pStyle w:val="Clause1"/>
      </w:pPr>
      <w:r w:rsidRPr="00307BCC">
        <w:t>(3)</w:t>
      </w:r>
      <w:r w:rsidRPr="00307BCC">
        <w:tab/>
        <w:t>implement policies LF-LS</w:t>
      </w:r>
      <w:r w:rsidR="00286601" w:rsidRPr="00307BCC">
        <w:t xml:space="preserve">-P16 </w:t>
      </w:r>
      <w:r w:rsidR="009E5490" w:rsidRPr="00307BCC">
        <w:t>t</w:t>
      </w:r>
      <w:r w:rsidR="00286601" w:rsidRPr="00307BCC">
        <w:t>o LF-L</w:t>
      </w:r>
      <w:r w:rsidR="00534B6B" w:rsidRPr="00307BCC">
        <w:t>S-P22.</w:t>
      </w:r>
    </w:p>
    <w:p w14:paraId="5AB93E6E" w14:textId="13C3B025" w:rsidR="006C6D59" w:rsidRPr="00EF7B4E" w:rsidRDefault="000B2BE1" w:rsidP="000417D0">
      <w:pPr>
        <w:pStyle w:val="Heading4"/>
        <w:shd w:val="clear" w:color="auto" w:fill="D9D9D9" w:themeFill="background1" w:themeFillShade="D9"/>
      </w:pPr>
      <w:r>
        <w:lastRenderedPageBreak/>
        <w:t>LF-LS-</w:t>
      </w:r>
      <w:r w:rsidR="00F07BF7" w:rsidRPr="009B32A0">
        <w:t xml:space="preserve">M12 – </w:t>
      </w:r>
      <w:r w:rsidR="00F07BF7" w:rsidRPr="009B32A0">
        <w:rPr>
          <w:i/>
          <w:iCs/>
        </w:rPr>
        <w:t>District plans</w:t>
      </w:r>
      <w:r w:rsidR="00016E3C">
        <w:rPr>
          <w:rFonts w:ascii="ZWAdobeF" w:hAnsi="ZWAdobeF" w:cs="ZWAdobeF"/>
          <w:b w:val="0"/>
          <w:iCs/>
          <w:color w:val="auto"/>
          <w:sz w:val="2"/>
          <w:szCs w:val="2"/>
        </w:rPr>
        <w:t>248F</w:t>
      </w:r>
      <w:r w:rsidR="00EF7B4E" w:rsidRPr="00EF7B4E">
        <w:rPr>
          <w:rStyle w:val="FootnoteReference"/>
        </w:rPr>
        <w:footnoteReference w:id="154"/>
      </w:r>
    </w:p>
    <w:p w14:paraId="0F9CEFCF" w14:textId="6362DF04" w:rsidR="006C6D59" w:rsidRPr="009B32A0" w:rsidRDefault="00F07BF7" w:rsidP="00EF7B4E">
      <w:pPr>
        <w:pStyle w:val="JustifiedSpacing"/>
        <w:shd w:val="clear" w:color="auto" w:fill="D9D9D9" w:themeFill="background1" w:themeFillShade="D9"/>
      </w:pPr>
      <w:r w:rsidRPr="009B32A0">
        <w:rPr>
          <w:i/>
        </w:rPr>
        <w:t xml:space="preserve">Territorial authorities </w:t>
      </w:r>
      <w:r w:rsidRPr="009B32A0">
        <w:t xml:space="preserve">must prepare or amend and maintain their </w:t>
      </w:r>
      <w:r w:rsidRPr="009B32A0">
        <w:rPr>
          <w:i/>
        </w:rPr>
        <w:t xml:space="preserve">district plans </w:t>
      </w:r>
      <w:r w:rsidR="00016E3C">
        <w:rPr>
          <w:rFonts w:ascii="ZWAdobeF" w:hAnsi="ZWAdobeF" w:cs="ZWAdobeF"/>
          <w:sz w:val="2"/>
          <w:szCs w:val="2"/>
        </w:rPr>
        <w:t>249F</w:t>
      </w:r>
      <w:r w:rsidRPr="009B32A0">
        <w:t xml:space="preserve"> to:</w:t>
      </w:r>
    </w:p>
    <w:p w14:paraId="12A8969E" w14:textId="46F3486B" w:rsidR="006C6D59" w:rsidRPr="009D732C" w:rsidRDefault="009477B1" w:rsidP="00EF7B4E">
      <w:pPr>
        <w:pStyle w:val="Clause1"/>
        <w:shd w:val="clear" w:color="auto" w:fill="D9D9D9" w:themeFill="background1" w:themeFillShade="D9"/>
      </w:pPr>
      <w:r>
        <w:t>(1)</w:t>
      </w:r>
      <w:r>
        <w:tab/>
      </w:r>
      <w:r w:rsidR="00F07BF7" w:rsidRPr="009D732C">
        <w:t xml:space="preserve">manage </w:t>
      </w:r>
      <w:r w:rsidR="00F07BF7" w:rsidRPr="009D732C">
        <w:rPr>
          <w:i/>
        </w:rPr>
        <w:t xml:space="preserve">land </w:t>
      </w:r>
      <w:r w:rsidR="00F07BF7" w:rsidRPr="009D732C">
        <w:t>use change by:</w:t>
      </w:r>
    </w:p>
    <w:p w14:paraId="248B5F9A" w14:textId="3F31DEF7" w:rsidR="000514CC" w:rsidRPr="009D732C" w:rsidRDefault="000514CC" w:rsidP="00EF7B4E">
      <w:pPr>
        <w:pStyle w:val="Clause2"/>
        <w:shd w:val="clear" w:color="auto" w:fill="D9D9D9" w:themeFill="background1" w:themeFillShade="D9"/>
      </w:pPr>
      <w:r w:rsidRPr="009D732C">
        <w:t>(aa)</w:t>
      </w:r>
      <w:r w:rsidRPr="009D732C">
        <w:tab/>
        <w:t xml:space="preserve">avoiding the planting of </w:t>
      </w:r>
      <w:r w:rsidRPr="009D732C">
        <w:rPr>
          <w:i/>
          <w:iCs/>
        </w:rPr>
        <w:t xml:space="preserve">pest plants </w:t>
      </w:r>
      <w:r w:rsidRPr="009D732C">
        <w:t>in accordance with LF-LS-P16A,</w:t>
      </w:r>
    </w:p>
    <w:p w14:paraId="68A6EAA3" w14:textId="298EAFEB" w:rsidR="006C6D59" w:rsidRPr="009D732C" w:rsidRDefault="009477B1" w:rsidP="00EF7B4E">
      <w:pPr>
        <w:pStyle w:val="Clause2"/>
        <w:shd w:val="clear" w:color="auto" w:fill="D9D9D9" w:themeFill="background1" w:themeFillShade="D9"/>
      </w:pPr>
      <w:r>
        <w:t>(a)</w:t>
      </w:r>
      <w:r>
        <w:tab/>
      </w:r>
      <w:r w:rsidR="00F07BF7" w:rsidRPr="009D732C">
        <w:t>controlling the establishment of new or any spatial extension of existing</w:t>
      </w:r>
      <w:r w:rsidR="00737DEA" w:rsidRPr="009D732C">
        <w:t xml:space="preserve"> </w:t>
      </w:r>
      <w:r w:rsidR="004D2F54" w:rsidRPr="009D732C">
        <w:rPr>
          <w:i/>
          <w:iCs/>
        </w:rPr>
        <w:t>land use activities</w:t>
      </w:r>
      <w:r w:rsidR="004D2F54" w:rsidRPr="009D732C">
        <w:t xml:space="preserve"> </w:t>
      </w:r>
      <w:r w:rsidR="00F07BF7" w:rsidRPr="009D732C">
        <w:t>where necessary to give effect to an objective developed under the NPSFM, and</w:t>
      </w:r>
    </w:p>
    <w:p w14:paraId="668454BE" w14:textId="42703AB4" w:rsidR="006C6D59" w:rsidRPr="009D732C" w:rsidRDefault="009477B1" w:rsidP="00EF7B4E">
      <w:pPr>
        <w:pStyle w:val="Clause2"/>
        <w:shd w:val="clear" w:color="auto" w:fill="D9D9D9" w:themeFill="background1" w:themeFillShade="D9"/>
      </w:pPr>
      <w:r>
        <w:t>(b)</w:t>
      </w:r>
      <w:r>
        <w:tab/>
      </w:r>
      <w:r w:rsidR="00F07BF7" w:rsidRPr="009D732C">
        <w:t>minimising the removal of</w:t>
      </w:r>
      <w:r w:rsidR="00BA0C23" w:rsidRPr="009D732C">
        <w:t xml:space="preserve"> montane</w:t>
      </w:r>
      <w:r w:rsidR="00F07BF7" w:rsidRPr="009D732C">
        <w:t xml:space="preserve"> tall tussock grasslands,</w:t>
      </w:r>
      <w:r w:rsidR="005F7D0C" w:rsidRPr="009D732C">
        <w:t xml:space="preserve"> to recognise their ability to capture and hold precipitation,</w:t>
      </w:r>
      <w:r w:rsidR="00F07BF7" w:rsidRPr="009D732C">
        <w:t xml:space="preserve"> and</w:t>
      </w:r>
    </w:p>
    <w:p w14:paraId="7DB3DB94" w14:textId="03A58CF2" w:rsidR="006C6D59" w:rsidRPr="009D732C" w:rsidRDefault="00400668" w:rsidP="00EF7B4E">
      <w:pPr>
        <w:pStyle w:val="Clause1"/>
        <w:shd w:val="clear" w:color="auto" w:fill="D9D9D9" w:themeFill="background1" w:themeFillShade="D9"/>
      </w:pPr>
      <w:r>
        <w:t>(2)</w:t>
      </w:r>
      <w:r>
        <w:tab/>
      </w:r>
      <w:r w:rsidR="00F07BF7" w:rsidRPr="009D732C">
        <w:t>provide for and</w:t>
      </w:r>
      <w:r w:rsidR="00A56D73" w:rsidRPr="009D732C">
        <w:t xml:space="preserve"> promote</w:t>
      </w:r>
      <w:r w:rsidR="00F07BF7" w:rsidRPr="009D732C">
        <w:t xml:space="preserve"> the creation and enhancement of vegetated riparian margins and constructed </w:t>
      </w:r>
      <w:r w:rsidR="00F07BF7" w:rsidRPr="009D732C">
        <w:rPr>
          <w:i/>
        </w:rPr>
        <w:t>wetlands</w:t>
      </w:r>
      <w:r w:rsidR="00F07BF7" w:rsidRPr="009D732C">
        <w:t xml:space="preserve">, and maintain these where they already exist, </w:t>
      </w:r>
    </w:p>
    <w:p w14:paraId="77FBC5CE" w14:textId="51D2F145" w:rsidR="006C6D59" w:rsidRPr="009D732C" w:rsidRDefault="00400668" w:rsidP="00EF7B4E">
      <w:pPr>
        <w:pStyle w:val="Clause1"/>
        <w:shd w:val="clear" w:color="auto" w:fill="D9D9D9" w:themeFill="background1" w:themeFillShade="D9"/>
      </w:pPr>
      <w:r>
        <w:t>(3)</w:t>
      </w:r>
      <w:r>
        <w:tab/>
      </w:r>
      <w:r w:rsidR="00F07BF7" w:rsidRPr="009D732C">
        <w:t>facilitate public access to</w:t>
      </w:r>
      <w:r w:rsidR="00A56D73" w:rsidRPr="009D732C">
        <w:t xml:space="preserve"> and along</w:t>
      </w:r>
      <w:r w:rsidR="00F07BF7" w:rsidRPr="009D732C">
        <w:t xml:space="preserve"> </w:t>
      </w:r>
      <w:r w:rsidR="00F07BF7" w:rsidRPr="009D732C">
        <w:rPr>
          <w:i/>
        </w:rPr>
        <w:t xml:space="preserve">lakes </w:t>
      </w:r>
      <w:r w:rsidR="00F07BF7" w:rsidRPr="009D732C">
        <w:t xml:space="preserve">and </w:t>
      </w:r>
      <w:r w:rsidR="00F07BF7" w:rsidRPr="009D732C">
        <w:rPr>
          <w:i/>
        </w:rPr>
        <w:t xml:space="preserve">rivers </w:t>
      </w:r>
      <w:r w:rsidR="00F07BF7" w:rsidRPr="009D732C">
        <w:t>by:</w:t>
      </w:r>
    </w:p>
    <w:p w14:paraId="10E07895" w14:textId="1DED0676" w:rsidR="006C6D59" w:rsidRPr="009D732C" w:rsidRDefault="00400668" w:rsidP="00EF7B4E">
      <w:pPr>
        <w:pStyle w:val="Clause2"/>
        <w:shd w:val="clear" w:color="auto" w:fill="D9D9D9" w:themeFill="background1" w:themeFillShade="D9"/>
      </w:pPr>
      <w:r>
        <w:t>(a)</w:t>
      </w:r>
      <w:r>
        <w:tab/>
      </w:r>
      <w:r w:rsidR="00F07BF7" w:rsidRPr="009D732C">
        <w:t xml:space="preserve">requiring the establishment of </w:t>
      </w:r>
      <w:r w:rsidR="00F07BF7" w:rsidRPr="009D732C">
        <w:rPr>
          <w:i/>
        </w:rPr>
        <w:t xml:space="preserve">esplanade reserves </w:t>
      </w:r>
      <w:r w:rsidR="00F07BF7" w:rsidRPr="009D732C">
        <w:t xml:space="preserve">and </w:t>
      </w:r>
      <w:r w:rsidR="00F07BF7" w:rsidRPr="009D732C">
        <w:rPr>
          <w:i/>
        </w:rPr>
        <w:t>esplanade strips</w:t>
      </w:r>
      <w:r w:rsidR="00F07BF7" w:rsidRPr="009D732C">
        <w:t>, and</w:t>
      </w:r>
    </w:p>
    <w:p w14:paraId="30AC0AA5" w14:textId="268AF93B" w:rsidR="00121732" w:rsidRPr="009D732C" w:rsidRDefault="00400668" w:rsidP="00EF7B4E">
      <w:pPr>
        <w:pStyle w:val="Clause2"/>
        <w:shd w:val="clear" w:color="auto" w:fill="D9D9D9" w:themeFill="background1" w:themeFillShade="D9"/>
      </w:pPr>
      <w:r>
        <w:t>(b)</w:t>
      </w:r>
      <w:r>
        <w:tab/>
      </w:r>
      <w:r w:rsidR="00F07BF7" w:rsidRPr="009D732C">
        <w:t xml:space="preserve">promoting the use of legal </w:t>
      </w:r>
      <w:r w:rsidR="00F07BF7" w:rsidRPr="009D732C">
        <w:rPr>
          <w:i/>
        </w:rPr>
        <w:t>roads</w:t>
      </w:r>
      <w:r w:rsidR="00F07BF7" w:rsidRPr="009D732C">
        <w:t xml:space="preserve">, including paper </w:t>
      </w:r>
      <w:r w:rsidR="00F07BF7" w:rsidRPr="009D732C">
        <w:rPr>
          <w:i/>
        </w:rPr>
        <w:t>roads</w:t>
      </w:r>
      <w:r w:rsidR="00F07BF7" w:rsidRPr="009D732C">
        <w:t>,</w:t>
      </w:r>
      <w:r w:rsidR="00D34972" w:rsidRPr="009D732C">
        <w:t xml:space="preserve"> and any other means of public access rights</w:t>
      </w:r>
      <w:r w:rsidR="00F07BF7" w:rsidRPr="009D732C">
        <w:t xml:space="preserve"> that connect with </w:t>
      </w:r>
      <w:r w:rsidR="00F07BF7" w:rsidRPr="009D732C">
        <w:rPr>
          <w:i/>
        </w:rPr>
        <w:t xml:space="preserve">esplanade reserves </w:t>
      </w:r>
      <w:r w:rsidR="00F07BF7" w:rsidRPr="009D732C">
        <w:t xml:space="preserve">and </w:t>
      </w:r>
      <w:r w:rsidR="00F07BF7" w:rsidRPr="009D732C">
        <w:rPr>
          <w:i/>
        </w:rPr>
        <w:t>esplanade strips</w:t>
      </w:r>
      <w:r w:rsidR="00F07BF7" w:rsidRPr="009D732C">
        <w:t>.</w:t>
      </w:r>
      <w:r w:rsidR="00281E94" w:rsidRPr="009D732C">
        <w:t>, and</w:t>
      </w:r>
    </w:p>
    <w:p w14:paraId="5521A601" w14:textId="630C7E20" w:rsidR="00281E94" w:rsidRPr="009D732C" w:rsidRDefault="00400668" w:rsidP="00EF7B4E">
      <w:pPr>
        <w:pStyle w:val="Clause1"/>
        <w:shd w:val="clear" w:color="auto" w:fill="D9D9D9" w:themeFill="background1" w:themeFillShade="D9"/>
      </w:pPr>
      <w:r>
        <w:t>(4)</w:t>
      </w:r>
      <w:r>
        <w:tab/>
      </w:r>
      <w:r w:rsidR="00281E94" w:rsidRPr="009D732C">
        <w:t>maintain the</w:t>
      </w:r>
      <w:r w:rsidR="00BB74AB" w:rsidRPr="009D732C">
        <w:t xml:space="preserve"> availability and </w:t>
      </w:r>
      <w:r w:rsidR="00BB74AB" w:rsidRPr="009D732C">
        <w:rPr>
          <w:i/>
          <w:iCs/>
        </w:rPr>
        <w:t>productive capacity</w:t>
      </w:r>
      <w:r w:rsidR="00BB74AB" w:rsidRPr="009D732C">
        <w:t xml:space="preserve"> of </w:t>
      </w:r>
      <w:r w:rsidR="00BB74AB" w:rsidRPr="009D732C">
        <w:rPr>
          <w:i/>
          <w:iCs/>
        </w:rPr>
        <w:t xml:space="preserve">highly productive land </w:t>
      </w:r>
      <w:r w:rsidR="00BB74AB" w:rsidRPr="009D732C">
        <w:t>identified and mapped under LF-LS-M11A in accordance with LF-LS</w:t>
      </w:r>
      <w:r w:rsidR="00994D3B" w:rsidRPr="009D732C">
        <w:t>-P19, and</w:t>
      </w:r>
    </w:p>
    <w:p w14:paraId="6032984D" w14:textId="2B8B310E" w:rsidR="00994D3B" w:rsidRPr="009D732C" w:rsidRDefault="00400668" w:rsidP="00EF7B4E">
      <w:pPr>
        <w:pStyle w:val="Clause1"/>
        <w:shd w:val="clear" w:color="auto" w:fill="D9D9D9" w:themeFill="background1" w:themeFillShade="D9"/>
      </w:pPr>
      <w:r>
        <w:t>(8)</w:t>
      </w:r>
      <w:r>
        <w:tab/>
      </w:r>
      <w:r w:rsidR="00603F9B" w:rsidRPr="009D732C">
        <w:t xml:space="preserve">manage development in </w:t>
      </w:r>
      <w:r w:rsidR="00603F9B" w:rsidRPr="009D732C">
        <w:rPr>
          <w:i/>
          <w:iCs/>
        </w:rPr>
        <w:t xml:space="preserve">rural areas </w:t>
      </w:r>
      <w:r w:rsidR="00603F9B" w:rsidRPr="009D732C">
        <w:t>in accordance with UFD-P7,</w:t>
      </w:r>
    </w:p>
    <w:p w14:paraId="2F32D015" w14:textId="4CB01915" w:rsidR="00603F9B" w:rsidRPr="009D732C" w:rsidRDefault="00400668" w:rsidP="00EF7B4E">
      <w:pPr>
        <w:pStyle w:val="Clause1"/>
        <w:shd w:val="clear" w:color="auto" w:fill="D9D9D9" w:themeFill="background1" w:themeFillShade="D9"/>
      </w:pPr>
      <w:r>
        <w:t>(9)</w:t>
      </w:r>
      <w:r>
        <w:tab/>
      </w:r>
      <w:r w:rsidR="00642520" w:rsidRPr="009D732C">
        <w:t>manage rural lifestyle activities development in in accordance with UFD-P8.</w:t>
      </w:r>
    </w:p>
    <w:p w14:paraId="38975CCD" w14:textId="72354F14" w:rsidR="006C6D59" w:rsidRPr="009B32A0" w:rsidRDefault="000B2BE1" w:rsidP="000417D0">
      <w:pPr>
        <w:pStyle w:val="Heading4"/>
        <w:shd w:val="clear" w:color="auto" w:fill="D9D9D9" w:themeFill="background1" w:themeFillShade="D9"/>
      </w:pPr>
      <w:r>
        <w:t>LF-LS-</w:t>
      </w:r>
      <w:r w:rsidR="00F07BF7" w:rsidRPr="009B32A0">
        <w:t xml:space="preserve">M13 – Management of </w:t>
      </w:r>
      <w:r w:rsidR="00F07BF7" w:rsidRPr="009B32A0">
        <w:rPr>
          <w:i/>
        </w:rPr>
        <w:t xml:space="preserve">beds </w:t>
      </w:r>
      <w:r w:rsidR="00F07BF7" w:rsidRPr="009B32A0">
        <w:t>and riparian margins</w:t>
      </w:r>
      <w:r w:rsidR="00016E3C">
        <w:rPr>
          <w:rFonts w:ascii="ZWAdobeF" w:hAnsi="ZWAdobeF" w:cs="ZWAdobeF"/>
          <w:b w:val="0"/>
          <w:color w:val="auto"/>
          <w:sz w:val="2"/>
          <w:szCs w:val="2"/>
        </w:rPr>
        <w:t>250F</w:t>
      </w:r>
      <w:r w:rsidR="006A17DE">
        <w:rPr>
          <w:rStyle w:val="FootnoteReference"/>
        </w:rPr>
        <w:footnoteReference w:id="155"/>
      </w:r>
    </w:p>
    <w:p w14:paraId="21D00522" w14:textId="3857EDB7" w:rsidR="006C6D59" w:rsidRPr="009D732C" w:rsidRDefault="00F07BF7" w:rsidP="006A17DE">
      <w:pPr>
        <w:pStyle w:val="JustifiedSpacing"/>
        <w:shd w:val="clear" w:color="auto" w:fill="D9D9D9" w:themeFill="background1" w:themeFillShade="D9"/>
      </w:pPr>
      <w:r w:rsidRPr="009B32A0">
        <w:rPr>
          <w:i/>
        </w:rPr>
        <w:t xml:space="preserve">Local authorities </w:t>
      </w:r>
      <w:r w:rsidRPr="009B32A0">
        <w:t xml:space="preserve">must prepare or amend and maintain their </w:t>
      </w:r>
      <w:r w:rsidRPr="009B32A0">
        <w:rPr>
          <w:i/>
        </w:rPr>
        <w:t xml:space="preserve">regional </w:t>
      </w:r>
      <w:r w:rsidR="004A01F3" w:rsidRPr="00CF6914">
        <w:rPr>
          <w:i/>
        </w:rPr>
        <w:t>plans</w:t>
      </w:r>
      <w:r w:rsidR="004A01F3">
        <w:rPr>
          <w:i/>
        </w:rPr>
        <w:t xml:space="preserve"> </w:t>
      </w:r>
      <w:r w:rsidRPr="009B32A0">
        <w:t xml:space="preserve">and </w:t>
      </w:r>
      <w:r w:rsidRPr="009B32A0">
        <w:rPr>
          <w:i/>
        </w:rPr>
        <w:t xml:space="preserve">district plans </w:t>
      </w:r>
      <w:r w:rsidRPr="009B32A0">
        <w:t xml:space="preserve">to manage the </w:t>
      </w:r>
      <w:r w:rsidRPr="009D732C">
        <w:t xml:space="preserve">condition of the </w:t>
      </w:r>
      <w:r w:rsidRPr="009D732C">
        <w:rPr>
          <w:i/>
        </w:rPr>
        <w:t xml:space="preserve">bed </w:t>
      </w:r>
      <w:r w:rsidRPr="009D732C">
        <w:t xml:space="preserve">and banks of </w:t>
      </w:r>
      <w:r w:rsidRPr="009D732C">
        <w:rPr>
          <w:i/>
        </w:rPr>
        <w:t>water bodies</w:t>
      </w:r>
      <w:r w:rsidRPr="009D732C">
        <w:t xml:space="preserve">, riparian margins and associated </w:t>
      </w:r>
      <w:r w:rsidRPr="009D732C">
        <w:rPr>
          <w:i/>
        </w:rPr>
        <w:t>lands</w:t>
      </w:r>
      <w:r w:rsidRPr="009D732C">
        <w:t>, including vegetative cover, to:</w:t>
      </w:r>
    </w:p>
    <w:p w14:paraId="4461A8F7" w14:textId="3285150C" w:rsidR="006C6D59" w:rsidRPr="009D732C" w:rsidRDefault="00E129D6" w:rsidP="006A17DE">
      <w:pPr>
        <w:pStyle w:val="Clause1"/>
        <w:shd w:val="clear" w:color="auto" w:fill="D9D9D9" w:themeFill="background1" w:themeFillShade="D9"/>
      </w:pPr>
      <w:r>
        <w:t>(1)</w:t>
      </w:r>
      <w:r>
        <w:tab/>
      </w:r>
      <w:r w:rsidR="00F07BF7" w:rsidRPr="009D732C">
        <w:t xml:space="preserve">maintain </w:t>
      </w:r>
      <w:r w:rsidR="00F97978" w:rsidRPr="009D732C">
        <w:t xml:space="preserve">or enhance </w:t>
      </w:r>
      <w:r w:rsidR="00F07BF7" w:rsidRPr="009D732C">
        <w:t>existing</w:t>
      </w:r>
      <w:r w:rsidR="00364446" w:rsidRPr="009D732C">
        <w:t xml:space="preserve"> indigenous</w:t>
      </w:r>
      <w:r w:rsidR="00F07BF7" w:rsidRPr="009D732C">
        <w:t xml:space="preserve"> </w:t>
      </w:r>
      <w:r w:rsidR="00F07BF7" w:rsidRPr="009D732C">
        <w:rPr>
          <w:i/>
        </w:rPr>
        <w:t xml:space="preserve">biodiversity </w:t>
      </w:r>
      <w:r w:rsidR="00F07BF7" w:rsidRPr="009D732C">
        <w:t>values,</w:t>
      </w:r>
    </w:p>
    <w:p w14:paraId="719BEDBC" w14:textId="1236A809" w:rsidR="006C6D59" w:rsidRPr="009D732C" w:rsidRDefault="00E129D6" w:rsidP="006A17DE">
      <w:pPr>
        <w:pStyle w:val="Clause1"/>
        <w:shd w:val="clear" w:color="auto" w:fill="D9D9D9" w:themeFill="background1" w:themeFillShade="D9"/>
      </w:pPr>
      <w:r>
        <w:t>(2)</w:t>
      </w:r>
      <w:r>
        <w:tab/>
      </w:r>
      <w:r w:rsidR="00F07BF7" w:rsidRPr="009D732C">
        <w:t>increase the presence, resilience and abundance of indigenous flora and fauna, particularly taoka species, including by providing for</w:t>
      </w:r>
      <w:r w:rsidR="00752722" w:rsidRPr="009D732C">
        <w:t xml:space="preserve"> </w:t>
      </w:r>
      <w:r w:rsidR="00752722" w:rsidRPr="009D732C">
        <w:rPr>
          <w:i/>
          <w:iCs/>
        </w:rPr>
        <w:t>wetlands</w:t>
      </w:r>
      <w:r w:rsidR="00752722" w:rsidRPr="009D732C">
        <w:t xml:space="preserve"> and</w:t>
      </w:r>
      <w:r w:rsidR="00F07BF7" w:rsidRPr="009D732C">
        <w:t xml:space="preserve"> </w:t>
      </w:r>
      <w:r w:rsidR="00F07BF7" w:rsidRPr="009D732C">
        <w:rPr>
          <w:i/>
        </w:rPr>
        <w:t xml:space="preserve">biodiversity </w:t>
      </w:r>
      <w:r w:rsidR="00F07BF7" w:rsidRPr="009D732C">
        <w:t xml:space="preserve">corridors within </w:t>
      </w:r>
      <w:r w:rsidR="00F07BF7" w:rsidRPr="009D732C">
        <w:rPr>
          <w:i/>
        </w:rPr>
        <w:t xml:space="preserve">river </w:t>
      </w:r>
      <w:r w:rsidR="00F07BF7" w:rsidRPr="009D732C">
        <w:t xml:space="preserve">systems, and requiring riparian buffers that are sufficient to maintain indigenous </w:t>
      </w:r>
      <w:r w:rsidR="00F07BF7" w:rsidRPr="009D732C">
        <w:rPr>
          <w:i/>
        </w:rPr>
        <w:t>biodiversity</w:t>
      </w:r>
      <w:r w:rsidR="00F07BF7" w:rsidRPr="009D732C">
        <w:t>,</w:t>
      </w:r>
    </w:p>
    <w:p w14:paraId="05FC359E" w14:textId="5A858E5F" w:rsidR="006C6D59" w:rsidRPr="009D732C" w:rsidRDefault="00E129D6" w:rsidP="006A17DE">
      <w:pPr>
        <w:pStyle w:val="Clause1"/>
        <w:shd w:val="clear" w:color="auto" w:fill="D9D9D9" w:themeFill="background1" w:themeFillShade="D9"/>
      </w:pPr>
      <w:r>
        <w:t>(3)</w:t>
      </w:r>
      <w:r>
        <w:tab/>
      </w:r>
      <w:r w:rsidR="00F07BF7" w:rsidRPr="009D732C">
        <w:t xml:space="preserve">support improvement in the functioning of catchment processes where these have been adversely affected by changes in margins and connected </w:t>
      </w:r>
      <w:r w:rsidR="00F07BF7" w:rsidRPr="009D732C">
        <w:rPr>
          <w:i/>
        </w:rPr>
        <w:t xml:space="preserve">lands </w:t>
      </w:r>
      <w:r w:rsidR="00F07BF7" w:rsidRPr="009D732C">
        <w:t>over time, and</w:t>
      </w:r>
    </w:p>
    <w:p w14:paraId="37A1ACAA" w14:textId="3E90F3EC" w:rsidR="006C6D59" w:rsidRPr="009D732C" w:rsidRDefault="00E129D6" w:rsidP="006A17DE">
      <w:pPr>
        <w:pStyle w:val="Clause1"/>
        <w:shd w:val="clear" w:color="auto" w:fill="D9D9D9" w:themeFill="background1" w:themeFillShade="D9"/>
      </w:pPr>
      <w:r>
        <w:t>(4)</w:t>
      </w:r>
      <w:r>
        <w:tab/>
      </w:r>
      <w:r w:rsidR="00F07BF7" w:rsidRPr="009D732C">
        <w:t xml:space="preserve">reduce unnatural sedimentation of </w:t>
      </w:r>
      <w:r w:rsidR="00F07BF7" w:rsidRPr="009D732C">
        <w:rPr>
          <w:i/>
        </w:rPr>
        <w:t>water bodies</w:t>
      </w:r>
      <w:r w:rsidR="00F07BF7" w:rsidRPr="009D732C">
        <w:t>.</w:t>
      </w:r>
    </w:p>
    <w:p w14:paraId="05FA9602" w14:textId="2C56A80C" w:rsidR="006C6D59" w:rsidRPr="009B32A0" w:rsidRDefault="000B2BE1" w:rsidP="00304DC0">
      <w:pPr>
        <w:pStyle w:val="Heading4"/>
      </w:pPr>
      <w:r>
        <w:t>LF-LS-</w:t>
      </w:r>
      <w:r w:rsidR="00F07BF7" w:rsidRPr="009B32A0">
        <w:t>M14 – Other methods</w:t>
      </w:r>
    </w:p>
    <w:p w14:paraId="79E3BBB4" w14:textId="4A5EDBC7" w:rsidR="006C6D59" w:rsidRDefault="00F07BF7" w:rsidP="00E129D6">
      <w:pPr>
        <w:pStyle w:val="JustifiedSpacing"/>
      </w:pPr>
      <w:r w:rsidRPr="009B32A0">
        <w:t xml:space="preserve">In addition to methods </w:t>
      </w:r>
      <w:r w:rsidR="000B2BE1">
        <w:t>LF-LS-</w:t>
      </w:r>
      <w:r w:rsidRPr="009B32A0">
        <w:t xml:space="preserve">M11 to </w:t>
      </w:r>
      <w:r w:rsidR="000B2BE1">
        <w:t>LF-LS-</w:t>
      </w:r>
      <w:r w:rsidRPr="009B32A0">
        <w:t>M13, the methods in the LF–WAI and LF–FW sections are also applicable.</w:t>
      </w:r>
    </w:p>
    <w:p w14:paraId="30A4F3FC" w14:textId="77777777" w:rsidR="006C6D59" w:rsidRPr="009B32A0" w:rsidRDefault="00F07BF7" w:rsidP="00304DC0">
      <w:pPr>
        <w:pStyle w:val="Heading3"/>
      </w:pPr>
      <w:bookmarkStart w:id="229" w:name="_Toc194564313"/>
      <w:bookmarkStart w:id="230" w:name="_Toc194564579"/>
      <w:r w:rsidRPr="009B32A0">
        <w:t>Explanation</w:t>
      </w:r>
      <w:bookmarkEnd w:id="229"/>
      <w:bookmarkEnd w:id="230"/>
    </w:p>
    <w:p w14:paraId="42412378" w14:textId="022797F3" w:rsidR="006C6D59" w:rsidRPr="009B32A0" w:rsidRDefault="000B2BE1" w:rsidP="00CF6914">
      <w:pPr>
        <w:pStyle w:val="Heading4"/>
        <w:shd w:val="clear" w:color="auto" w:fill="D9D9D9" w:themeFill="background1" w:themeFillShade="D9"/>
      </w:pPr>
      <w:r>
        <w:lastRenderedPageBreak/>
        <w:t>LF-LS-</w:t>
      </w:r>
      <w:r w:rsidR="00F07BF7" w:rsidRPr="009B32A0">
        <w:t>E4 – Explanation</w:t>
      </w:r>
      <w:r w:rsidR="00016E3C">
        <w:rPr>
          <w:rFonts w:ascii="ZWAdobeF" w:hAnsi="ZWAdobeF" w:cs="ZWAdobeF"/>
          <w:b w:val="0"/>
          <w:color w:val="auto"/>
          <w:sz w:val="2"/>
          <w:szCs w:val="2"/>
        </w:rPr>
        <w:t>251F</w:t>
      </w:r>
      <w:r w:rsidR="006A17DE">
        <w:rPr>
          <w:rStyle w:val="FootnoteReference"/>
        </w:rPr>
        <w:footnoteReference w:id="156"/>
      </w:r>
    </w:p>
    <w:p w14:paraId="42578B15" w14:textId="0ACEBDB0" w:rsidR="006C6D59" w:rsidRPr="009D732C" w:rsidRDefault="00F07BF7" w:rsidP="006A17DE">
      <w:pPr>
        <w:pStyle w:val="JustifiedSpacing"/>
        <w:shd w:val="clear" w:color="auto" w:fill="D9D9D9" w:themeFill="background1" w:themeFillShade="D9"/>
      </w:pPr>
      <w:r w:rsidRPr="009D732C">
        <w:t>The policies in this section of the LF chapter seek to</w:t>
      </w:r>
      <w:r w:rsidR="009F643C" w:rsidRPr="009D732C">
        <w:t xml:space="preserve"> </w:t>
      </w:r>
      <w:r w:rsidRPr="009D732C">
        <w:t>maintain the health of Otago’s soils</w:t>
      </w:r>
      <w:r w:rsidR="00DB0BBD" w:rsidRPr="009D732C">
        <w:t>, reduce the impact of pests</w:t>
      </w:r>
      <w:r w:rsidRPr="009D732C">
        <w:t xml:space="preserve"> and manage </w:t>
      </w:r>
      <w:r w:rsidRPr="009D732C">
        <w:rPr>
          <w:i/>
        </w:rPr>
        <w:t xml:space="preserve">land </w:t>
      </w:r>
      <w:r w:rsidRPr="009D732C">
        <w:t xml:space="preserve">uses as part of an integrated approach to sustaining soil and </w:t>
      </w:r>
      <w:r w:rsidRPr="009D732C">
        <w:rPr>
          <w:i/>
        </w:rPr>
        <w:t xml:space="preserve">water </w:t>
      </w:r>
      <w:r w:rsidRPr="009D732C">
        <w:t>health</w:t>
      </w:r>
      <w:r w:rsidR="005C3E2C" w:rsidRPr="009D732C">
        <w:t xml:space="preserve"> and maintaining the </w:t>
      </w:r>
      <w:r w:rsidR="005C3E2C" w:rsidRPr="009D732C">
        <w:rPr>
          <w:i/>
          <w:iCs/>
        </w:rPr>
        <w:t>productive capacity</w:t>
      </w:r>
      <w:r w:rsidR="00FA145A" w:rsidRPr="009D732C">
        <w:rPr>
          <w:i/>
          <w:iCs/>
        </w:rPr>
        <w:t xml:space="preserve"> </w:t>
      </w:r>
      <w:r w:rsidR="00FA145A" w:rsidRPr="009D732C">
        <w:t>of rural land</w:t>
      </w:r>
      <w:r w:rsidRPr="009D732C">
        <w:t>. The connections and interactions between these resources require a holistic approach to management.</w:t>
      </w:r>
    </w:p>
    <w:p w14:paraId="3C999979" w14:textId="4E512DD4" w:rsidR="006C6D59" w:rsidRPr="009D732C" w:rsidRDefault="00F07BF7" w:rsidP="006A17DE">
      <w:pPr>
        <w:pStyle w:val="JustifiedSpacing"/>
        <w:shd w:val="clear" w:color="auto" w:fill="D9D9D9" w:themeFill="background1" w:themeFillShade="D9"/>
      </w:pPr>
      <w:r w:rsidRPr="009D732C">
        <w:t xml:space="preserve">The policies require managing the use and development of </w:t>
      </w:r>
      <w:r w:rsidRPr="009D732C">
        <w:rPr>
          <w:i/>
        </w:rPr>
        <w:t xml:space="preserve">land </w:t>
      </w:r>
      <w:r w:rsidRPr="009D732C">
        <w:t xml:space="preserve">and </w:t>
      </w:r>
      <w:r w:rsidRPr="009D732C">
        <w:rPr>
          <w:i/>
        </w:rPr>
        <w:t xml:space="preserve">fresh water </w:t>
      </w:r>
      <w:r w:rsidRPr="009D732C">
        <w:t xml:space="preserve">to maintain soil values, recognising that soil can be valued for more than its productive use and those values should be maintained. Soil erosion is problematic </w:t>
      </w:r>
      <w:r w:rsidR="00FA145A" w:rsidRPr="009D732C">
        <w:t xml:space="preserve">and has adverse impacts on </w:t>
      </w:r>
      <w:r w:rsidRPr="009D732C">
        <w:t xml:space="preserve">both soil and </w:t>
      </w:r>
      <w:r w:rsidRPr="009D732C">
        <w:rPr>
          <w:i/>
        </w:rPr>
        <w:t xml:space="preserve">water </w:t>
      </w:r>
      <w:r w:rsidRPr="009D732C">
        <w:t xml:space="preserve">health. The policies provide direction </w:t>
      </w:r>
      <w:r w:rsidR="00FA145A" w:rsidRPr="009D732C">
        <w:t xml:space="preserve">for </w:t>
      </w:r>
      <w:r w:rsidRPr="009D732C">
        <w:t xml:space="preserve">managing erosion resulting from </w:t>
      </w:r>
      <w:r w:rsidRPr="009D732C">
        <w:rPr>
          <w:i/>
        </w:rPr>
        <w:t xml:space="preserve">land </w:t>
      </w:r>
      <w:r w:rsidRPr="009D732C">
        <w:t xml:space="preserve">use activities to </w:t>
      </w:r>
      <w:r w:rsidR="00FA145A" w:rsidRPr="009D732C">
        <w:t xml:space="preserve">ensure </w:t>
      </w:r>
      <w:r w:rsidRPr="009D732C">
        <w:t xml:space="preserve">soil </w:t>
      </w:r>
      <w:r w:rsidR="00FA145A" w:rsidRPr="009D732C">
        <w:t xml:space="preserve">is retained </w:t>
      </w:r>
      <w:r w:rsidRPr="009D732C">
        <w:t>and</w:t>
      </w:r>
      <w:r w:rsidR="00FA145A" w:rsidRPr="009D732C">
        <w:t xml:space="preserve"> to</w:t>
      </w:r>
      <w:r w:rsidRPr="009D732C">
        <w:t xml:space="preserve"> prevent its </w:t>
      </w:r>
      <w:r w:rsidRPr="009D732C">
        <w:rPr>
          <w:i/>
        </w:rPr>
        <w:t xml:space="preserve">discharge </w:t>
      </w:r>
      <w:r w:rsidRPr="009D732C">
        <w:t xml:space="preserve">to </w:t>
      </w:r>
      <w:r w:rsidRPr="009D732C">
        <w:rPr>
          <w:i/>
        </w:rPr>
        <w:t>water</w:t>
      </w:r>
      <w:r w:rsidRPr="009D732C">
        <w:t>.</w:t>
      </w:r>
    </w:p>
    <w:p w14:paraId="6CF9A4C6" w14:textId="2B725401" w:rsidR="00D66FC0" w:rsidRPr="009D732C" w:rsidRDefault="009E2532" w:rsidP="006A17DE">
      <w:pPr>
        <w:pStyle w:val="JustifiedSpacing"/>
        <w:shd w:val="clear" w:color="auto" w:fill="D9D9D9" w:themeFill="background1" w:themeFillShade="D9"/>
        <w:rPr>
          <w:i/>
          <w:iCs/>
        </w:rPr>
      </w:pPr>
      <w:r w:rsidRPr="009D732C">
        <w:t xml:space="preserve">In addition, this chapter seeks to manage development in Otago’s </w:t>
      </w:r>
      <w:r w:rsidRPr="009D732C">
        <w:rPr>
          <w:i/>
          <w:iCs/>
        </w:rPr>
        <w:t xml:space="preserve">rural areas, </w:t>
      </w:r>
      <w:r w:rsidR="009E5DB1" w:rsidRPr="009D732C">
        <w:t>to</w:t>
      </w:r>
      <w:r w:rsidR="00F905CB" w:rsidRPr="009D732C">
        <w:t xml:space="preserve"> support the viability of the rural sector</w:t>
      </w:r>
      <w:r w:rsidR="00762D87" w:rsidRPr="009D732C">
        <w:t xml:space="preserve">. </w:t>
      </w:r>
      <w:r w:rsidR="00AA3854" w:rsidRPr="009D732C">
        <w:t xml:space="preserve">This </w:t>
      </w:r>
      <w:r w:rsidR="00F66902" w:rsidRPr="009D732C">
        <w:t xml:space="preserve">includes direction on the different types of development within </w:t>
      </w:r>
      <w:r w:rsidR="00F66902" w:rsidRPr="009D732C">
        <w:rPr>
          <w:i/>
          <w:iCs/>
        </w:rPr>
        <w:t xml:space="preserve">rural areas, </w:t>
      </w:r>
      <w:r w:rsidR="0077109F" w:rsidRPr="009D732C">
        <w:t>including</w:t>
      </w:r>
      <w:r w:rsidR="00C20C55" w:rsidRPr="009D732C">
        <w:t xml:space="preserve"> rural lifestyle</w:t>
      </w:r>
      <w:r w:rsidR="00955003" w:rsidRPr="009D732C">
        <w:t xml:space="preserve"> development</w:t>
      </w:r>
      <w:r w:rsidR="00494BF5" w:rsidRPr="009D732C">
        <w:t>.</w:t>
      </w:r>
      <w:r w:rsidR="00C93E0D" w:rsidRPr="009D732C">
        <w:t xml:space="preserve"> These provisions work closely with those in the UFD chapter, which include direction on managing the impacts of urban growth on </w:t>
      </w:r>
      <w:r w:rsidR="00C93E0D" w:rsidRPr="009D732C">
        <w:rPr>
          <w:i/>
          <w:iCs/>
        </w:rPr>
        <w:t>rural areas.</w:t>
      </w:r>
    </w:p>
    <w:p w14:paraId="6BA19657" w14:textId="41ED71B2" w:rsidR="006C6D59" w:rsidRPr="009D732C" w:rsidRDefault="00F07BF7" w:rsidP="006A17DE">
      <w:pPr>
        <w:pStyle w:val="JustifiedSpacing"/>
        <w:shd w:val="clear" w:color="auto" w:fill="D9D9D9" w:themeFill="background1" w:themeFillShade="D9"/>
      </w:pPr>
      <w:r w:rsidRPr="009D732C">
        <w:rPr>
          <w:i/>
        </w:rPr>
        <w:t>Highly productive</w:t>
      </w:r>
      <w:r w:rsidRPr="009D732C">
        <w:t xml:space="preserve"> </w:t>
      </w:r>
      <w:r w:rsidRPr="009D732C">
        <w:rPr>
          <w:i/>
        </w:rPr>
        <w:t xml:space="preserve">land </w:t>
      </w:r>
      <w:r w:rsidRPr="009D732C">
        <w:t xml:space="preserve">is </w:t>
      </w:r>
      <w:r w:rsidRPr="009D732C">
        <w:rPr>
          <w:i/>
        </w:rPr>
        <w:t xml:space="preserve">land </w:t>
      </w:r>
      <w:r w:rsidRPr="009D732C">
        <w:t xml:space="preserve">used for </w:t>
      </w:r>
      <w:r w:rsidR="00002869" w:rsidRPr="009D732C">
        <w:rPr>
          <w:i/>
          <w:iCs/>
        </w:rPr>
        <w:t xml:space="preserve">land-based </w:t>
      </w:r>
      <w:r w:rsidRPr="009D732C">
        <w:rPr>
          <w:i/>
        </w:rPr>
        <w:t>primary production</w:t>
      </w:r>
      <w:r w:rsidRPr="009D732C">
        <w:t xml:space="preserve"> that provides economic and employment benefits. Providing for and managing such </w:t>
      </w:r>
      <w:r w:rsidRPr="009D732C">
        <w:rPr>
          <w:i/>
        </w:rPr>
        <w:t xml:space="preserve">land </w:t>
      </w:r>
      <w:r w:rsidRPr="009D732C">
        <w:t xml:space="preserve">types is essential to ensure its sustainability. The policies seek to identify and prioritise </w:t>
      </w:r>
      <w:r w:rsidRPr="009D732C">
        <w:rPr>
          <w:i/>
        </w:rPr>
        <w:t xml:space="preserve">land </w:t>
      </w:r>
      <w:r w:rsidRPr="009D732C">
        <w:t>used for productive purposes managing urban encroachment into rural environments where appropriate.</w:t>
      </w:r>
    </w:p>
    <w:p w14:paraId="31116A36" w14:textId="19BA9133" w:rsidR="006C6D59" w:rsidRPr="009D732C" w:rsidRDefault="00F07BF7" w:rsidP="006A17DE">
      <w:pPr>
        <w:pStyle w:val="JustifiedSpacing"/>
        <w:shd w:val="clear" w:color="auto" w:fill="D9D9D9" w:themeFill="background1" w:themeFillShade="D9"/>
      </w:pPr>
      <w:r w:rsidRPr="009D732C">
        <w:t xml:space="preserve">Responding to </w:t>
      </w:r>
      <w:r w:rsidRPr="009D732C">
        <w:rPr>
          <w:i/>
        </w:rPr>
        <w:t xml:space="preserve">climate change </w:t>
      </w:r>
      <w:r w:rsidRPr="009D732C">
        <w:t xml:space="preserve">and achieving </w:t>
      </w:r>
      <w:r w:rsidRPr="009D732C">
        <w:rPr>
          <w:i/>
        </w:rPr>
        <w:t xml:space="preserve">freshwater </w:t>
      </w:r>
      <w:r w:rsidRPr="009D732C">
        <w:t xml:space="preserve">visions is likely to require changes in </w:t>
      </w:r>
      <w:r w:rsidRPr="009D732C">
        <w:rPr>
          <w:i/>
        </w:rPr>
        <w:t xml:space="preserve">land </w:t>
      </w:r>
      <w:r w:rsidRPr="009D732C">
        <w:t xml:space="preserve">uses and land management practices in parts of Otago. This is recognised in the policies which seek to promote changes in </w:t>
      </w:r>
      <w:r w:rsidRPr="009D732C">
        <w:rPr>
          <w:i/>
        </w:rPr>
        <w:t xml:space="preserve">land </w:t>
      </w:r>
      <w:r w:rsidRPr="009D732C">
        <w:t xml:space="preserve">use or management that improve efficient </w:t>
      </w:r>
      <w:r w:rsidR="00B74825" w:rsidRPr="009D732C">
        <w:t>and sustainable</w:t>
      </w:r>
      <w:r w:rsidRPr="009D732C">
        <w:t xml:space="preserve"> use of </w:t>
      </w:r>
      <w:r w:rsidRPr="009D732C">
        <w:rPr>
          <w:i/>
        </w:rPr>
        <w:t>water</w:t>
      </w:r>
      <w:r w:rsidRPr="009D732C">
        <w:t xml:space="preserve">, </w:t>
      </w:r>
      <w:r w:rsidRPr="009D732C">
        <w:rPr>
          <w:i/>
        </w:rPr>
        <w:t xml:space="preserve">resilience </w:t>
      </w:r>
      <w:r w:rsidRPr="009D732C">
        <w:t xml:space="preserve">to </w:t>
      </w:r>
      <w:r w:rsidRPr="009D732C">
        <w:rPr>
          <w:i/>
        </w:rPr>
        <w:t>climate change</w:t>
      </w:r>
      <w:r w:rsidR="00621635" w:rsidRPr="009D732C">
        <w:rPr>
          <w:i/>
        </w:rPr>
        <w:t>,</w:t>
      </w:r>
      <w:r w:rsidRPr="009D732C">
        <w:rPr>
          <w:i/>
        </w:rPr>
        <w:t xml:space="preserve"> </w:t>
      </w:r>
      <w:r w:rsidRPr="009D732C">
        <w:t>the health and quality of soil</w:t>
      </w:r>
      <w:r w:rsidR="00A116CD" w:rsidRPr="009D732C">
        <w:t>, and water quality</w:t>
      </w:r>
      <w:r w:rsidRPr="009D732C">
        <w:t xml:space="preserve">. The policies also require reducing </w:t>
      </w:r>
      <w:r w:rsidRPr="009D732C">
        <w:rPr>
          <w:i/>
        </w:rPr>
        <w:t xml:space="preserve">discharges </w:t>
      </w:r>
      <w:r w:rsidRPr="009D732C">
        <w:t xml:space="preserve">to </w:t>
      </w:r>
      <w:r w:rsidRPr="009D732C">
        <w:rPr>
          <w:i/>
        </w:rPr>
        <w:t xml:space="preserve">water </w:t>
      </w:r>
      <w:r w:rsidRPr="009D732C">
        <w:t xml:space="preserve">from the use and development of </w:t>
      </w:r>
      <w:r w:rsidRPr="009D732C">
        <w:rPr>
          <w:i/>
        </w:rPr>
        <w:t xml:space="preserve">land </w:t>
      </w:r>
      <w:r w:rsidRPr="009D732C">
        <w:t xml:space="preserve">and managing </w:t>
      </w:r>
      <w:r w:rsidRPr="009D732C">
        <w:rPr>
          <w:i/>
        </w:rPr>
        <w:t xml:space="preserve">land </w:t>
      </w:r>
      <w:r w:rsidRPr="009D732C">
        <w:t xml:space="preserve">uses that are unsupportive of </w:t>
      </w:r>
      <w:r w:rsidRPr="009D732C">
        <w:rPr>
          <w:i/>
        </w:rPr>
        <w:t xml:space="preserve">environmental outcomes </w:t>
      </w:r>
      <w:r w:rsidRPr="009D732C">
        <w:t xml:space="preserve">for </w:t>
      </w:r>
      <w:r w:rsidRPr="009D732C">
        <w:rPr>
          <w:i/>
        </w:rPr>
        <w:t xml:space="preserve">fresh water </w:t>
      </w:r>
      <w:r w:rsidRPr="009D732C">
        <w:t xml:space="preserve">as identified by each </w:t>
      </w:r>
      <w:r w:rsidRPr="009D732C">
        <w:rPr>
          <w:i/>
        </w:rPr>
        <w:t>FMU</w:t>
      </w:r>
      <w:r w:rsidRPr="009D732C">
        <w:t>.</w:t>
      </w:r>
    </w:p>
    <w:p w14:paraId="042474F5" w14:textId="19BA0CAF" w:rsidR="006C6D59" w:rsidRPr="009D732C" w:rsidRDefault="00F07BF7" w:rsidP="006A17DE">
      <w:pPr>
        <w:pStyle w:val="JustifiedSpacing"/>
        <w:shd w:val="clear" w:color="auto" w:fill="D9D9D9" w:themeFill="background1" w:themeFillShade="D9"/>
      </w:pPr>
      <w:r w:rsidRPr="009D732C">
        <w:t xml:space="preserve">Maintaining public access to and along </w:t>
      </w:r>
      <w:r w:rsidRPr="009D732C">
        <w:rPr>
          <w:i/>
        </w:rPr>
        <w:t xml:space="preserve">lakes </w:t>
      </w:r>
      <w:r w:rsidRPr="009D732C">
        <w:t xml:space="preserve">and </w:t>
      </w:r>
      <w:r w:rsidRPr="009D732C">
        <w:rPr>
          <w:i/>
        </w:rPr>
        <w:t xml:space="preserve">rivers </w:t>
      </w:r>
      <w:r w:rsidRPr="009D732C">
        <w:t xml:space="preserve">is a matter of national importance under section 6 of the RMA. The policies in this section seek to maintain existing </w:t>
      </w:r>
      <w:r w:rsidR="00F4467C" w:rsidRPr="009D732C">
        <w:t>public access opportunities</w:t>
      </w:r>
      <w:r w:rsidRPr="009D732C">
        <w:t xml:space="preserve"> and where appropriate promote </w:t>
      </w:r>
      <w:r w:rsidR="004E1660" w:rsidRPr="009D732C">
        <w:t>enhanced</w:t>
      </w:r>
      <w:r w:rsidRPr="009D732C">
        <w:t xml:space="preserve"> public access to and along </w:t>
      </w:r>
      <w:r w:rsidRPr="009D732C">
        <w:rPr>
          <w:i/>
        </w:rPr>
        <w:t xml:space="preserve">lakes </w:t>
      </w:r>
      <w:r w:rsidRPr="009D732C">
        <w:t xml:space="preserve">and </w:t>
      </w:r>
      <w:r w:rsidRPr="009D732C">
        <w:rPr>
          <w:i/>
        </w:rPr>
        <w:t>rivers</w:t>
      </w:r>
      <w:r w:rsidRPr="009D732C">
        <w:t xml:space="preserve">. Circumstances which restrict public access are set out where, for example, health and safety is at </w:t>
      </w:r>
      <w:r w:rsidRPr="009D732C">
        <w:rPr>
          <w:i/>
        </w:rPr>
        <w:t xml:space="preserve">risk </w:t>
      </w:r>
      <w:r w:rsidRPr="009D732C">
        <w:t xml:space="preserve">or valued parts of the </w:t>
      </w:r>
      <w:r w:rsidRPr="009D732C">
        <w:rPr>
          <w:i/>
        </w:rPr>
        <w:t xml:space="preserve">environment </w:t>
      </w:r>
      <w:r w:rsidRPr="009D732C">
        <w:t>may be compromised.</w:t>
      </w:r>
    </w:p>
    <w:p w14:paraId="0A7BDA8E" w14:textId="77777777" w:rsidR="006C6D59" w:rsidRPr="009B32A0" w:rsidRDefault="00F07BF7" w:rsidP="00304DC0">
      <w:pPr>
        <w:pStyle w:val="Heading3"/>
      </w:pPr>
      <w:bookmarkStart w:id="231" w:name="_Toc194564314"/>
      <w:bookmarkStart w:id="232" w:name="_Toc194564580"/>
      <w:r w:rsidRPr="009B32A0">
        <w:t>Principal reasons</w:t>
      </w:r>
      <w:bookmarkEnd w:id="231"/>
      <w:bookmarkEnd w:id="232"/>
    </w:p>
    <w:p w14:paraId="523B7799" w14:textId="7F37A59D" w:rsidR="006C6D59" w:rsidRPr="009B32A0" w:rsidRDefault="00F07BF7" w:rsidP="00304DC0">
      <w:pPr>
        <w:pStyle w:val="Heading4"/>
      </w:pPr>
      <w:r w:rsidRPr="009B32A0">
        <w:t>LF</w:t>
      </w:r>
      <w:r w:rsidR="002F6722">
        <w:t>-</w:t>
      </w:r>
      <w:r w:rsidRPr="009B32A0">
        <w:t>LS</w:t>
      </w:r>
      <w:r w:rsidR="002F6722">
        <w:t>-</w:t>
      </w:r>
      <w:r w:rsidRPr="009B32A0">
        <w:t>PR4 – Principal reasons</w:t>
      </w:r>
    </w:p>
    <w:p w14:paraId="556F572A" w14:textId="65A82C72" w:rsidR="00580AF1" w:rsidRPr="009D732C" w:rsidRDefault="004605DE" w:rsidP="002F6722">
      <w:pPr>
        <w:pStyle w:val="JustifiedSpacing"/>
      </w:pPr>
      <w:r w:rsidRPr="009D732C">
        <w:rPr>
          <w:i/>
          <w:iCs/>
        </w:rPr>
        <w:t xml:space="preserve">Pests, </w:t>
      </w:r>
      <w:r w:rsidRPr="009D732C">
        <w:t xml:space="preserve">including </w:t>
      </w:r>
      <w:r w:rsidRPr="009D732C">
        <w:rPr>
          <w:i/>
          <w:iCs/>
        </w:rPr>
        <w:t xml:space="preserve">wilding conifers, </w:t>
      </w:r>
      <w:r w:rsidRPr="009D732C">
        <w:t xml:space="preserve">pose a range of threats to Otago’s environment. While </w:t>
      </w:r>
      <w:r w:rsidR="00213C6C" w:rsidRPr="009D732C">
        <w:t xml:space="preserve">the regional pest management plan is the primary tool for controlling </w:t>
      </w:r>
      <w:r w:rsidR="00213C6C" w:rsidRPr="009D732C">
        <w:rPr>
          <w:i/>
          <w:iCs/>
        </w:rPr>
        <w:t xml:space="preserve">pests </w:t>
      </w:r>
      <w:r w:rsidR="00213C6C" w:rsidRPr="009D732C">
        <w:t xml:space="preserve">under the Biosecurity Act 1993, it is important that the management of land works alongside that tool to reduce the impacts of </w:t>
      </w:r>
      <w:r w:rsidR="00213C6C" w:rsidRPr="009D732C">
        <w:rPr>
          <w:i/>
          <w:iCs/>
        </w:rPr>
        <w:t>pests.</w:t>
      </w:r>
    </w:p>
    <w:p w14:paraId="069961C4" w14:textId="45511606" w:rsidR="006C6D59" w:rsidRPr="009D732C" w:rsidRDefault="00F07BF7" w:rsidP="002F6722">
      <w:pPr>
        <w:pStyle w:val="JustifiedSpacing"/>
      </w:pPr>
      <w:r w:rsidRPr="009B32A0">
        <w:t xml:space="preserve">Population growth and </w:t>
      </w:r>
      <w:r w:rsidRPr="009B32A0">
        <w:rPr>
          <w:i/>
        </w:rPr>
        <w:t xml:space="preserve">land </w:t>
      </w:r>
      <w:r w:rsidRPr="009B32A0">
        <w:t xml:space="preserve">use intensification in urban and rural environments has increased demand for </w:t>
      </w:r>
      <w:r w:rsidRPr="009B32A0">
        <w:rPr>
          <w:i/>
        </w:rPr>
        <w:t xml:space="preserve">land </w:t>
      </w:r>
      <w:r w:rsidRPr="009D732C">
        <w:t xml:space="preserve">and soil resources. It has also impacted on the quality of our </w:t>
      </w:r>
      <w:r w:rsidRPr="009D732C">
        <w:rPr>
          <w:i/>
        </w:rPr>
        <w:t>water</w:t>
      </w:r>
      <w:r w:rsidRPr="009D732C">
        <w:t xml:space="preserve">, increasing contamination such as by nutrients and sediment and harming ecosystems. In Otago, historical and contemporary </w:t>
      </w:r>
      <w:r w:rsidRPr="009D732C">
        <w:rPr>
          <w:i/>
        </w:rPr>
        <w:t xml:space="preserve">land </w:t>
      </w:r>
      <w:r w:rsidRPr="009D732C">
        <w:t xml:space="preserve">uses have </w:t>
      </w:r>
      <w:r w:rsidRPr="009D732C">
        <w:rPr>
          <w:i/>
        </w:rPr>
        <w:t xml:space="preserve">degraded </w:t>
      </w:r>
      <w:r w:rsidRPr="009D732C">
        <w:t xml:space="preserve">some </w:t>
      </w:r>
      <w:r w:rsidRPr="009D732C">
        <w:rPr>
          <w:i/>
        </w:rPr>
        <w:t>water bodies</w:t>
      </w:r>
      <w:r w:rsidRPr="009D732C">
        <w:t xml:space="preserve">, both in terms of their quantity and quality, leading to adverse effects on the mauri of </w:t>
      </w:r>
      <w:r w:rsidRPr="009D732C">
        <w:rPr>
          <w:i/>
        </w:rPr>
        <w:t xml:space="preserve">water </w:t>
      </w:r>
      <w:r w:rsidRPr="009D732C">
        <w:t xml:space="preserve">and the diversity and abundance of </w:t>
      </w:r>
      <w:r w:rsidRPr="009D732C">
        <w:rPr>
          <w:i/>
        </w:rPr>
        <w:t>mahika kai</w:t>
      </w:r>
      <w:r w:rsidRPr="009D732C">
        <w:t xml:space="preserve"> resources.</w:t>
      </w:r>
    </w:p>
    <w:p w14:paraId="69A9A8F2" w14:textId="11593DAB" w:rsidR="006C6D59" w:rsidRPr="009B32A0" w:rsidRDefault="00F07BF7" w:rsidP="002F6722">
      <w:pPr>
        <w:pStyle w:val="JustifiedSpacing"/>
      </w:pPr>
      <w:r w:rsidRPr="009D732C">
        <w:lastRenderedPageBreak/>
        <w:t xml:space="preserve">Soil health is vital to wider ecological health, human health, and economic </w:t>
      </w:r>
      <w:r w:rsidRPr="009D732C">
        <w:rPr>
          <w:i/>
        </w:rPr>
        <w:t>resilience</w:t>
      </w:r>
      <w:r w:rsidRPr="009D732C">
        <w:t xml:space="preserve">. Otago has a rich and long history of varied forms of </w:t>
      </w:r>
      <w:r w:rsidR="00043835" w:rsidRPr="009D732C">
        <w:rPr>
          <w:i/>
          <w:iCs/>
        </w:rPr>
        <w:t xml:space="preserve">land-based </w:t>
      </w:r>
      <w:r w:rsidRPr="009D732C">
        <w:rPr>
          <w:i/>
        </w:rPr>
        <w:t>primary production</w:t>
      </w:r>
      <w:r w:rsidRPr="009D732C">
        <w:t xml:space="preserve"> on a wide range of soil types and in variable climatic conditions. Otago’s highest quality soils (in terms of suitability for </w:t>
      </w:r>
      <w:r w:rsidR="0030346E" w:rsidRPr="009D732C">
        <w:rPr>
          <w:i/>
          <w:iCs/>
        </w:rPr>
        <w:t>land-based primary production</w:t>
      </w:r>
      <w:r w:rsidRPr="009D732C">
        <w:t xml:space="preserve">) are mainly on the </w:t>
      </w:r>
      <w:r w:rsidR="00DD4EB6" w:rsidRPr="009D732C">
        <w:t>Taiari</w:t>
      </w:r>
      <w:r w:rsidRPr="009D732C">
        <w:t xml:space="preserve"> Plain, North Otago downlands, South Otago lowlands, parts of Central Otago and the Strath Taieri,</w:t>
      </w:r>
      <w:r w:rsidR="00304DC0" w:rsidRPr="009D732C">
        <w:t xml:space="preserve"> </w:t>
      </w:r>
      <w:r w:rsidRPr="009D732C">
        <w:t xml:space="preserve">and along some </w:t>
      </w:r>
      <w:r w:rsidRPr="009D732C">
        <w:rPr>
          <w:i/>
        </w:rPr>
        <w:t xml:space="preserve">river </w:t>
      </w:r>
      <w:r w:rsidRPr="009D732C">
        <w:t>margins</w:t>
      </w:r>
      <w:r w:rsidRPr="009B32A0">
        <w:t>. Their extent is limited and use of these soils can be constrained by external factors such as economics, erosion, natural and human induced hazards, animal, and plant pests.</w:t>
      </w:r>
    </w:p>
    <w:p w14:paraId="2CC34AFE" w14:textId="77777777" w:rsidR="006C6D59" w:rsidRPr="009B32A0" w:rsidRDefault="00F07BF7" w:rsidP="002F6722">
      <w:pPr>
        <w:pStyle w:val="JustifiedSpacing"/>
      </w:pPr>
      <w:r w:rsidRPr="009B32A0">
        <w:t xml:space="preserve">Managing </w:t>
      </w:r>
      <w:r w:rsidRPr="009B32A0">
        <w:rPr>
          <w:i/>
        </w:rPr>
        <w:t xml:space="preserve">land </w:t>
      </w:r>
      <w:r w:rsidRPr="009B32A0">
        <w:t xml:space="preserve">uses is a critical component of implementing the NPSFM due to the effects of </w:t>
      </w:r>
      <w:r w:rsidRPr="009B32A0">
        <w:rPr>
          <w:i/>
        </w:rPr>
        <w:t xml:space="preserve">land </w:t>
      </w:r>
      <w:r w:rsidRPr="009B32A0">
        <w:t xml:space="preserve">use on the health and well-being of </w:t>
      </w:r>
      <w:r w:rsidRPr="009B32A0">
        <w:rPr>
          <w:i/>
        </w:rPr>
        <w:t>water</w:t>
      </w:r>
      <w:r w:rsidRPr="009B32A0">
        <w:t xml:space="preserve">. This chapter assists the Council to recognise and provide for the connections and interactions between Otago’s </w:t>
      </w:r>
      <w:r w:rsidRPr="009B32A0">
        <w:rPr>
          <w:i/>
        </w:rPr>
        <w:t xml:space="preserve">land </w:t>
      </w:r>
      <w:r w:rsidRPr="009B32A0">
        <w:t xml:space="preserve">and </w:t>
      </w:r>
      <w:r w:rsidRPr="009B32A0">
        <w:rPr>
          <w:i/>
        </w:rPr>
        <w:t>fresh water</w:t>
      </w:r>
      <w:r w:rsidRPr="009B32A0">
        <w:t xml:space="preserve">, while managing the use and development of this </w:t>
      </w:r>
      <w:r w:rsidRPr="009B32A0">
        <w:rPr>
          <w:i/>
        </w:rPr>
        <w:t>land</w:t>
      </w:r>
      <w:r w:rsidRPr="009B32A0">
        <w:t xml:space="preserve">, and its effects on </w:t>
      </w:r>
      <w:r w:rsidRPr="009B32A0">
        <w:rPr>
          <w:i/>
        </w:rPr>
        <w:t>fresh water</w:t>
      </w:r>
      <w:r w:rsidRPr="009B32A0">
        <w:t>.</w:t>
      </w:r>
    </w:p>
    <w:p w14:paraId="553CF882" w14:textId="5FB06C68" w:rsidR="003C2431" w:rsidRPr="00B91504" w:rsidRDefault="001A7690" w:rsidP="002F6722">
      <w:pPr>
        <w:pStyle w:val="JustifiedSpacing"/>
      </w:pPr>
      <w:r w:rsidRPr="001A7690">
        <w:t xml:space="preserve">Rural </w:t>
      </w:r>
      <w:r w:rsidRPr="00B91504">
        <w:t xml:space="preserve">areas contain activities and resources critical for rural production. There is pressure from non-rural activities and rural lifestyle development to locate within the rural area, but these activities can be sensitive to </w:t>
      </w:r>
      <w:r w:rsidRPr="00B91504">
        <w:rPr>
          <w:i/>
          <w:iCs/>
        </w:rPr>
        <w:t>primary production</w:t>
      </w:r>
      <w:r w:rsidRPr="00B91504">
        <w:t xml:space="preserve"> or </w:t>
      </w:r>
      <w:r w:rsidRPr="00B91504">
        <w:rPr>
          <w:i/>
          <w:iCs/>
        </w:rPr>
        <w:t>rural industry</w:t>
      </w:r>
      <w:r w:rsidRPr="00B91504">
        <w:t xml:space="preserve"> and can adversely affect rural production. The provisions in this chapter focus on managing the potential </w:t>
      </w:r>
      <w:r w:rsidRPr="00B91504">
        <w:rPr>
          <w:i/>
          <w:iCs/>
        </w:rPr>
        <w:t xml:space="preserve">effects </w:t>
      </w:r>
      <w:r w:rsidRPr="00B91504">
        <w:t xml:space="preserve">of development on productive potential and the wide range of environmental values, features and resources that </w:t>
      </w:r>
      <w:r w:rsidRPr="00B91504">
        <w:rPr>
          <w:i/>
          <w:iCs/>
        </w:rPr>
        <w:t>rural areas</w:t>
      </w:r>
      <w:r w:rsidRPr="00B91504">
        <w:t xml:space="preserve"> contain are. The supply of rural lifestyle opportunities to meet demand should be directed to suitably located and zoned areas to minimise impacts on values in </w:t>
      </w:r>
      <w:r w:rsidRPr="00B91504">
        <w:rPr>
          <w:i/>
          <w:iCs/>
        </w:rPr>
        <w:t>rural areas</w:t>
      </w:r>
      <w:r w:rsidRPr="00B91504">
        <w:t>. In designing and planning for rural lifestyle development, local authorities will need to be aware of the potential future constraints on future urban expansion and development, including the cumulative impacts of infrastructure servicing irrespective of whether this is onsite, community or through connections to urban reticulated schemes.</w:t>
      </w:r>
    </w:p>
    <w:p w14:paraId="2E718227" w14:textId="55CF480E" w:rsidR="00D12317" w:rsidRPr="00B91504" w:rsidRDefault="00D12317" w:rsidP="002F6722">
      <w:pPr>
        <w:pStyle w:val="JustifiedSpacing"/>
      </w:pPr>
      <w:r w:rsidRPr="00B91504">
        <w:t xml:space="preserve">Riparian areas, in particular, play a key role in supporting the </w:t>
      </w:r>
      <w:r w:rsidRPr="00B91504">
        <w:rPr>
          <w:i/>
          <w:iCs/>
        </w:rPr>
        <w:t xml:space="preserve">water </w:t>
      </w:r>
      <w:r w:rsidRPr="00B91504">
        <w:t xml:space="preserve">quality and ecosystem values of </w:t>
      </w:r>
      <w:r w:rsidRPr="00B91504">
        <w:rPr>
          <w:i/>
          <w:iCs/>
        </w:rPr>
        <w:t xml:space="preserve">water bodies, </w:t>
      </w:r>
      <w:r w:rsidRPr="00B91504">
        <w:t>and it is important that this role is maintained.</w:t>
      </w:r>
    </w:p>
    <w:p w14:paraId="149F4212" w14:textId="77777777" w:rsidR="006C6D59" w:rsidRPr="002F6722" w:rsidRDefault="00F07BF7" w:rsidP="002F6722">
      <w:pPr>
        <w:pStyle w:val="Heading3"/>
      </w:pPr>
      <w:bookmarkStart w:id="233" w:name="_Toc194564315"/>
      <w:bookmarkStart w:id="234" w:name="_Toc194564581"/>
      <w:r w:rsidRPr="002F6722">
        <w:t>Anticipated environmental results</w:t>
      </w:r>
      <w:bookmarkEnd w:id="233"/>
      <w:bookmarkEnd w:id="234"/>
    </w:p>
    <w:p w14:paraId="5C6DE3C2" w14:textId="6B9FAE26" w:rsidR="0003585A" w:rsidRPr="00B91504" w:rsidRDefault="0003585A" w:rsidP="002F6722">
      <w:pPr>
        <w:pStyle w:val="BodyText"/>
        <w:tabs>
          <w:tab w:val="left" w:pos="2459"/>
        </w:tabs>
        <w:spacing w:before="240" w:line="252" w:lineRule="auto"/>
        <w:ind w:left="2427" w:right="743" w:hanging="2427"/>
        <w:rPr>
          <w:b/>
          <w:color w:val="1F3863"/>
        </w:rPr>
      </w:pPr>
      <w:r w:rsidRPr="002F6722">
        <w:rPr>
          <w:rStyle w:val="Heading5Char"/>
        </w:rPr>
        <w:t>LF-LS-AER12A</w:t>
      </w:r>
      <w:r w:rsidRPr="00B91504">
        <w:rPr>
          <w:b/>
          <w:color w:val="1F3863"/>
        </w:rPr>
        <w:tab/>
      </w:r>
      <w:r w:rsidRPr="00B91504">
        <w:t xml:space="preserve">The area of </w:t>
      </w:r>
      <w:r w:rsidRPr="00B91504">
        <w:rPr>
          <w:i/>
          <w:iCs/>
        </w:rPr>
        <w:t xml:space="preserve">land </w:t>
      </w:r>
      <w:r w:rsidRPr="00B91504">
        <w:t xml:space="preserve">vegetated by </w:t>
      </w:r>
      <w:r w:rsidRPr="00B91504">
        <w:rPr>
          <w:i/>
          <w:iCs/>
        </w:rPr>
        <w:t xml:space="preserve">wilding conifers </w:t>
      </w:r>
      <w:r w:rsidRPr="00B91504">
        <w:t>is reduced.</w:t>
      </w:r>
    </w:p>
    <w:p w14:paraId="7E81EF80" w14:textId="3DD81364" w:rsidR="0003585A" w:rsidRPr="00B91504" w:rsidRDefault="0003585A" w:rsidP="002F6722">
      <w:pPr>
        <w:pStyle w:val="BodyText"/>
        <w:tabs>
          <w:tab w:val="left" w:pos="2459"/>
        </w:tabs>
        <w:spacing w:before="240" w:line="252" w:lineRule="auto"/>
        <w:ind w:left="2427" w:right="743" w:hanging="2427"/>
        <w:rPr>
          <w:b/>
          <w:color w:val="1F3863"/>
        </w:rPr>
      </w:pPr>
      <w:r w:rsidRPr="002F6722">
        <w:rPr>
          <w:rStyle w:val="Heading5Char"/>
        </w:rPr>
        <w:t>LF-LS-AER12B</w:t>
      </w:r>
      <w:r w:rsidRPr="00B91504">
        <w:rPr>
          <w:b/>
          <w:color w:val="1F3863"/>
        </w:rPr>
        <w:tab/>
      </w:r>
      <w:r w:rsidRPr="00B91504">
        <w:t xml:space="preserve">The extent and distribution of </w:t>
      </w:r>
      <w:r w:rsidRPr="00B91504">
        <w:rPr>
          <w:i/>
          <w:iCs/>
        </w:rPr>
        <w:t xml:space="preserve">pests </w:t>
      </w:r>
      <w:r w:rsidRPr="00B91504">
        <w:t>does not increase.</w:t>
      </w:r>
    </w:p>
    <w:p w14:paraId="3EB8E6A8" w14:textId="32DE8847" w:rsidR="006C6D59" w:rsidRPr="00B91504" w:rsidRDefault="000B2BE1" w:rsidP="002F6722">
      <w:pPr>
        <w:pStyle w:val="BodyText"/>
        <w:tabs>
          <w:tab w:val="left" w:pos="2459"/>
        </w:tabs>
        <w:spacing w:before="240" w:line="252" w:lineRule="auto"/>
        <w:ind w:left="2427" w:right="743" w:hanging="2427"/>
      </w:pPr>
      <w:r w:rsidRPr="002F6722">
        <w:rPr>
          <w:rStyle w:val="Heading5Char"/>
        </w:rPr>
        <w:t>LF-LS-</w:t>
      </w:r>
      <w:r w:rsidR="00F07BF7" w:rsidRPr="002F6722">
        <w:rPr>
          <w:rStyle w:val="Heading5Char"/>
        </w:rPr>
        <w:t>AER12</w:t>
      </w:r>
      <w:r w:rsidR="00F07BF7" w:rsidRPr="00B91504">
        <w:rPr>
          <w:b/>
          <w:color w:val="1F3863"/>
        </w:rPr>
        <w:tab/>
      </w:r>
      <w:r w:rsidR="00F07BF7" w:rsidRPr="00B91504">
        <w:t>The life-supporting capacity of soil is maintained or improved throughout Otago.</w:t>
      </w:r>
    </w:p>
    <w:p w14:paraId="761C94DB" w14:textId="22E64ED2" w:rsidR="006C6D59" w:rsidRPr="00B91504" w:rsidRDefault="000B2BE1" w:rsidP="002F6722">
      <w:pPr>
        <w:pStyle w:val="BodyText"/>
        <w:tabs>
          <w:tab w:val="left" w:pos="2459"/>
        </w:tabs>
        <w:spacing w:before="240" w:line="252" w:lineRule="auto"/>
        <w:ind w:left="2427" w:right="743" w:hanging="2427"/>
      </w:pPr>
      <w:r w:rsidRPr="002F6722">
        <w:rPr>
          <w:rStyle w:val="Heading5Char"/>
        </w:rPr>
        <w:t>LF-LS-</w:t>
      </w:r>
      <w:r w:rsidR="00F07BF7" w:rsidRPr="002F6722">
        <w:rPr>
          <w:rStyle w:val="Heading5Char"/>
        </w:rPr>
        <w:t>AER13</w:t>
      </w:r>
      <w:r w:rsidR="00F07BF7" w:rsidRPr="00B91504">
        <w:rPr>
          <w:b/>
          <w:color w:val="1F3863"/>
        </w:rPr>
        <w:tab/>
      </w:r>
      <w:r w:rsidR="00F07BF7" w:rsidRPr="00B91504">
        <w:t>The availability and capability of Otago’s highly productive land is maintained.</w:t>
      </w:r>
    </w:p>
    <w:p w14:paraId="32AA804E" w14:textId="2A3BCFB7" w:rsidR="00DD3D92" w:rsidRPr="00B91504" w:rsidRDefault="000B2BE1" w:rsidP="002A54CE">
      <w:pPr>
        <w:pStyle w:val="BodyText"/>
        <w:tabs>
          <w:tab w:val="left" w:pos="2459"/>
        </w:tabs>
        <w:spacing w:before="240" w:line="252" w:lineRule="auto"/>
        <w:ind w:left="2427" w:right="743" w:hanging="2427"/>
      </w:pPr>
      <w:r w:rsidRPr="002F6722">
        <w:rPr>
          <w:rStyle w:val="Heading5Char"/>
        </w:rPr>
        <w:t>LF-LS-</w:t>
      </w:r>
      <w:r w:rsidR="00F07BF7" w:rsidRPr="002F6722">
        <w:rPr>
          <w:rStyle w:val="Heading5Char"/>
        </w:rPr>
        <w:t>AER14</w:t>
      </w:r>
      <w:r w:rsidR="00F07BF7" w:rsidRPr="00B91504">
        <w:rPr>
          <w:b/>
          <w:color w:val="1F3863"/>
        </w:rPr>
        <w:tab/>
      </w:r>
      <w:r w:rsidR="00F07BF7" w:rsidRPr="00B91504">
        <w:t xml:space="preserve">The use of </w:t>
      </w:r>
      <w:r w:rsidR="00F07BF7" w:rsidRPr="00B91504">
        <w:rPr>
          <w:i/>
        </w:rPr>
        <w:t xml:space="preserve">land </w:t>
      </w:r>
      <w:r w:rsidR="00F07BF7" w:rsidRPr="00B91504">
        <w:t xml:space="preserve">supports the achievement of </w:t>
      </w:r>
      <w:r w:rsidR="00F07BF7" w:rsidRPr="00B91504">
        <w:rPr>
          <w:i/>
        </w:rPr>
        <w:t xml:space="preserve">environmental outcomes </w:t>
      </w:r>
      <w:r w:rsidR="00F07BF7" w:rsidRPr="00B91504">
        <w:t>and</w:t>
      </w:r>
      <w:r w:rsidR="00DD3D92" w:rsidRPr="00B91504">
        <w:br/>
      </w:r>
      <w:r w:rsidR="00DD3D92" w:rsidRPr="00B91504">
        <w:tab/>
        <w:t xml:space="preserve">objectives in Otago’s </w:t>
      </w:r>
      <w:r w:rsidR="00DD3D92" w:rsidRPr="00B91504">
        <w:rPr>
          <w:i/>
          <w:iCs/>
        </w:rPr>
        <w:t xml:space="preserve">FMUs </w:t>
      </w:r>
      <w:r w:rsidR="00DD3D92" w:rsidRPr="00B91504">
        <w:t>and rohe.</w:t>
      </w:r>
    </w:p>
    <w:p w14:paraId="0F367DE3" w14:textId="1FEA5846" w:rsidR="00DD3D92" w:rsidRPr="00B91504" w:rsidRDefault="00DD3D92" w:rsidP="002F6722">
      <w:pPr>
        <w:pStyle w:val="BodyText"/>
        <w:tabs>
          <w:tab w:val="left" w:pos="2459"/>
        </w:tabs>
        <w:spacing w:before="240" w:line="252" w:lineRule="auto"/>
        <w:ind w:left="2427" w:right="743" w:hanging="2427"/>
      </w:pPr>
      <w:r w:rsidRPr="002F6722">
        <w:rPr>
          <w:rStyle w:val="Heading5Char"/>
        </w:rPr>
        <w:t>UFD-AER11</w:t>
      </w:r>
      <w:r w:rsidRPr="00B91504">
        <w:rPr>
          <w:b/>
          <w:color w:val="1F3863"/>
        </w:rPr>
        <w:tab/>
      </w:r>
      <w:r w:rsidR="008342B6" w:rsidRPr="00B91504">
        <w:t>New rural</w:t>
      </w:r>
      <w:r w:rsidR="008A0C12" w:rsidRPr="00B91504">
        <w:t xml:space="preserve"> lifestyle development occurs within areas</w:t>
      </w:r>
      <w:r w:rsidR="000A33E5" w:rsidRPr="00B91504">
        <w:t xml:space="preserve"> appropriate for this use.</w:t>
      </w:r>
    </w:p>
    <w:p w14:paraId="771D0A10" w14:textId="3354A291" w:rsidR="008D1DF4" w:rsidRPr="00B91504" w:rsidRDefault="000B2BE1" w:rsidP="002F6722">
      <w:pPr>
        <w:pStyle w:val="BodyText"/>
        <w:tabs>
          <w:tab w:val="left" w:pos="2459"/>
        </w:tabs>
        <w:spacing w:before="240" w:line="252" w:lineRule="auto"/>
        <w:ind w:left="2427" w:right="743" w:hanging="2427"/>
        <w:sectPr w:rsidR="008D1DF4" w:rsidRPr="00B91504" w:rsidSect="00EA2345">
          <w:pgSz w:w="11920" w:h="16850"/>
          <w:pgMar w:top="1300" w:right="1120" w:bottom="1240" w:left="1040" w:header="0" w:footer="866" w:gutter="0"/>
          <w:cols w:space="720"/>
        </w:sectPr>
      </w:pPr>
      <w:r w:rsidRPr="002F6722">
        <w:rPr>
          <w:rStyle w:val="Heading5Char"/>
        </w:rPr>
        <w:t>LF-LS-</w:t>
      </w:r>
      <w:r w:rsidR="00646420" w:rsidRPr="002F6722">
        <w:rPr>
          <w:rStyle w:val="Heading5Char"/>
        </w:rPr>
        <w:t>AER15</w:t>
      </w:r>
      <w:r w:rsidR="00646420" w:rsidRPr="00B91504">
        <w:rPr>
          <w:b/>
          <w:color w:val="1F3863"/>
        </w:rPr>
        <w:tab/>
      </w:r>
      <w:r w:rsidR="00646420" w:rsidRPr="00B91504">
        <w:t xml:space="preserve">The establishment of activities within </w:t>
      </w:r>
      <w:r w:rsidR="00646420" w:rsidRPr="00B91504">
        <w:rPr>
          <w:i/>
          <w:iCs/>
        </w:rPr>
        <w:t xml:space="preserve">rural areas </w:t>
      </w:r>
      <w:r w:rsidR="00646420" w:rsidRPr="00B91504">
        <w:t xml:space="preserve">does not result in adverse </w:t>
      </w:r>
      <w:r w:rsidR="00646420" w:rsidRPr="00B91504">
        <w:rPr>
          <w:i/>
          <w:iCs/>
        </w:rPr>
        <w:t xml:space="preserve">effects </w:t>
      </w:r>
      <w:r w:rsidR="00646420" w:rsidRPr="00B91504">
        <w:t>on activities functionally dependent on rural resources and rural surroundings.</w:t>
      </w:r>
      <w:r w:rsidR="008D1DF4" w:rsidRPr="00B91504">
        <w:rPr>
          <w:rStyle w:val="FootnoteReference"/>
        </w:rPr>
        <w:t xml:space="preserve"> </w:t>
      </w:r>
    </w:p>
    <w:p w14:paraId="34C5FA35" w14:textId="77777777" w:rsidR="006C6D59" w:rsidRPr="009154FC" w:rsidRDefault="00F07BF7" w:rsidP="009154FC">
      <w:pPr>
        <w:pStyle w:val="Heading1"/>
      </w:pPr>
      <w:bookmarkStart w:id="235" w:name="_Toc194564582"/>
      <w:r w:rsidRPr="009154FC">
        <w:lastRenderedPageBreak/>
        <w:t>TOPICS</w:t>
      </w:r>
      <w:bookmarkEnd w:id="235"/>
    </w:p>
    <w:p w14:paraId="24313102" w14:textId="77777777" w:rsidR="006C6D59" w:rsidRPr="009B32A0" w:rsidRDefault="00F07BF7" w:rsidP="009154FC">
      <w:pPr>
        <w:pStyle w:val="Heading2"/>
        <w:rPr>
          <w:i/>
        </w:rPr>
      </w:pPr>
      <w:bookmarkStart w:id="236" w:name="_Toc194564583"/>
      <w:r w:rsidRPr="009B32A0">
        <w:t xml:space="preserve">ECO – Ecosystems and indigenous </w:t>
      </w:r>
      <w:r w:rsidRPr="009B32A0">
        <w:rPr>
          <w:i/>
        </w:rPr>
        <w:t>biodiversity</w:t>
      </w:r>
      <w:bookmarkEnd w:id="236"/>
    </w:p>
    <w:p w14:paraId="2AFB4EA3" w14:textId="77777777" w:rsidR="006C6D59" w:rsidRPr="009B32A0" w:rsidRDefault="00F07BF7" w:rsidP="009154FC">
      <w:pPr>
        <w:pStyle w:val="Heading3"/>
      </w:pPr>
      <w:bookmarkStart w:id="237" w:name="_Toc194564318"/>
      <w:bookmarkStart w:id="238" w:name="_Toc194564584"/>
      <w:r w:rsidRPr="009B32A0">
        <w:t>Objectives</w:t>
      </w:r>
      <w:bookmarkEnd w:id="237"/>
      <w:bookmarkEnd w:id="238"/>
    </w:p>
    <w:p w14:paraId="780D2AA5" w14:textId="43FCE51F" w:rsidR="006C6D59" w:rsidRPr="00B4567F" w:rsidRDefault="009154FC" w:rsidP="00F0553A">
      <w:pPr>
        <w:pStyle w:val="Heading4"/>
        <w:shd w:val="clear" w:color="auto" w:fill="D9D9D9" w:themeFill="background1" w:themeFillShade="D9"/>
        <w:rPr>
          <w:iCs/>
        </w:rPr>
      </w:pPr>
      <w:r>
        <w:t>ECO-</w:t>
      </w:r>
      <w:r w:rsidR="00F07BF7" w:rsidRPr="00596D65">
        <w:t xml:space="preserve">O1 – Indigenous </w:t>
      </w:r>
      <w:r w:rsidR="00F07BF7" w:rsidRPr="00596D65">
        <w:rPr>
          <w:i/>
        </w:rPr>
        <w:t>biodiversity</w:t>
      </w:r>
      <w:r w:rsidR="00016E3C">
        <w:rPr>
          <w:rFonts w:ascii="ZWAdobeF" w:hAnsi="ZWAdobeF" w:cs="ZWAdobeF"/>
          <w:b w:val="0"/>
          <w:color w:val="auto"/>
          <w:sz w:val="2"/>
          <w:szCs w:val="2"/>
        </w:rPr>
        <w:t>252F</w:t>
      </w:r>
      <w:r w:rsidR="002963BF" w:rsidRPr="002963BF">
        <w:rPr>
          <w:rStyle w:val="FootnoteReference"/>
          <w:iCs/>
        </w:rPr>
        <w:footnoteReference w:id="157"/>
      </w:r>
    </w:p>
    <w:p w14:paraId="2C29FC38" w14:textId="2554B67F" w:rsidR="006C6D59" w:rsidRPr="00596D65" w:rsidRDefault="00F07BF7" w:rsidP="00B4567F">
      <w:pPr>
        <w:pStyle w:val="JustifiedSpacing"/>
        <w:shd w:val="clear" w:color="auto" w:fill="D9D9D9" w:themeFill="background1" w:themeFillShade="D9"/>
      </w:pPr>
      <w:r w:rsidRPr="00596D65">
        <w:t xml:space="preserve">Otago’s </w:t>
      </w:r>
      <w:r w:rsidRPr="00596D65">
        <w:rPr>
          <w:i/>
          <w:iCs/>
        </w:rPr>
        <w:t>indigenous</w:t>
      </w:r>
      <w:r w:rsidRPr="00596D65">
        <w:t xml:space="preserve"> </w:t>
      </w:r>
      <w:r w:rsidRPr="00596D65">
        <w:rPr>
          <w:i/>
        </w:rPr>
        <w:t xml:space="preserve">biodiversity </w:t>
      </w:r>
      <w:r w:rsidRPr="00596D65">
        <w:t>is healthy and thriving and any</w:t>
      </w:r>
      <w:r w:rsidR="00F262A6" w:rsidRPr="00596D65">
        <w:t xml:space="preserve"> overall</w:t>
      </w:r>
      <w:r w:rsidRPr="00596D65">
        <w:t xml:space="preserve"> decline in</w:t>
      </w:r>
      <w:r w:rsidR="007C6BEB" w:rsidRPr="00596D65">
        <w:t xml:space="preserve"> condition,</w:t>
      </w:r>
      <w:r w:rsidRPr="00596D65">
        <w:t xml:space="preserve"> </w:t>
      </w:r>
      <w:r w:rsidR="00C005D2" w:rsidRPr="00596D65">
        <w:t xml:space="preserve">quantity </w:t>
      </w:r>
      <w:r w:rsidRPr="00596D65">
        <w:t>and diversity is halted.</w:t>
      </w:r>
    </w:p>
    <w:p w14:paraId="48D440D1" w14:textId="57EEB7AB" w:rsidR="006C6D59" w:rsidRPr="00596D65" w:rsidRDefault="009154FC" w:rsidP="00F0553A">
      <w:pPr>
        <w:pStyle w:val="Heading4"/>
        <w:shd w:val="clear" w:color="auto" w:fill="D9D9D9" w:themeFill="background1" w:themeFillShade="D9"/>
      </w:pPr>
      <w:r>
        <w:t>ECO-</w:t>
      </w:r>
      <w:r w:rsidR="00F07BF7" w:rsidRPr="00596D65">
        <w:t xml:space="preserve">O2 – Restoring </w:t>
      </w:r>
      <w:r w:rsidR="00206B8E" w:rsidRPr="00596D65">
        <w:t xml:space="preserve">and </w:t>
      </w:r>
      <w:r w:rsidR="00F07BF7" w:rsidRPr="00596D65">
        <w:t>enhancing</w:t>
      </w:r>
      <w:r w:rsidR="00016E3C">
        <w:rPr>
          <w:rFonts w:ascii="ZWAdobeF" w:hAnsi="ZWAdobeF" w:cs="ZWAdobeF"/>
          <w:b w:val="0"/>
          <w:color w:val="auto"/>
          <w:sz w:val="2"/>
          <w:szCs w:val="2"/>
        </w:rPr>
        <w:t>253F</w:t>
      </w:r>
      <w:r w:rsidR="00991AF4">
        <w:rPr>
          <w:rStyle w:val="FootnoteReference"/>
        </w:rPr>
        <w:footnoteReference w:id="158"/>
      </w:r>
    </w:p>
    <w:p w14:paraId="11C76087" w14:textId="465B90C1" w:rsidR="006C6D59" w:rsidRPr="00596D65" w:rsidRDefault="00816C62" w:rsidP="00991AF4">
      <w:pPr>
        <w:pStyle w:val="JustifiedSpacing"/>
        <w:shd w:val="clear" w:color="auto" w:fill="D9D9D9" w:themeFill="background1" w:themeFillShade="D9"/>
      </w:pPr>
      <w:r w:rsidRPr="00596D65">
        <w:rPr>
          <w:i/>
          <w:iCs/>
        </w:rPr>
        <w:t>Restoration</w:t>
      </w:r>
      <w:r w:rsidRPr="00596D65">
        <w:t xml:space="preserve"> </w:t>
      </w:r>
      <w:r w:rsidRPr="00596D65">
        <w:rPr>
          <w:rStyle w:val="normaltextrun"/>
          <w:rFonts w:cstheme="minorBidi"/>
          <w:color w:val="000000" w:themeColor="text1"/>
        </w:rPr>
        <w:t>and</w:t>
      </w:r>
      <w:r w:rsidRPr="00596D65">
        <w:rPr>
          <w:color w:val="000000" w:themeColor="text1"/>
        </w:rPr>
        <w:t xml:space="preserve"> </w:t>
      </w:r>
      <w:r w:rsidRPr="00596D65">
        <w:t xml:space="preserve">enhancement activities result in an overall </w:t>
      </w:r>
      <w:r w:rsidR="00F07BF7" w:rsidRPr="00596D65">
        <w:t xml:space="preserve">increase in the extent and </w:t>
      </w:r>
      <w:r w:rsidR="00F07BF7" w:rsidRPr="00596D65">
        <w:rPr>
          <w:i/>
        </w:rPr>
        <w:t>occupancy</w:t>
      </w:r>
      <w:r w:rsidR="00F07BF7" w:rsidRPr="00596D65">
        <w:t xml:space="preserve"> of Otago’s </w:t>
      </w:r>
      <w:r w:rsidR="00F07BF7" w:rsidRPr="00596D65">
        <w:rPr>
          <w:i/>
        </w:rPr>
        <w:t>indigenous</w:t>
      </w:r>
      <w:r w:rsidR="00F07BF7" w:rsidRPr="00596D65">
        <w:t xml:space="preserve"> </w:t>
      </w:r>
      <w:r w:rsidR="00F07BF7" w:rsidRPr="00596D65">
        <w:rPr>
          <w:i/>
        </w:rPr>
        <w:t>biodiversity</w:t>
      </w:r>
      <w:r w:rsidR="00F07BF7" w:rsidRPr="00596D65">
        <w:t>.</w:t>
      </w:r>
    </w:p>
    <w:p w14:paraId="23F1D22B" w14:textId="7C09110E" w:rsidR="006C6D59" w:rsidRPr="00596D65" w:rsidRDefault="009154FC" w:rsidP="00F0553A">
      <w:pPr>
        <w:pStyle w:val="Heading4"/>
        <w:shd w:val="clear" w:color="auto" w:fill="D9D9D9" w:themeFill="background1" w:themeFillShade="D9"/>
      </w:pPr>
      <w:r>
        <w:t>ECO-</w:t>
      </w:r>
      <w:r w:rsidR="00F07BF7" w:rsidRPr="00596D65">
        <w:t>O3 –</w:t>
      </w:r>
      <w:r w:rsidR="00596D65" w:rsidRPr="00596D65">
        <w:t xml:space="preserve"> </w:t>
      </w:r>
      <w:r w:rsidR="000A79DF" w:rsidRPr="00596D65">
        <w:rPr>
          <w:i/>
        </w:rPr>
        <w:t>Kaitiakitaka</w:t>
      </w:r>
      <w:r w:rsidR="000A79DF" w:rsidRPr="00596D65">
        <w:t xml:space="preserve"> </w:t>
      </w:r>
      <w:r w:rsidR="00F07BF7" w:rsidRPr="00596D65">
        <w:t>and stewardship</w:t>
      </w:r>
      <w:r w:rsidR="00016E3C">
        <w:rPr>
          <w:rFonts w:ascii="ZWAdobeF" w:hAnsi="ZWAdobeF" w:cs="ZWAdobeF"/>
          <w:b w:val="0"/>
          <w:color w:val="auto"/>
          <w:sz w:val="2"/>
          <w:szCs w:val="2"/>
        </w:rPr>
        <w:t>254F</w:t>
      </w:r>
      <w:r w:rsidR="00991AF4">
        <w:rPr>
          <w:rStyle w:val="FootnoteReference"/>
        </w:rPr>
        <w:footnoteReference w:id="159"/>
      </w:r>
    </w:p>
    <w:p w14:paraId="38C0F45D" w14:textId="0CB49202" w:rsidR="006C6D59" w:rsidRPr="00596D65" w:rsidRDefault="00F07BF7" w:rsidP="00991AF4">
      <w:pPr>
        <w:pStyle w:val="JustifiedSpacing"/>
        <w:shd w:val="clear" w:color="auto" w:fill="D9D9D9" w:themeFill="background1" w:themeFillShade="D9"/>
      </w:pPr>
      <w:r w:rsidRPr="00596D65">
        <w:rPr>
          <w:i/>
        </w:rPr>
        <w:t>Mana whenua</w:t>
      </w:r>
      <w:r w:rsidRPr="00596D65">
        <w:t xml:space="preserve"> </w:t>
      </w:r>
      <w:r w:rsidR="002163F8" w:rsidRPr="00596D65">
        <w:t>exercise their role</w:t>
      </w:r>
      <w:r w:rsidRPr="00596D65">
        <w:t xml:space="preserve"> as kaitiaki of Otago’s </w:t>
      </w:r>
      <w:r w:rsidRPr="00596D65">
        <w:rPr>
          <w:i/>
        </w:rPr>
        <w:t>indigenous</w:t>
      </w:r>
      <w:r w:rsidRPr="00596D65">
        <w:t xml:space="preserve"> </w:t>
      </w:r>
      <w:r w:rsidRPr="00596D65">
        <w:rPr>
          <w:i/>
        </w:rPr>
        <w:t>biodiversity</w:t>
      </w:r>
      <w:r w:rsidRPr="00596D65">
        <w:t>, and Otago’s communities are</w:t>
      </w:r>
      <w:r w:rsidR="002163F8" w:rsidRPr="00596D65">
        <w:t xml:space="preserve"> </w:t>
      </w:r>
      <w:r w:rsidRPr="00596D65">
        <w:t>recognised as stewards, who are responsible for:</w:t>
      </w:r>
    </w:p>
    <w:p w14:paraId="5D6B757D" w14:textId="200C9110" w:rsidR="006C6D59" w:rsidRPr="00596D65" w:rsidRDefault="007A6B6C" w:rsidP="00991AF4">
      <w:pPr>
        <w:pStyle w:val="Clause1"/>
        <w:shd w:val="clear" w:color="auto" w:fill="D9D9D9" w:themeFill="background1" w:themeFillShade="D9"/>
      </w:pPr>
      <w:r>
        <w:t>(1)</w:t>
      </w:r>
      <w:r>
        <w:tab/>
      </w:r>
      <w:r w:rsidR="00F07BF7" w:rsidRPr="00596D65">
        <w:t xml:space="preserve">te hauora o te koiora (the health of </w:t>
      </w:r>
      <w:r w:rsidR="00A61FBF" w:rsidRPr="00596D65">
        <w:rPr>
          <w:i/>
          <w:iCs/>
        </w:rPr>
        <w:t>indigenous</w:t>
      </w:r>
      <w:r w:rsidR="00A61FBF" w:rsidRPr="00596D65">
        <w:t xml:space="preserve"> </w:t>
      </w:r>
      <w:r w:rsidR="00F07BF7" w:rsidRPr="00596D65">
        <w:rPr>
          <w:i/>
        </w:rPr>
        <w:t>biodiversity</w:t>
      </w:r>
      <w:r w:rsidR="00F07BF7" w:rsidRPr="00596D65">
        <w:t xml:space="preserve">), te hauora o te taoka (the health of species and ecosystems that are taoka), and te hauora o te taiao (the health of the wider </w:t>
      </w:r>
      <w:r w:rsidR="00F07BF7" w:rsidRPr="00596D65">
        <w:rPr>
          <w:i/>
        </w:rPr>
        <w:t>environment</w:t>
      </w:r>
      <w:r w:rsidR="00F07BF7" w:rsidRPr="00596D65">
        <w:t>), while</w:t>
      </w:r>
    </w:p>
    <w:p w14:paraId="7E873737" w14:textId="111460D9" w:rsidR="006C6D59" w:rsidRPr="00596D65" w:rsidRDefault="007A6B6C" w:rsidP="00991AF4">
      <w:pPr>
        <w:pStyle w:val="Clause1"/>
        <w:shd w:val="clear" w:color="auto" w:fill="D9D9D9" w:themeFill="background1" w:themeFillShade="D9"/>
      </w:pPr>
      <w:r>
        <w:t>(2)</w:t>
      </w:r>
      <w:r>
        <w:tab/>
      </w:r>
      <w:r w:rsidR="00F07BF7" w:rsidRPr="00596D65">
        <w:t>providing for te hauora o te takata (the health of the people).</w:t>
      </w:r>
    </w:p>
    <w:p w14:paraId="5A2243CF" w14:textId="77777777" w:rsidR="006C6D59" w:rsidRPr="009B32A0" w:rsidRDefault="00F07BF7" w:rsidP="00541CF6">
      <w:pPr>
        <w:pStyle w:val="Heading3"/>
      </w:pPr>
      <w:bookmarkStart w:id="239" w:name="_Toc194564319"/>
      <w:bookmarkStart w:id="240" w:name="_Toc194564585"/>
      <w:r w:rsidRPr="009B32A0">
        <w:t>Policies</w:t>
      </w:r>
      <w:bookmarkEnd w:id="239"/>
      <w:bookmarkEnd w:id="240"/>
    </w:p>
    <w:p w14:paraId="0A9E2D7F" w14:textId="02E0428C" w:rsidR="006C6D59" w:rsidRPr="00991AF4" w:rsidRDefault="009154FC" w:rsidP="00F0553A">
      <w:pPr>
        <w:pStyle w:val="Heading4"/>
        <w:shd w:val="clear" w:color="auto" w:fill="D9D9D9" w:themeFill="background1" w:themeFillShade="D9"/>
      </w:pPr>
      <w:r>
        <w:t>ECO-</w:t>
      </w:r>
      <w:r w:rsidR="00F07BF7" w:rsidRPr="00AC0A16">
        <w:t xml:space="preserve">P1 – </w:t>
      </w:r>
      <w:r w:rsidR="00F07BF7" w:rsidRPr="00AC0A16">
        <w:rPr>
          <w:i/>
          <w:iCs/>
        </w:rPr>
        <w:t>Kaitiakitaka</w:t>
      </w:r>
      <w:r w:rsidR="00016E3C">
        <w:rPr>
          <w:rFonts w:ascii="ZWAdobeF" w:hAnsi="ZWAdobeF" w:cs="ZWAdobeF"/>
          <w:b w:val="0"/>
          <w:iCs/>
          <w:color w:val="auto"/>
          <w:sz w:val="2"/>
          <w:szCs w:val="2"/>
        </w:rPr>
        <w:t>255F</w:t>
      </w:r>
      <w:r w:rsidR="00991AF4" w:rsidRPr="00991AF4">
        <w:rPr>
          <w:rStyle w:val="FootnoteReference"/>
        </w:rPr>
        <w:footnoteReference w:id="160"/>
      </w:r>
    </w:p>
    <w:p w14:paraId="71442731" w14:textId="6681A26E" w:rsidR="006C6D59" w:rsidRPr="00AC0A16" w:rsidRDefault="009B51E7" w:rsidP="00991AF4">
      <w:pPr>
        <w:pStyle w:val="JustifiedSpacing"/>
        <w:shd w:val="clear" w:color="auto" w:fill="D9D9D9" w:themeFill="background1" w:themeFillShade="D9"/>
      </w:pPr>
      <w:r w:rsidRPr="00AC0A16">
        <w:t xml:space="preserve">Enable </w:t>
      </w:r>
      <w:r w:rsidR="00F07BF7" w:rsidRPr="00AC0A16">
        <w:t xml:space="preserve">Kāi Tahu </w:t>
      </w:r>
      <w:r w:rsidRPr="00AC0A16">
        <w:t xml:space="preserve">to exercise their role </w:t>
      </w:r>
      <w:r w:rsidR="00F07BF7" w:rsidRPr="00AC0A16">
        <w:t xml:space="preserve">as kaitiaki of Otago’s </w:t>
      </w:r>
      <w:r w:rsidRPr="00AC0A16">
        <w:rPr>
          <w:i/>
          <w:iCs/>
        </w:rPr>
        <w:t>indigenous</w:t>
      </w:r>
      <w:r w:rsidRPr="00AC0A16">
        <w:t xml:space="preserve"> </w:t>
      </w:r>
      <w:r w:rsidR="00F07BF7" w:rsidRPr="00AC0A16">
        <w:rPr>
          <w:i/>
        </w:rPr>
        <w:t>biodiversity</w:t>
      </w:r>
      <w:r w:rsidR="00F07BF7" w:rsidRPr="00AC0A16">
        <w:t xml:space="preserve"> by:</w:t>
      </w:r>
    </w:p>
    <w:p w14:paraId="5EA07CA2" w14:textId="767F97F7" w:rsidR="006C6D59" w:rsidRPr="00AC0A16" w:rsidRDefault="007A6B6C" w:rsidP="00991AF4">
      <w:pPr>
        <w:pStyle w:val="Clause1"/>
        <w:shd w:val="clear" w:color="auto" w:fill="D9D9D9" w:themeFill="background1" w:themeFillShade="D9"/>
      </w:pPr>
      <w:r>
        <w:t>(1)</w:t>
      </w:r>
      <w:r>
        <w:tab/>
      </w:r>
      <w:r w:rsidR="00C10FDB" w:rsidRPr="00AC0A16">
        <w:t xml:space="preserve">partnering with </w:t>
      </w:r>
      <w:r w:rsidR="00F07BF7" w:rsidRPr="00AC0A16">
        <w:t xml:space="preserve">Kāi Tahu in the management of </w:t>
      </w:r>
      <w:r w:rsidR="00C10FDB" w:rsidRPr="00AC0A16">
        <w:rPr>
          <w:i/>
          <w:iCs/>
        </w:rPr>
        <w:t xml:space="preserve">indigenous </w:t>
      </w:r>
      <w:r w:rsidR="00F07BF7" w:rsidRPr="00AC0A16">
        <w:rPr>
          <w:i/>
        </w:rPr>
        <w:t xml:space="preserve">biodiversity </w:t>
      </w:r>
      <w:r w:rsidR="00C10FDB" w:rsidRPr="00AC0A16">
        <w:t>to</w:t>
      </w:r>
      <w:r w:rsidR="00F07BF7" w:rsidRPr="00AC0A16">
        <w:t xml:space="preserve"> the </w:t>
      </w:r>
      <w:r w:rsidR="00C10FDB" w:rsidRPr="00AC0A16">
        <w:t>extent desired by</w:t>
      </w:r>
      <w:r w:rsidR="00C10FDB" w:rsidRPr="00AC0A16">
        <w:rPr>
          <w:i/>
          <w:iCs/>
        </w:rPr>
        <w:t xml:space="preserve"> mana whenua</w:t>
      </w:r>
      <w:r w:rsidR="00C10FDB" w:rsidRPr="00AC0A16">
        <w:rPr>
          <w:iCs/>
        </w:rPr>
        <w:t>,</w:t>
      </w:r>
    </w:p>
    <w:p w14:paraId="00CEEAE6" w14:textId="46D3AF06" w:rsidR="00C9686A" w:rsidRPr="00AC0A16" w:rsidRDefault="00C9686A" w:rsidP="00991AF4">
      <w:pPr>
        <w:pStyle w:val="Clause1"/>
        <w:shd w:val="clear" w:color="auto" w:fill="D9D9D9" w:themeFill="background1" w:themeFillShade="D9"/>
      </w:pPr>
      <w:r w:rsidRPr="00AC0A16">
        <w:t>(1A)</w:t>
      </w:r>
      <w:r w:rsidRPr="00AC0A16">
        <w:tab/>
        <w:t xml:space="preserve">working with Kāi Tahu to identify </w:t>
      </w:r>
      <w:r w:rsidRPr="00AC0A16">
        <w:rPr>
          <w:i/>
        </w:rPr>
        <w:t>indigenous</w:t>
      </w:r>
      <w:r w:rsidRPr="00AC0A16">
        <w:t xml:space="preserve"> </w:t>
      </w:r>
      <w:r w:rsidRPr="00AC0A16">
        <w:rPr>
          <w:i/>
        </w:rPr>
        <w:t>species</w:t>
      </w:r>
      <w:r w:rsidRPr="00AC0A16">
        <w:t xml:space="preserve"> and ecosystems that are taoka,</w:t>
      </w:r>
    </w:p>
    <w:p w14:paraId="47F6BCB2" w14:textId="5F18536D" w:rsidR="006C6D59" w:rsidRPr="00AC0A16" w:rsidRDefault="007A6B6C" w:rsidP="00991AF4">
      <w:pPr>
        <w:pStyle w:val="Clause1"/>
        <w:shd w:val="clear" w:color="auto" w:fill="D9D9D9" w:themeFill="background1" w:themeFillShade="D9"/>
      </w:pPr>
      <w:r>
        <w:t>(2)</w:t>
      </w:r>
      <w:r>
        <w:tab/>
      </w:r>
      <w:r w:rsidR="00F07BF7" w:rsidRPr="00AC0A16">
        <w:t xml:space="preserve">incorporating the use of mātauraka Māori in the management and monitoring of </w:t>
      </w:r>
      <w:r w:rsidR="00F07BF7" w:rsidRPr="00AC0A16">
        <w:rPr>
          <w:i/>
          <w:iCs/>
        </w:rPr>
        <w:t>indigenous</w:t>
      </w:r>
      <w:r w:rsidR="001C0048" w:rsidRPr="00AC0A16">
        <w:t xml:space="preserve"> </w:t>
      </w:r>
      <w:r w:rsidR="00F07BF7" w:rsidRPr="00AC0A16">
        <w:rPr>
          <w:i/>
        </w:rPr>
        <w:t>biodiversity</w:t>
      </w:r>
      <w:r w:rsidR="00F07BF7" w:rsidRPr="00AC0A16">
        <w:t>, and</w:t>
      </w:r>
    </w:p>
    <w:p w14:paraId="41E5C78E" w14:textId="05EDF2DA" w:rsidR="006C6D59" w:rsidRPr="00AC0A16" w:rsidRDefault="007A6B6C" w:rsidP="00991AF4">
      <w:pPr>
        <w:pStyle w:val="Clause1"/>
        <w:shd w:val="clear" w:color="auto" w:fill="D9D9D9" w:themeFill="background1" w:themeFillShade="D9"/>
      </w:pPr>
      <w:r>
        <w:t>(3)</w:t>
      </w:r>
      <w:r>
        <w:tab/>
      </w:r>
      <w:r w:rsidR="00C922AE" w:rsidRPr="00AC0A16">
        <w:t xml:space="preserve">facilitating </w:t>
      </w:r>
      <w:r w:rsidR="00F07BF7" w:rsidRPr="00AC0A16">
        <w:t xml:space="preserve">access to and use of </w:t>
      </w:r>
      <w:r w:rsidR="001B2A04" w:rsidRPr="00AC0A16">
        <w:rPr>
          <w:i/>
          <w:iCs/>
        </w:rPr>
        <w:t>indigenous</w:t>
      </w:r>
      <w:r w:rsidR="001B2A04" w:rsidRPr="00AC0A16">
        <w:t xml:space="preserve"> </w:t>
      </w:r>
      <w:r w:rsidR="00F07BF7" w:rsidRPr="00AC0A16">
        <w:rPr>
          <w:i/>
        </w:rPr>
        <w:t xml:space="preserve">biodiversity </w:t>
      </w:r>
      <w:r w:rsidR="00F07BF7" w:rsidRPr="00AC0A16">
        <w:t>by Kāi Tahu, including mahika kai,</w:t>
      </w:r>
      <w:r w:rsidR="001B2A04" w:rsidRPr="00AC0A16">
        <w:t xml:space="preserve"> </w:t>
      </w:r>
      <w:r w:rsidR="00F07BF7" w:rsidRPr="00AC0A16">
        <w:t>according to tikaka.</w:t>
      </w:r>
    </w:p>
    <w:p w14:paraId="625E5C07" w14:textId="70659D18" w:rsidR="006C6D59" w:rsidRPr="00482C21" w:rsidRDefault="009154FC" w:rsidP="00F0553A">
      <w:pPr>
        <w:pStyle w:val="Heading4"/>
        <w:shd w:val="clear" w:color="auto" w:fill="D9D9D9" w:themeFill="background1" w:themeFillShade="D9"/>
      </w:pPr>
      <w:r>
        <w:lastRenderedPageBreak/>
        <w:t>ECO-</w:t>
      </w:r>
      <w:r w:rsidR="00F07BF7" w:rsidRPr="00482C21">
        <w:t xml:space="preserve">P2 – Identifying </w:t>
      </w:r>
      <w:r w:rsidR="00F07BF7" w:rsidRPr="00482C21">
        <w:rPr>
          <w:i/>
        </w:rPr>
        <w:t xml:space="preserve">significant natural areas </w:t>
      </w:r>
      <w:r w:rsidR="00F07BF7" w:rsidRPr="00482C21">
        <w:t>and taoka</w:t>
      </w:r>
      <w:r w:rsidR="00016E3C">
        <w:rPr>
          <w:rFonts w:ascii="ZWAdobeF" w:hAnsi="ZWAdobeF" w:cs="ZWAdobeF"/>
          <w:b w:val="0"/>
          <w:color w:val="auto"/>
          <w:sz w:val="2"/>
          <w:szCs w:val="2"/>
        </w:rPr>
        <w:t>256F</w:t>
      </w:r>
      <w:r w:rsidR="006C2EEB">
        <w:rPr>
          <w:rStyle w:val="FootnoteReference"/>
        </w:rPr>
        <w:footnoteReference w:id="161"/>
      </w:r>
    </w:p>
    <w:p w14:paraId="58FD5155" w14:textId="4ABEFD7F" w:rsidR="006C6D59" w:rsidRPr="00482C21" w:rsidRDefault="00F07BF7" w:rsidP="006C2EEB">
      <w:pPr>
        <w:pStyle w:val="JustifiedSpacing"/>
        <w:shd w:val="clear" w:color="auto" w:fill="D9D9D9" w:themeFill="background1" w:themeFillShade="D9"/>
      </w:pPr>
      <w:r w:rsidRPr="00482C21">
        <w:t>Identify</w:t>
      </w:r>
      <w:r w:rsidR="00FB3B10" w:rsidRPr="00482C21">
        <w:t xml:space="preserve"> and map</w:t>
      </w:r>
      <w:r w:rsidRPr="00482C21">
        <w:t>:</w:t>
      </w:r>
    </w:p>
    <w:p w14:paraId="09260D16" w14:textId="18EA19E7" w:rsidR="006C6D59" w:rsidRPr="00482C21" w:rsidRDefault="007A6B6C" w:rsidP="006C2EEB">
      <w:pPr>
        <w:pStyle w:val="Clause1"/>
        <w:shd w:val="clear" w:color="auto" w:fill="D9D9D9" w:themeFill="background1" w:themeFillShade="D9"/>
      </w:pPr>
      <w:r>
        <w:t>(1)</w:t>
      </w:r>
      <w:r>
        <w:tab/>
      </w:r>
      <w:r w:rsidR="00F07BF7" w:rsidRPr="00482C21">
        <w:t>the areas</w:t>
      </w:r>
      <w:r w:rsidR="00403016" w:rsidRPr="00482C21">
        <w:t xml:space="preserve"> of significant </w:t>
      </w:r>
      <w:r w:rsidR="00403016" w:rsidRPr="00482C21">
        <w:rPr>
          <w:i/>
          <w:iCs/>
        </w:rPr>
        <w:t xml:space="preserve">indigenous vegetation </w:t>
      </w:r>
      <w:r w:rsidR="00403016" w:rsidRPr="00482C21">
        <w:t xml:space="preserve">or significant </w:t>
      </w:r>
      <w:r w:rsidR="00403016" w:rsidRPr="00482C21">
        <w:rPr>
          <w:i/>
          <w:iCs/>
        </w:rPr>
        <w:t xml:space="preserve">habitat </w:t>
      </w:r>
      <w:r w:rsidR="00403016" w:rsidRPr="00482C21">
        <w:t>of indig</w:t>
      </w:r>
      <w:r w:rsidR="009D13BF" w:rsidRPr="00482C21">
        <w:t xml:space="preserve">enous fauna that qualify as </w:t>
      </w:r>
      <w:r w:rsidR="00CE4E15" w:rsidRPr="00482C21">
        <w:rPr>
          <w:i/>
          <w:iCs/>
        </w:rPr>
        <w:t>significant</w:t>
      </w:r>
      <w:r w:rsidR="009D13BF" w:rsidRPr="00482C21">
        <w:rPr>
          <w:i/>
          <w:iCs/>
        </w:rPr>
        <w:t xml:space="preserve"> natural areas </w:t>
      </w:r>
      <w:r w:rsidR="009D13BF" w:rsidRPr="00482C21">
        <w:t>using the assessment criteria in APP2 and in accordance with ECO-M2,</w:t>
      </w:r>
      <w:r w:rsidR="00F07BF7" w:rsidRPr="00482C21">
        <w:t xml:space="preserve"> and</w:t>
      </w:r>
    </w:p>
    <w:p w14:paraId="13D0CB5A" w14:textId="26333772" w:rsidR="006C6D59" w:rsidRPr="00482C21" w:rsidRDefault="007A6B6C" w:rsidP="006C2EEB">
      <w:pPr>
        <w:pStyle w:val="Clause1"/>
        <w:shd w:val="clear" w:color="auto" w:fill="D9D9D9" w:themeFill="background1" w:themeFillShade="D9"/>
      </w:pPr>
      <w:r>
        <w:t>(2)</w:t>
      </w:r>
      <w:r>
        <w:tab/>
      </w:r>
      <w:r w:rsidR="009D13BF" w:rsidRPr="00482C21">
        <w:t xml:space="preserve">where appropriate, </w:t>
      </w:r>
      <w:r w:rsidR="00F07BF7" w:rsidRPr="00482C21">
        <w:t>indigenous species and ecosystems that are taoka</w:t>
      </w:r>
      <w:r w:rsidR="00952560" w:rsidRPr="00482C21">
        <w:t xml:space="preserve">, including those identified by </w:t>
      </w:r>
      <w:r w:rsidR="00952560" w:rsidRPr="00482C21">
        <w:rPr>
          <w:i/>
          <w:iCs/>
        </w:rPr>
        <w:t xml:space="preserve">mana whenua </w:t>
      </w:r>
      <w:r w:rsidR="00952560" w:rsidRPr="00482C21">
        <w:t>as requiring protection</w:t>
      </w:r>
      <w:r w:rsidR="00EE6A36" w:rsidRPr="00482C21">
        <w:t>,</w:t>
      </w:r>
      <w:r w:rsidR="00F07BF7" w:rsidRPr="00482C21">
        <w:t xml:space="preserve"> in accordance with </w:t>
      </w:r>
      <w:r w:rsidR="009154FC">
        <w:t>ECO-</w:t>
      </w:r>
      <w:r w:rsidR="00F07BF7" w:rsidRPr="00482C21">
        <w:t>M3.</w:t>
      </w:r>
    </w:p>
    <w:p w14:paraId="03BE378B" w14:textId="05489052" w:rsidR="006C6D59" w:rsidRPr="009B32A0" w:rsidRDefault="009154FC" w:rsidP="00F0553A">
      <w:pPr>
        <w:pStyle w:val="Heading4"/>
        <w:shd w:val="clear" w:color="auto" w:fill="D9D9D9" w:themeFill="background1" w:themeFillShade="D9"/>
      </w:pPr>
      <w:r>
        <w:t>ECO-</w:t>
      </w:r>
      <w:r w:rsidR="00F07BF7" w:rsidRPr="009B32A0">
        <w:t xml:space="preserve">P3 – Protecting </w:t>
      </w:r>
      <w:r w:rsidR="00F07BF7" w:rsidRPr="009B32A0">
        <w:rPr>
          <w:i/>
        </w:rPr>
        <w:t xml:space="preserve">significant natural areas </w:t>
      </w:r>
      <w:r w:rsidR="00F07BF7" w:rsidRPr="009B32A0">
        <w:t>and taoka</w:t>
      </w:r>
      <w:r w:rsidR="00016E3C">
        <w:rPr>
          <w:rFonts w:ascii="ZWAdobeF" w:hAnsi="ZWAdobeF" w:cs="ZWAdobeF"/>
          <w:b w:val="0"/>
          <w:color w:val="auto"/>
          <w:sz w:val="2"/>
          <w:szCs w:val="2"/>
        </w:rPr>
        <w:t>257F</w:t>
      </w:r>
      <w:r w:rsidR="006470F4">
        <w:rPr>
          <w:rStyle w:val="FootnoteReference"/>
        </w:rPr>
        <w:footnoteReference w:id="162"/>
      </w:r>
    </w:p>
    <w:p w14:paraId="3365890B" w14:textId="255FD81C" w:rsidR="006C6D59" w:rsidRPr="00482C21" w:rsidRDefault="00FA4BA1" w:rsidP="006470F4">
      <w:pPr>
        <w:pStyle w:val="JustifiedSpacing"/>
        <w:shd w:val="clear" w:color="auto" w:fill="D9D9D9" w:themeFill="background1" w:themeFillShade="D9"/>
      </w:pPr>
      <w:r w:rsidRPr="00482C21">
        <w:t>Outside the coastal environment, and except</w:t>
      </w:r>
      <w:r w:rsidR="00F07BF7" w:rsidRPr="00482C21">
        <w:t xml:space="preserve"> as provided for by ECO</w:t>
      </w:r>
      <w:r w:rsidRPr="00482C21">
        <w:t>-</w:t>
      </w:r>
      <w:r w:rsidR="00F07BF7" w:rsidRPr="00482C21">
        <w:t xml:space="preserve">P4 and </w:t>
      </w:r>
      <w:r w:rsidRPr="00482C21">
        <w:t>ECO-P5A</w:t>
      </w:r>
      <w:r w:rsidR="00F07BF7" w:rsidRPr="00482C21">
        <w:t>, protect</w:t>
      </w:r>
      <w:r w:rsidR="00F07BF7" w:rsidRPr="00482C21">
        <w:rPr>
          <w:i/>
        </w:rPr>
        <w:t xml:space="preserve"> significant natural areas </w:t>
      </w:r>
      <w:r w:rsidR="00F07BF7" w:rsidRPr="00482C21">
        <w:t>and indigenous species and ecosystems that are taoka by:</w:t>
      </w:r>
    </w:p>
    <w:p w14:paraId="594731A7" w14:textId="1A713EEB" w:rsidR="006C6D59" w:rsidRPr="00482C21" w:rsidRDefault="007A6B6C" w:rsidP="006470F4">
      <w:pPr>
        <w:pStyle w:val="Clause1"/>
        <w:shd w:val="clear" w:color="auto" w:fill="D9D9D9" w:themeFill="background1" w:themeFillShade="D9"/>
      </w:pPr>
      <w:r>
        <w:t>(1)</w:t>
      </w:r>
      <w:r>
        <w:tab/>
      </w:r>
      <w:r w:rsidR="008D3C5F" w:rsidRPr="00482C21">
        <w:t xml:space="preserve">first </w:t>
      </w:r>
      <w:r w:rsidR="00F07BF7" w:rsidRPr="00482C21">
        <w:t xml:space="preserve">avoiding adverse </w:t>
      </w:r>
      <w:r w:rsidR="00F07BF7" w:rsidRPr="00482C21">
        <w:rPr>
          <w:i/>
        </w:rPr>
        <w:t xml:space="preserve">effects </w:t>
      </w:r>
      <w:r w:rsidR="00F07BF7" w:rsidRPr="00482C21">
        <w:t>that result in:</w:t>
      </w:r>
    </w:p>
    <w:p w14:paraId="2B142D10" w14:textId="01C2AB7C" w:rsidR="005F34FD" w:rsidRPr="00482C21" w:rsidRDefault="005F34FD" w:rsidP="006470F4">
      <w:pPr>
        <w:pStyle w:val="Clause2"/>
        <w:shd w:val="clear" w:color="auto" w:fill="D9D9D9" w:themeFill="background1" w:themeFillShade="D9"/>
      </w:pPr>
      <w:r w:rsidRPr="00482C21">
        <w:t>(a</w:t>
      </w:r>
      <w:r w:rsidR="00C53B02" w:rsidRPr="00482C21">
        <w:t>a</w:t>
      </w:r>
      <w:r w:rsidRPr="00482C21">
        <w:t xml:space="preserve">) </w:t>
      </w:r>
      <w:r w:rsidRPr="00482C21">
        <w:tab/>
        <w:t>loss of ecosystem representation and extent,</w:t>
      </w:r>
    </w:p>
    <w:p w14:paraId="40117715" w14:textId="2439649A" w:rsidR="005F34FD" w:rsidRPr="00482C21" w:rsidRDefault="005F34FD" w:rsidP="006470F4">
      <w:pPr>
        <w:pStyle w:val="Clause2"/>
        <w:shd w:val="clear" w:color="auto" w:fill="D9D9D9" w:themeFill="background1" w:themeFillShade="D9"/>
      </w:pPr>
      <w:r w:rsidRPr="00482C21">
        <w:t>(</w:t>
      </w:r>
      <w:r w:rsidR="00C53B02" w:rsidRPr="00482C21">
        <w:t>a</w:t>
      </w:r>
      <w:r w:rsidRPr="00482C21">
        <w:t xml:space="preserve">b) </w:t>
      </w:r>
      <w:r w:rsidRPr="00482C21">
        <w:tab/>
        <w:t xml:space="preserve">disruption to sequences, mosaics, or </w:t>
      </w:r>
      <w:r w:rsidRPr="00482C21">
        <w:rPr>
          <w:i/>
          <w:iCs/>
        </w:rPr>
        <w:t>ecosystem function</w:t>
      </w:r>
      <w:r w:rsidRPr="00482C21">
        <w:t>,</w:t>
      </w:r>
    </w:p>
    <w:p w14:paraId="79124A46" w14:textId="48D53666" w:rsidR="005F34FD" w:rsidRPr="00482C21" w:rsidRDefault="005F34FD" w:rsidP="006470F4">
      <w:pPr>
        <w:pStyle w:val="Clause2"/>
        <w:shd w:val="clear" w:color="auto" w:fill="D9D9D9" w:themeFill="background1" w:themeFillShade="D9"/>
      </w:pPr>
      <w:r w:rsidRPr="00482C21">
        <w:t>(</w:t>
      </w:r>
      <w:r w:rsidR="00C53B02" w:rsidRPr="00482C21">
        <w:t>a</w:t>
      </w:r>
      <w:r w:rsidRPr="00482C21">
        <w:t xml:space="preserve">c) </w:t>
      </w:r>
      <w:r w:rsidRPr="00482C21">
        <w:tab/>
        <w:t xml:space="preserve">fragmentation of </w:t>
      </w:r>
      <w:bookmarkStart w:id="241" w:name="_Hlk146802986"/>
      <w:r w:rsidRPr="00482C21">
        <w:rPr>
          <w:i/>
          <w:iCs/>
        </w:rPr>
        <w:t>significant natural areas</w:t>
      </w:r>
      <w:r w:rsidRPr="00482C21">
        <w:t xml:space="preserve"> </w:t>
      </w:r>
      <w:bookmarkEnd w:id="241"/>
      <w:r w:rsidRPr="00482C21">
        <w:t>or the loss of buffers or connections within an SNA,</w:t>
      </w:r>
    </w:p>
    <w:p w14:paraId="4DB863FA" w14:textId="3694B85A" w:rsidR="005F34FD" w:rsidRPr="00482C21" w:rsidRDefault="005F34FD" w:rsidP="006470F4">
      <w:pPr>
        <w:pStyle w:val="Clause2"/>
        <w:shd w:val="clear" w:color="auto" w:fill="D9D9D9" w:themeFill="background1" w:themeFillShade="D9"/>
      </w:pPr>
      <w:r w:rsidRPr="00482C21">
        <w:t>(</w:t>
      </w:r>
      <w:r w:rsidR="00C53B02" w:rsidRPr="00482C21">
        <w:t>a</w:t>
      </w:r>
      <w:r w:rsidRPr="00482C21">
        <w:t xml:space="preserve">d) </w:t>
      </w:r>
      <w:r w:rsidRPr="00482C21">
        <w:tab/>
        <w:t xml:space="preserve">a reduction in the function of the </w:t>
      </w:r>
      <w:r w:rsidRPr="00482C21">
        <w:rPr>
          <w:i/>
          <w:iCs/>
        </w:rPr>
        <w:t>significant natural area</w:t>
      </w:r>
      <w:r w:rsidRPr="00482C21">
        <w:t xml:space="preserve"> as a buffer or connection to other important habitats or ecosystems, or</w:t>
      </w:r>
    </w:p>
    <w:p w14:paraId="35E05419" w14:textId="7D683268" w:rsidR="005F34FD" w:rsidRPr="00482C21" w:rsidRDefault="005F34FD" w:rsidP="006470F4">
      <w:pPr>
        <w:pStyle w:val="Clause2"/>
        <w:shd w:val="clear" w:color="auto" w:fill="D9D9D9" w:themeFill="background1" w:themeFillShade="D9"/>
      </w:pPr>
      <w:r w:rsidRPr="00482C21">
        <w:t>(</w:t>
      </w:r>
      <w:r w:rsidR="00C53B02" w:rsidRPr="00482C21">
        <w:t>a</w:t>
      </w:r>
      <w:r w:rsidRPr="00482C21">
        <w:t xml:space="preserve">e) </w:t>
      </w:r>
      <w:r w:rsidRPr="00482C21">
        <w:tab/>
        <w:t xml:space="preserve">a reduction in the population size or occupancy of </w:t>
      </w:r>
      <w:r w:rsidRPr="00482C21">
        <w:rPr>
          <w:i/>
          <w:iCs/>
        </w:rPr>
        <w:t>Threatened or At Risk (declining) species</w:t>
      </w:r>
      <w:r w:rsidRPr="00482C21">
        <w:t xml:space="preserve"> that use a </w:t>
      </w:r>
      <w:r w:rsidRPr="00482C21">
        <w:rPr>
          <w:i/>
          <w:iCs/>
        </w:rPr>
        <w:t>significant natural area</w:t>
      </w:r>
      <w:r w:rsidRPr="00482C21">
        <w:t xml:space="preserve"> for any part of their life cycle</w:t>
      </w:r>
      <w:r w:rsidR="007E1463" w:rsidRPr="00482C21">
        <w:t>,</w:t>
      </w:r>
    </w:p>
    <w:p w14:paraId="4FDBB2E3" w14:textId="7C47EDB1" w:rsidR="006C6D59" w:rsidRPr="00482C21" w:rsidRDefault="008D3C5F" w:rsidP="006470F4">
      <w:pPr>
        <w:pStyle w:val="Clause2"/>
        <w:shd w:val="clear" w:color="auto" w:fill="D9D9D9" w:themeFill="background1" w:themeFillShade="D9"/>
      </w:pPr>
      <w:r w:rsidRPr="00482C21">
        <w:t>(b)</w:t>
      </w:r>
      <w:r w:rsidRPr="00482C21">
        <w:tab/>
      </w:r>
      <w:r w:rsidR="00FC57BE" w:rsidRPr="00482C21">
        <w:t xml:space="preserve">any loss of taoka values identified by </w:t>
      </w:r>
      <w:r w:rsidR="00FC57BE" w:rsidRPr="00482C21">
        <w:rPr>
          <w:i/>
        </w:rPr>
        <w:t>mana whenua</w:t>
      </w:r>
      <w:r w:rsidR="00FC57BE" w:rsidRPr="00482C21">
        <w:t xml:space="preserve"> as requiring protection under ECO-P2(2), and</w:t>
      </w:r>
    </w:p>
    <w:p w14:paraId="3A6A8FDF" w14:textId="246ADDBC" w:rsidR="006C6D59" w:rsidRPr="00482C21" w:rsidRDefault="007A6B6C" w:rsidP="006470F4">
      <w:pPr>
        <w:pStyle w:val="Clause1"/>
        <w:shd w:val="clear" w:color="auto" w:fill="D9D9D9" w:themeFill="background1" w:themeFillShade="D9"/>
      </w:pPr>
      <w:r>
        <w:t>(2)</w:t>
      </w:r>
      <w:r>
        <w:tab/>
      </w:r>
      <w:r w:rsidR="00F07BF7" w:rsidRPr="00482C21">
        <w:t xml:space="preserve">after (1), applying the </w:t>
      </w:r>
      <w:r w:rsidR="00F07BF7" w:rsidRPr="00482C21">
        <w:rPr>
          <w:i/>
        </w:rPr>
        <w:t xml:space="preserve">effects management hierarchy </w:t>
      </w:r>
      <w:r w:rsidR="007018BC" w:rsidRPr="00482C21">
        <w:rPr>
          <w:i/>
        </w:rPr>
        <w:t>(in relation to indigenous biodiversity)</w:t>
      </w:r>
      <w:r w:rsidR="00F07BF7" w:rsidRPr="00482C21">
        <w:t xml:space="preserve"> </w:t>
      </w:r>
      <w:r w:rsidR="00F962AF" w:rsidRPr="00482C21">
        <w:t xml:space="preserve">to areas and values other than those covered by ECO-P3(1), </w:t>
      </w:r>
      <w:r w:rsidR="00F07BF7" w:rsidRPr="00482C21">
        <w:t>and</w:t>
      </w:r>
    </w:p>
    <w:p w14:paraId="251E3CF3" w14:textId="5EFC7EE1" w:rsidR="006C6D59" w:rsidRPr="00482C21" w:rsidRDefault="007A6B6C" w:rsidP="006470F4">
      <w:pPr>
        <w:pStyle w:val="Clause1"/>
        <w:shd w:val="clear" w:color="auto" w:fill="D9D9D9" w:themeFill="background1" w:themeFillShade="D9"/>
      </w:pPr>
      <w:r>
        <w:t>(3)</w:t>
      </w:r>
      <w:r>
        <w:tab/>
      </w:r>
      <w:r w:rsidR="00F07BF7" w:rsidRPr="00482C21">
        <w:t xml:space="preserve">prior to </w:t>
      </w:r>
      <w:r w:rsidR="00F07BF7" w:rsidRPr="00482C21">
        <w:rPr>
          <w:i/>
        </w:rPr>
        <w:t xml:space="preserve">significant natural areas </w:t>
      </w:r>
      <w:r w:rsidR="00F07BF7" w:rsidRPr="00482C21">
        <w:t xml:space="preserve">and indigenous species and ecosystems that are taoka being identified </w:t>
      </w:r>
      <w:r w:rsidR="00635E58" w:rsidRPr="00482C21">
        <w:t xml:space="preserve">and mapped </w:t>
      </w:r>
      <w:r w:rsidR="00F07BF7" w:rsidRPr="00482C21">
        <w:t>in accordance with ECO</w:t>
      </w:r>
      <w:r w:rsidR="00635E58" w:rsidRPr="00482C21">
        <w:t>-</w:t>
      </w:r>
      <w:r w:rsidR="00F07BF7" w:rsidRPr="00482C21">
        <w:t>P2, adopt a precautionary approach towards activities in accordance with</w:t>
      </w:r>
      <w:r w:rsidR="00482C21" w:rsidRPr="00482C21">
        <w:t xml:space="preserve"> </w:t>
      </w:r>
      <w:r w:rsidR="00635E58" w:rsidRPr="00482C21">
        <w:t>IM-P6(2).</w:t>
      </w:r>
    </w:p>
    <w:p w14:paraId="0224799B" w14:textId="4BD541E0" w:rsidR="006C6D59" w:rsidRPr="009B32A0" w:rsidRDefault="009154FC" w:rsidP="00F0553A">
      <w:pPr>
        <w:pStyle w:val="Heading4"/>
        <w:shd w:val="clear" w:color="auto" w:fill="D9D9D9" w:themeFill="background1" w:themeFillShade="D9"/>
      </w:pPr>
      <w:r>
        <w:t>ECO-</w:t>
      </w:r>
      <w:r w:rsidR="00F07BF7" w:rsidRPr="009B32A0">
        <w:t>P4 – Provision for new activities</w:t>
      </w:r>
      <w:r w:rsidR="00016E3C">
        <w:rPr>
          <w:rFonts w:ascii="ZWAdobeF" w:hAnsi="ZWAdobeF" w:cs="ZWAdobeF"/>
          <w:b w:val="0"/>
          <w:color w:val="auto"/>
          <w:sz w:val="2"/>
          <w:szCs w:val="2"/>
        </w:rPr>
        <w:t>258F</w:t>
      </w:r>
      <w:r w:rsidR="000C1784">
        <w:rPr>
          <w:rStyle w:val="FootnoteReference"/>
        </w:rPr>
        <w:footnoteReference w:id="163"/>
      </w:r>
    </w:p>
    <w:p w14:paraId="4C59F0A5" w14:textId="12C3E169" w:rsidR="006C6D59" w:rsidRPr="00482C21" w:rsidRDefault="00D8625D" w:rsidP="000C1784">
      <w:pPr>
        <w:pStyle w:val="JustifiedSpacing"/>
        <w:shd w:val="clear" w:color="auto" w:fill="D9D9D9" w:themeFill="background1" w:themeFillShade="D9"/>
      </w:pPr>
      <w:r w:rsidRPr="00482C21">
        <w:rPr>
          <w:rFonts w:eastAsia="National-Book" w:cstheme="minorBidi"/>
        </w:rPr>
        <w:t>Outside of the coastal environment, maintain</w:t>
      </w:r>
      <w:r w:rsidR="00F07BF7" w:rsidRPr="00482C21">
        <w:rPr>
          <w:rFonts w:eastAsia="National-Book" w:cstheme="minorBidi"/>
        </w:rPr>
        <w:t xml:space="preserve"> </w:t>
      </w:r>
      <w:r w:rsidR="00F07BF7" w:rsidRPr="00482C21">
        <w:t xml:space="preserve">Otago’s indigenous </w:t>
      </w:r>
      <w:r w:rsidR="00F07BF7" w:rsidRPr="00482C21">
        <w:rPr>
          <w:i/>
        </w:rPr>
        <w:t xml:space="preserve">biodiversity </w:t>
      </w:r>
      <w:r w:rsidR="00F07BF7" w:rsidRPr="00482C21">
        <w:t xml:space="preserve">by following the sequential steps in the </w:t>
      </w:r>
      <w:r w:rsidR="00F07BF7" w:rsidRPr="00482C21">
        <w:rPr>
          <w:i/>
        </w:rPr>
        <w:t xml:space="preserve">effects management hierarchy </w:t>
      </w:r>
      <w:r w:rsidR="007018BC" w:rsidRPr="00482C21">
        <w:rPr>
          <w:i/>
          <w:iCs/>
        </w:rPr>
        <w:t>(in relation to indigenous biodiversity)</w:t>
      </w:r>
      <w:r w:rsidR="00482C21" w:rsidRPr="00482C21">
        <w:rPr>
          <w:i/>
          <w:iCs/>
        </w:rPr>
        <w:t xml:space="preserve"> </w:t>
      </w:r>
      <w:r w:rsidR="00F07BF7" w:rsidRPr="00482C21">
        <w:t xml:space="preserve">when making decisions on plans, applications for resource consent or notices of requirement for the following activities in </w:t>
      </w:r>
      <w:r w:rsidR="00F07BF7" w:rsidRPr="00482C21">
        <w:rPr>
          <w:i/>
        </w:rPr>
        <w:t>significant natural areas</w:t>
      </w:r>
      <w:r w:rsidR="00F07BF7" w:rsidRPr="00482C21">
        <w:t>, or where they may adversely affect indigenous species and ecosystems that are taoka</w:t>
      </w:r>
      <w:r w:rsidR="00BC1229" w:rsidRPr="00482C21">
        <w:t xml:space="preserve"> that have been identified by </w:t>
      </w:r>
      <w:r w:rsidR="00BC1229" w:rsidRPr="00482C21">
        <w:rPr>
          <w:i/>
          <w:iCs/>
        </w:rPr>
        <w:t>mana whenua</w:t>
      </w:r>
      <w:r w:rsidR="00BC1229" w:rsidRPr="00482C21">
        <w:t xml:space="preserve"> as requiring protection</w:t>
      </w:r>
      <w:r w:rsidR="00F07BF7" w:rsidRPr="00482C21">
        <w:t>:</w:t>
      </w:r>
    </w:p>
    <w:p w14:paraId="3171D2C5" w14:textId="0C4301C7" w:rsidR="006C6D59" w:rsidRPr="00482C21" w:rsidRDefault="006D1785" w:rsidP="000C1784">
      <w:pPr>
        <w:pStyle w:val="Clause1"/>
        <w:shd w:val="clear" w:color="auto" w:fill="D9D9D9" w:themeFill="background1" w:themeFillShade="D9"/>
      </w:pPr>
      <w:r>
        <w:t>(1)</w:t>
      </w:r>
      <w:r>
        <w:tab/>
      </w:r>
      <w:r w:rsidR="00F07BF7" w:rsidRPr="00482C21">
        <w:t>the development</w:t>
      </w:r>
      <w:r w:rsidR="00020E5B" w:rsidRPr="00482C21">
        <w:rPr>
          <w:rFonts w:eastAsia="National-Book"/>
        </w:rPr>
        <w:t>, operation, maintenance</w:t>
      </w:r>
      <w:r w:rsidR="00F07BF7" w:rsidRPr="00482C21">
        <w:rPr>
          <w:rFonts w:eastAsia="National-Book"/>
        </w:rPr>
        <w:t xml:space="preserve"> or upgrade of </w:t>
      </w:r>
      <w:r w:rsidR="00020E5B" w:rsidRPr="00482C21">
        <w:rPr>
          <w:rFonts w:eastAsia="National-Book"/>
          <w:i/>
          <w:iCs/>
        </w:rPr>
        <w:t>specified infrastr</w:t>
      </w:r>
      <w:r w:rsidR="00020E5B" w:rsidRPr="003569B1">
        <w:rPr>
          <w:rFonts w:eastAsia="National-Book"/>
          <w:i/>
          <w:iCs/>
          <w:shd w:val="clear" w:color="auto" w:fill="D9D9D9" w:themeFill="background1" w:themeFillShade="D9"/>
        </w:rPr>
        <w:t>ucture</w:t>
      </w:r>
      <w:r w:rsidR="00020E5B" w:rsidRPr="003569B1">
        <w:rPr>
          <w:rFonts w:eastAsia="National-Book"/>
          <w:i/>
          <w:color w:val="E36C0A" w:themeColor="accent6" w:themeShade="BF"/>
          <w:shd w:val="clear" w:color="auto" w:fill="D9D9D9" w:themeFill="background1" w:themeFillShade="D9"/>
        </w:rPr>
        <w:t xml:space="preserve"> </w:t>
      </w:r>
      <w:r w:rsidR="00020E5B" w:rsidRPr="003569B1">
        <w:rPr>
          <w:rStyle w:val="normaltextrun"/>
          <w:rFonts w:asciiTheme="minorHAnsi" w:hAnsiTheme="minorHAnsi" w:cstheme="minorBidi"/>
          <w:shd w:val="clear" w:color="auto" w:fill="D9D9D9" w:themeFill="background1" w:themeFillShade="D9"/>
        </w:rPr>
        <w:t>that provides significant national or regional public benefit</w:t>
      </w:r>
      <w:r w:rsidR="00F07BF7" w:rsidRPr="003569B1">
        <w:rPr>
          <w:rFonts w:eastAsia="National-Book"/>
          <w:shd w:val="clear" w:color="auto" w:fill="D9D9D9" w:themeFill="background1" w:themeFillShade="D9"/>
        </w:rPr>
        <w:t xml:space="preserve"> that has a </w:t>
      </w:r>
      <w:r w:rsidR="00F07BF7" w:rsidRPr="003569B1">
        <w:rPr>
          <w:rFonts w:eastAsia="National-Book"/>
          <w:i/>
          <w:shd w:val="clear" w:color="auto" w:fill="D9D9D9" w:themeFill="background1" w:themeFillShade="D9"/>
        </w:rPr>
        <w:t xml:space="preserve">functional </w:t>
      </w:r>
      <w:r w:rsidR="00020E5B" w:rsidRPr="003569B1">
        <w:rPr>
          <w:rFonts w:eastAsia="National-Book"/>
          <w:i/>
          <w:shd w:val="clear" w:color="auto" w:fill="D9D9D9" w:themeFill="background1" w:themeFillShade="D9"/>
        </w:rPr>
        <w:t>need</w:t>
      </w:r>
      <w:r w:rsidR="00020E5B" w:rsidRPr="003569B1">
        <w:rPr>
          <w:rFonts w:eastAsia="National-Book"/>
          <w:shd w:val="clear" w:color="auto" w:fill="D9D9D9" w:themeFill="background1" w:themeFillShade="D9"/>
        </w:rPr>
        <w:t xml:space="preserve"> </w:t>
      </w:r>
      <w:r w:rsidR="00F07BF7" w:rsidRPr="003569B1">
        <w:rPr>
          <w:shd w:val="clear" w:color="auto" w:fill="D9D9D9" w:themeFill="background1" w:themeFillShade="D9"/>
        </w:rPr>
        <w:t>o</w:t>
      </w:r>
      <w:r w:rsidR="00F07BF7" w:rsidRPr="00482C21">
        <w:t xml:space="preserve">r </w:t>
      </w:r>
      <w:r w:rsidR="00F07BF7" w:rsidRPr="00482C21">
        <w:rPr>
          <w:i/>
        </w:rPr>
        <w:t xml:space="preserve">operational need </w:t>
      </w:r>
      <w:r w:rsidR="00F07BF7" w:rsidRPr="00482C21">
        <w:t xml:space="preserve">to locate within the relevant </w:t>
      </w:r>
      <w:r w:rsidR="00F07BF7" w:rsidRPr="00482C21">
        <w:rPr>
          <w:i/>
        </w:rPr>
        <w:t xml:space="preserve">significant natural area(s) </w:t>
      </w:r>
      <w:r w:rsidR="00F07BF7" w:rsidRPr="00482C21">
        <w:t>or where they may adversely affect indigenous species or ecosystems that are taoka,</w:t>
      </w:r>
      <w:r w:rsidR="00BE585D" w:rsidRPr="00482C21">
        <w:rPr>
          <w:rFonts w:eastAsia="National-Book"/>
        </w:rPr>
        <w:t xml:space="preserve"> and there are no practicable alternative locations,</w:t>
      </w:r>
    </w:p>
    <w:p w14:paraId="4D337217" w14:textId="2850E3A2" w:rsidR="00D32FA5" w:rsidRPr="00482C21" w:rsidRDefault="00D32FA5" w:rsidP="000C1784">
      <w:pPr>
        <w:pStyle w:val="Clause1"/>
        <w:shd w:val="clear" w:color="auto" w:fill="D9D9D9" w:themeFill="background1" w:themeFillShade="D9"/>
        <w:rPr>
          <w:rFonts w:eastAsia="National-Book" w:cstheme="minorHAnsi"/>
        </w:rPr>
      </w:pPr>
      <w:r w:rsidRPr="00482C21">
        <w:rPr>
          <w:rFonts w:eastAsia="National-Book"/>
        </w:rPr>
        <w:lastRenderedPageBreak/>
        <w:t>(1A)</w:t>
      </w:r>
      <w:r w:rsidRPr="00482C21">
        <w:rPr>
          <w:rFonts w:eastAsia="National-Book"/>
        </w:rPr>
        <w:tab/>
        <w:t xml:space="preserve">the </w:t>
      </w:r>
      <w:r w:rsidRPr="00482C21">
        <w:t xml:space="preserve">development, operation and maintenance of </w:t>
      </w:r>
      <w:r w:rsidRPr="00482C21">
        <w:rPr>
          <w:i/>
        </w:rPr>
        <w:t>mineral</w:t>
      </w:r>
      <w:r w:rsidRPr="00482C21">
        <w:t xml:space="preserve"> extraction activities that provide a significant national public benefit that could not otherwise be achieved within New Zealand and that have a </w:t>
      </w:r>
      <w:r w:rsidRPr="00482C21">
        <w:rPr>
          <w:i/>
        </w:rPr>
        <w:t>functional need</w:t>
      </w:r>
      <w:r w:rsidRPr="00482C21">
        <w:t xml:space="preserve"> or </w:t>
      </w:r>
      <w:r w:rsidRPr="00482C21">
        <w:rPr>
          <w:i/>
        </w:rPr>
        <w:t>operational need</w:t>
      </w:r>
      <w:r w:rsidRPr="00482C21">
        <w:t xml:space="preserve"> to locate within</w:t>
      </w:r>
      <w:r w:rsidRPr="00482C21">
        <w:rPr>
          <w:rFonts w:eastAsia="National-Book"/>
        </w:rPr>
        <w:t xml:space="preserve"> </w:t>
      </w:r>
      <w:r w:rsidRPr="00482C21">
        <w:t xml:space="preserve">the relevant </w:t>
      </w:r>
      <w:r w:rsidRPr="00482C21">
        <w:rPr>
          <w:i/>
        </w:rPr>
        <w:t>significant natural area(s)</w:t>
      </w:r>
      <w:r w:rsidRPr="00482C21">
        <w:t xml:space="preserve"> </w:t>
      </w:r>
      <w:r w:rsidRPr="00482C21">
        <w:rPr>
          <w:rFonts w:eastAsia="National-Book"/>
        </w:rPr>
        <w:t xml:space="preserve">or where they may adversely affect </w:t>
      </w:r>
      <w:r w:rsidRPr="00482C21">
        <w:rPr>
          <w:rFonts w:eastAsia="National-Book"/>
          <w:i/>
          <w:iCs/>
        </w:rPr>
        <w:t>indigenous species</w:t>
      </w:r>
      <w:r w:rsidRPr="00482C21">
        <w:rPr>
          <w:rFonts w:eastAsia="National-Book"/>
        </w:rPr>
        <w:t xml:space="preserve"> or ecosystems that are taoka</w:t>
      </w:r>
      <w:r w:rsidRPr="00482C21">
        <w:t>, and there are no practicable alternative locations,</w:t>
      </w:r>
    </w:p>
    <w:p w14:paraId="49ACAA0E" w14:textId="58A627A0" w:rsidR="00D32FA5" w:rsidRPr="00482C21" w:rsidRDefault="00D32FA5" w:rsidP="000C1784">
      <w:pPr>
        <w:pStyle w:val="Clause1"/>
        <w:shd w:val="clear" w:color="auto" w:fill="D9D9D9" w:themeFill="background1" w:themeFillShade="D9"/>
      </w:pPr>
      <w:r w:rsidRPr="00482C21">
        <w:rPr>
          <w:rFonts w:eastAsia="National-Book"/>
        </w:rPr>
        <w:t>(1B)</w:t>
      </w:r>
      <w:r w:rsidRPr="00482C21">
        <w:rPr>
          <w:rFonts w:eastAsia="National-Book"/>
        </w:rPr>
        <w:tab/>
      </w:r>
      <w:r w:rsidRPr="00482C21">
        <w:t xml:space="preserve">the development, operation and maintenance of aggregate extraction activities that provide a significant national or regional benefit that could not otherwise be achieved within New Zealand and that have a </w:t>
      </w:r>
      <w:r w:rsidRPr="00482C21">
        <w:rPr>
          <w:i/>
        </w:rPr>
        <w:t>functional need</w:t>
      </w:r>
      <w:r w:rsidRPr="00482C21">
        <w:t xml:space="preserve"> or </w:t>
      </w:r>
      <w:r w:rsidRPr="00482C21">
        <w:rPr>
          <w:i/>
        </w:rPr>
        <w:t>operational need</w:t>
      </w:r>
      <w:r w:rsidRPr="00482C21">
        <w:t xml:space="preserve"> to locate within the relevant </w:t>
      </w:r>
      <w:r w:rsidRPr="00482C21">
        <w:rPr>
          <w:i/>
        </w:rPr>
        <w:t>significant natural area(s)</w:t>
      </w:r>
      <w:r w:rsidRPr="00482C21">
        <w:t xml:space="preserve"> </w:t>
      </w:r>
      <w:r w:rsidRPr="00482C21">
        <w:rPr>
          <w:rFonts w:eastAsia="National-Book"/>
        </w:rPr>
        <w:t xml:space="preserve">or where they may adversely affect </w:t>
      </w:r>
      <w:r w:rsidRPr="00482C21">
        <w:rPr>
          <w:rFonts w:eastAsia="National-Book"/>
          <w:i/>
        </w:rPr>
        <w:t>indigenous species</w:t>
      </w:r>
      <w:r w:rsidRPr="00482C21">
        <w:rPr>
          <w:rFonts w:eastAsia="National-Book"/>
        </w:rPr>
        <w:t xml:space="preserve"> or ecosystems that are taoka</w:t>
      </w:r>
      <w:r w:rsidRPr="00482C21">
        <w:t>,</w:t>
      </w:r>
    </w:p>
    <w:p w14:paraId="0004C2CA" w14:textId="142DE5C2" w:rsidR="00D32FA5" w:rsidRPr="00482C21" w:rsidRDefault="00D32FA5" w:rsidP="000C1784">
      <w:pPr>
        <w:pStyle w:val="Clause1"/>
        <w:shd w:val="clear" w:color="auto" w:fill="D9D9D9" w:themeFill="background1" w:themeFillShade="D9"/>
        <w:rPr>
          <w:rFonts w:eastAsia="National-Book" w:cstheme="minorHAnsi"/>
          <w:szCs w:val="24"/>
        </w:rPr>
      </w:pPr>
      <w:r w:rsidRPr="00482C21">
        <w:rPr>
          <w:rFonts w:eastAsia="National-Book"/>
          <w:lang w:val="en-GB"/>
        </w:rPr>
        <w:t xml:space="preserve">(1C) </w:t>
      </w:r>
      <w:r w:rsidRPr="00482C21">
        <w:rPr>
          <w:rFonts w:eastAsia="National-Book" w:cstheme="minorHAnsi"/>
          <w:lang w:val="en-GB"/>
        </w:rPr>
        <w:tab/>
      </w:r>
      <w:r w:rsidRPr="00482C21">
        <w:rPr>
          <w:rFonts w:eastAsia="National-Book"/>
          <w:lang w:val="en-GB"/>
        </w:rPr>
        <w:t>the operation or expansion of any coal mine that was lawfully established before August 2023</w:t>
      </w:r>
      <w:r w:rsidRPr="009167DB">
        <w:rPr>
          <w:rFonts w:ascii="Arial" w:hAnsi="Arial" w:cs="Arial"/>
          <w:i/>
          <w:iCs/>
          <w:shd w:val="clear" w:color="auto" w:fill="D9D9D9" w:themeFill="background1" w:themeFillShade="D9"/>
        </w:rPr>
        <w:t xml:space="preserve"> </w:t>
      </w:r>
      <w:r w:rsidRPr="009167DB">
        <w:rPr>
          <w:shd w:val="clear" w:color="auto" w:fill="D9D9D9" w:themeFill="background1" w:themeFillShade="D9"/>
        </w:rPr>
        <w:t xml:space="preserve">that has a </w:t>
      </w:r>
      <w:r w:rsidRPr="009167DB">
        <w:rPr>
          <w:i/>
          <w:shd w:val="clear" w:color="auto" w:fill="D9D9D9" w:themeFill="background1" w:themeFillShade="D9"/>
        </w:rPr>
        <w:t>functional need</w:t>
      </w:r>
      <w:r w:rsidRPr="009167DB">
        <w:rPr>
          <w:shd w:val="clear" w:color="auto" w:fill="D9D9D9" w:themeFill="background1" w:themeFillShade="D9"/>
        </w:rPr>
        <w:t xml:space="preserve"> or </w:t>
      </w:r>
      <w:r w:rsidRPr="009167DB">
        <w:rPr>
          <w:i/>
          <w:shd w:val="clear" w:color="auto" w:fill="D9D9D9" w:themeFill="background1" w:themeFillShade="D9"/>
        </w:rPr>
        <w:t>operational need</w:t>
      </w:r>
      <w:r w:rsidRPr="009167DB">
        <w:rPr>
          <w:shd w:val="clear" w:color="auto" w:fill="D9D9D9" w:themeFill="background1" w:themeFillShade="D9"/>
        </w:rPr>
        <w:t xml:space="preserve"> to locate within the relevant </w:t>
      </w:r>
      <w:r w:rsidRPr="009167DB">
        <w:rPr>
          <w:i/>
          <w:shd w:val="clear" w:color="auto" w:fill="D9D9D9" w:themeFill="background1" w:themeFillShade="D9"/>
        </w:rPr>
        <w:t>significant natural area(s)</w:t>
      </w:r>
      <w:r w:rsidRPr="009167DB">
        <w:rPr>
          <w:shd w:val="clear" w:color="auto" w:fill="D9D9D9" w:themeFill="background1" w:themeFillShade="D9"/>
        </w:rPr>
        <w:t xml:space="preserve"> or where they may adversely affect </w:t>
      </w:r>
      <w:r w:rsidRPr="009167DB">
        <w:rPr>
          <w:i/>
          <w:shd w:val="clear" w:color="auto" w:fill="D9D9D9" w:themeFill="background1" w:themeFillShade="D9"/>
        </w:rPr>
        <w:t>indigenous species</w:t>
      </w:r>
      <w:r w:rsidRPr="009167DB">
        <w:rPr>
          <w:shd w:val="clear" w:color="auto" w:fill="D9D9D9" w:themeFill="background1" w:themeFillShade="D9"/>
        </w:rPr>
        <w:t xml:space="preserve"> or ecosystems that are taoka, and there are no practicable alternative locations</w:t>
      </w:r>
      <w:r w:rsidRPr="009167DB">
        <w:rPr>
          <w:rFonts w:eastAsia="National-Book"/>
          <w:shd w:val="clear" w:color="auto" w:fill="D9D9D9" w:themeFill="background1" w:themeFillShade="D9"/>
          <w:lang w:val="en-GB"/>
        </w:rPr>
        <w:t>; e</w:t>
      </w:r>
      <w:r w:rsidRPr="00482C21">
        <w:rPr>
          <w:rFonts w:eastAsia="National-Book"/>
          <w:lang w:val="en-GB"/>
        </w:rPr>
        <w:t>xcept that, after 31 December 2030, this exception applies only to such coal mines that extract coking coal,</w:t>
      </w:r>
    </w:p>
    <w:p w14:paraId="4A5F1F56" w14:textId="64E05BCE" w:rsidR="006C6D59" w:rsidRPr="00482C21" w:rsidRDefault="006D1785" w:rsidP="000C1784">
      <w:pPr>
        <w:pStyle w:val="Clause1"/>
        <w:shd w:val="clear" w:color="auto" w:fill="D9D9D9" w:themeFill="background1" w:themeFillShade="D9"/>
      </w:pPr>
      <w:r>
        <w:t>(2)</w:t>
      </w:r>
      <w:r>
        <w:tab/>
      </w:r>
      <w:r w:rsidR="00F07BF7" w:rsidRPr="00482C21">
        <w:t xml:space="preserve">the development of </w:t>
      </w:r>
      <w:r w:rsidR="00F07BF7" w:rsidRPr="00482C21">
        <w:rPr>
          <w:i/>
        </w:rPr>
        <w:t>papakāika</w:t>
      </w:r>
      <w:r w:rsidR="00F07BF7" w:rsidRPr="00482C21">
        <w:t>, marae and ancillary facilities associated with customary activities</w:t>
      </w:r>
      <w:r w:rsidR="00E94C04" w:rsidRPr="00482C21">
        <w:t xml:space="preserve"> </w:t>
      </w:r>
      <w:r w:rsidR="00F07BF7" w:rsidRPr="00482C21">
        <w:t xml:space="preserve">on </w:t>
      </w:r>
      <w:r w:rsidR="00E94C04" w:rsidRPr="00482C21">
        <w:rPr>
          <w:rFonts w:eastAsia="National-Book" w:cstheme="minorBidi"/>
        </w:rPr>
        <w:t xml:space="preserve">Native reserves and </w:t>
      </w:r>
      <w:r w:rsidR="00F07BF7" w:rsidRPr="00482C21">
        <w:rPr>
          <w:rFonts w:eastAsia="National-Book" w:cstheme="minorBidi"/>
          <w:i/>
        </w:rPr>
        <w:t>Māori land</w:t>
      </w:r>
      <w:r w:rsidR="00F07BF7" w:rsidRPr="00482C21">
        <w:rPr>
          <w:rFonts w:eastAsia="National-Book" w:cstheme="minorBidi"/>
        </w:rPr>
        <w:t>,</w:t>
      </w:r>
    </w:p>
    <w:p w14:paraId="545EF3E8" w14:textId="5F9171B4" w:rsidR="001F338E" w:rsidRPr="00482C21" w:rsidRDefault="001F338E" w:rsidP="000C1784">
      <w:pPr>
        <w:pStyle w:val="Clause1"/>
        <w:shd w:val="clear" w:color="auto" w:fill="D9D9D9" w:themeFill="background1" w:themeFillShade="D9"/>
        <w:rPr>
          <w:rFonts w:eastAsia="National-Book" w:cstheme="minorHAnsi"/>
        </w:rPr>
      </w:pPr>
      <w:r w:rsidRPr="00482C21">
        <w:rPr>
          <w:rFonts w:eastAsia="National-Book"/>
        </w:rPr>
        <w:t>(2A)</w:t>
      </w:r>
      <w:r w:rsidRPr="00482C21">
        <w:rPr>
          <w:rFonts w:eastAsia="National-Book"/>
        </w:rPr>
        <w:tab/>
      </w:r>
      <w:r w:rsidRPr="00482C21">
        <w:t xml:space="preserve">the sustainable use of </w:t>
      </w:r>
      <w:r w:rsidRPr="00482C21">
        <w:rPr>
          <w:i/>
        </w:rPr>
        <w:t>mahika kai</w:t>
      </w:r>
      <w:r w:rsidRPr="00482C21">
        <w:t xml:space="preserve"> and kaimoana (seafood) by </w:t>
      </w:r>
      <w:r w:rsidRPr="00482C21">
        <w:rPr>
          <w:i/>
        </w:rPr>
        <w:t>mana whenua</w:t>
      </w:r>
      <w:r w:rsidRPr="00482C21">
        <w:t>,</w:t>
      </w:r>
    </w:p>
    <w:p w14:paraId="03270D08" w14:textId="4AE059FF" w:rsidR="006C6D59" w:rsidRPr="00482C21" w:rsidRDefault="006D1785" w:rsidP="000C1784">
      <w:pPr>
        <w:pStyle w:val="Clause1"/>
        <w:shd w:val="clear" w:color="auto" w:fill="D9D9D9" w:themeFill="background1" w:themeFillShade="D9"/>
      </w:pPr>
      <w:r>
        <w:t>(3)</w:t>
      </w:r>
      <w:r>
        <w:tab/>
      </w:r>
      <w:r w:rsidR="00FC5F6B" w:rsidRPr="00482C21">
        <w:t xml:space="preserve">the use of Native reserves and </w:t>
      </w:r>
      <w:r w:rsidR="00FC5F6B" w:rsidRPr="00482C21">
        <w:rPr>
          <w:i/>
          <w:iCs/>
        </w:rPr>
        <w:t>Māori land</w:t>
      </w:r>
      <w:r w:rsidR="00FC5F6B" w:rsidRPr="00482C21">
        <w:t xml:space="preserve"> to enable </w:t>
      </w:r>
      <w:r w:rsidR="00FC5F6B" w:rsidRPr="00482C21">
        <w:rPr>
          <w:i/>
        </w:rPr>
        <w:t>mana whenua</w:t>
      </w:r>
      <w:r w:rsidR="00FC5F6B" w:rsidRPr="00482C21">
        <w:t xml:space="preserve"> to maintain their connection to their whenua and enhance social, cultural or economic well-being,</w:t>
      </w:r>
    </w:p>
    <w:p w14:paraId="00C201F4" w14:textId="0140F757" w:rsidR="006C6D59" w:rsidRPr="00482C21" w:rsidRDefault="00D10911" w:rsidP="000C1784">
      <w:pPr>
        <w:pStyle w:val="Clause1"/>
        <w:shd w:val="clear" w:color="auto" w:fill="D9D9D9" w:themeFill="background1" w:themeFillShade="D9"/>
      </w:pPr>
      <w:r>
        <w:t>(4)</w:t>
      </w:r>
      <w:r>
        <w:tab/>
      </w:r>
      <w:r w:rsidR="00F07BF7" w:rsidRPr="00482C21">
        <w:t xml:space="preserve">activities that are for the purpose of protecting, </w:t>
      </w:r>
      <w:r w:rsidR="00485E18" w:rsidRPr="00482C21">
        <w:t xml:space="preserve">maintaining, </w:t>
      </w:r>
      <w:r w:rsidR="00F07BF7" w:rsidRPr="00482C21">
        <w:t xml:space="preserve">restoring or enhancing a </w:t>
      </w:r>
      <w:r w:rsidR="00F07BF7" w:rsidRPr="00482C21">
        <w:rPr>
          <w:i/>
        </w:rPr>
        <w:t>significant natural area</w:t>
      </w:r>
      <w:r w:rsidR="00485E18" w:rsidRPr="00482C21">
        <w:rPr>
          <w:i/>
        </w:rPr>
        <w:t xml:space="preserve"> </w:t>
      </w:r>
      <w:r w:rsidR="00F07BF7" w:rsidRPr="00482C21">
        <w:t xml:space="preserve">or </w:t>
      </w:r>
      <w:r w:rsidR="00F07BF7" w:rsidRPr="00482C21">
        <w:rPr>
          <w:i/>
        </w:rPr>
        <w:t>indigenous species</w:t>
      </w:r>
      <w:r w:rsidR="00F07BF7" w:rsidRPr="00482C21">
        <w:t xml:space="preserve"> or ecosystems that are taoka,</w:t>
      </w:r>
    </w:p>
    <w:p w14:paraId="2DD193D9" w14:textId="49C74FA9" w:rsidR="006C6D59" w:rsidRPr="00482C21" w:rsidRDefault="00D10911" w:rsidP="000C1784">
      <w:pPr>
        <w:pStyle w:val="Clause1"/>
        <w:shd w:val="clear" w:color="auto" w:fill="D9D9D9" w:themeFill="background1" w:themeFillShade="D9"/>
      </w:pPr>
      <w:r>
        <w:t>(5)</w:t>
      </w:r>
      <w:r>
        <w:tab/>
      </w:r>
      <w:r w:rsidR="00F07BF7" w:rsidRPr="00482C21">
        <w:t xml:space="preserve">activities that are for the purpose of addressing a severe </w:t>
      </w:r>
      <w:r w:rsidR="009D5FA2" w:rsidRPr="00482C21">
        <w:t xml:space="preserve">or </w:t>
      </w:r>
      <w:r w:rsidR="00F07BF7" w:rsidRPr="00482C21">
        <w:t>immediate risk to public health or safety</w:t>
      </w:r>
      <w:r w:rsidR="009D5FA2" w:rsidRPr="00482C21">
        <w:t>,</w:t>
      </w:r>
    </w:p>
    <w:p w14:paraId="4BD4507F" w14:textId="2330593F" w:rsidR="00985FCF" w:rsidRPr="00482C21" w:rsidRDefault="00985FCF" w:rsidP="000C1784">
      <w:pPr>
        <w:pStyle w:val="Clause1"/>
        <w:shd w:val="clear" w:color="auto" w:fill="D9D9D9" w:themeFill="background1" w:themeFillShade="D9"/>
        <w:rPr>
          <w:lang w:val="en-GB"/>
        </w:rPr>
      </w:pPr>
      <w:r w:rsidRPr="00482C21">
        <w:rPr>
          <w:lang w:val="en-GB"/>
        </w:rPr>
        <w:t xml:space="preserve">(6) </w:t>
      </w:r>
      <w:r w:rsidRPr="00482C21">
        <w:rPr>
          <w:lang w:val="en-GB"/>
        </w:rPr>
        <w:tab/>
        <w:t xml:space="preserve">activities that are for the purpose of developing a single residential dwelling on an allotment that was created before 4 August 2023, and can demonstrate there is no practicable </w:t>
      </w:r>
      <w:r w:rsidRPr="00482C21">
        <w:rPr>
          <w:rFonts w:cstheme="minorBidi"/>
        </w:rPr>
        <w:t>location</w:t>
      </w:r>
      <w:r w:rsidRPr="00482C21">
        <w:rPr>
          <w:lang w:val="en-GB"/>
        </w:rPr>
        <w:t xml:space="preserve"> within the allotment where a single residential dwelling and essential associated on-site infrastructure can be constructed, or</w:t>
      </w:r>
    </w:p>
    <w:p w14:paraId="6531F111" w14:textId="294C0471" w:rsidR="006C6D59" w:rsidRDefault="00985FCF" w:rsidP="000C1784">
      <w:pPr>
        <w:pStyle w:val="Clause1"/>
        <w:shd w:val="clear" w:color="auto" w:fill="D9D9D9" w:themeFill="background1" w:themeFillShade="D9"/>
        <w:rPr>
          <w:lang w:val="en-GB"/>
        </w:rPr>
      </w:pPr>
      <w:r w:rsidRPr="00482C21">
        <w:rPr>
          <w:lang w:val="en-GB"/>
        </w:rPr>
        <w:t xml:space="preserve">(7) </w:t>
      </w:r>
      <w:r w:rsidRPr="00482C21">
        <w:rPr>
          <w:lang w:val="en-GB"/>
        </w:rPr>
        <w:tab/>
      </w:r>
      <w:r w:rsidRPr="00482C21">
        <w:rPr>
          <w:rFonts w:cstheme="minorBidi"/>
        </w:rPr>
        <w:t>activities</w:t>
      </w:r>
      <w:r w:rsidRPr="00482C21">
        <w:rPr>
          <w:lang w:val="en-GB"/>
        </w:rPr>
        <w:t xml:space="preserve"> that are for the purpose of harvesting indigenous tree species from a </w:t>
      </w:r>
      <w:r w:rsidRPr="00482C21">
        <w:rPr>
          <w:i/>
        </w:rPr>
        <w:t>significant natural area</w:t>
      </w:r>
      <w:r w:rsidRPr="00482C21">
        <w:rPr>
          <w:lang w:val="en-GB"/>
        </w:rPr>
        <w:t xml:space="preserve"> carried out in accordance with a forest management plan or permit under Part 3A of the Forests Act 1949.</w:t>
      </w:r>
    </w:p>
    <w:p w14:paraId="7CAF9C99" w14:textId="77777777" w:rsidR="009167DB" w:rsidRPr="009167DB" w:rsidRDefault="009167DB" w:rsidP="009167DB">
      <w:pPr>
        <w:pStyle w:val="Clause1"/>
        <w:rPr>
          <w:sz w:val="2"/>
          <w:szCs w:val="2"/>
          <w:lang w:val="en-GB"/>
        </w:rPr>
      </w:pPr>
    </w:p>
    <w:p w14:paraId="5B10C02E" w14:textId="4F4D0F08" w:rsidR="009167DB" w:rsidRDefault="009167DB" w:rsidP="009167DB">
      <w:pPr>
        <w:pStyle w:val="Heading4"/>
        <w:shd w:val="clear" w:color="auto" w:fill="D9D9D9" w:themeFill="background1" w:themeFillShade="D9"/>
      </w:pPr>
      <w:r>
        <w:t>ECO-P5 – [deleted in decisions version]</w:t>
      </w:r>
      <w:r w:rsidR="00016E3C">
        <w:rPr>
          <w:rFonts w:ascii="ZWAdobeF" w:hAnsi="ZWAdobeF" w:cs="ZWAdobeF"/>
          <w:b w:val="0"/>
          <w:color w:val="auto"/>
          <w:sz w:val="2"/>
          <w:szCs w:val="2"/>
        </w:rPr>
        <w:t>259F</w:t>
      </w:r>
      <w:r>
        <w:rPr>
          <w:rStyle w:val="FootnoteReference"/>
        </w:rPr>
        <w:footnoteReference w:id="164"/>
      </w:r>
    </w:p>
    <w:p w14:paraId="1D903DE1" w14:textId="28727364" w:rsidR="003B7438" w:rsidRPr="0054015B" w:rsidRDefault="003B7438" w:rsidP="00F0553A">
      <w:pPr>
        <w:pStyle w:val="Heading4"/>
        <w:shd w:val="clear" w:color="auto" w:fill="D9D9D9" w:themeFill="background1" w:themeFillShade="D9"/>
        <w:rPr>
          <w:iCs/>
        </w:rPr>
      </w:pPr>
      <w:r w:rsidRPr="0019235A">
        <w:t xml:space="preserve">ECO-P5A – Managing adverse effects of </w:t>
      </w:r>
      <w:r w:rsidRPr="00EC7C8B">
        <w:rPr>
          <w:i/>
          <w:iCs/>
        </w:rPr>
        <w:t>established activities</w:t>
      </w:r>
      <w:r w:rsidR="00EC7C8B">
        <w:t xml:space="preserve"> </w:t>
      </w:r>
      <w:r w:rsidRPr="0019235A">
        <w:t xml:space="preserve">on </w:t>
      </w:r>
      <w:r w:rsidRPr="0019235A">
        <w:rPr>
          <w:i/>
        </w:rPr>
        <w:t>significant natural areas</w:t>
      </w:r>
      <w:r w:rsidR="00016E3C" w:rsidRPr="00EC7C8B">
        <w:rPr>
          <w:rFonts w:ascii="ZWAdobeF" w:hAnsi="ZWAdobeF" w:cs="ZWAdobeF"/>
          <w:b w:val="0"/>
          <w:iCs/>
          <w:color w:val="auto"/>
          <w:sz w:val="2"/>
          <w:szCs w:val="2"/>
        </w:rPr>
        <w:t>260F</w:t>
      </w:r>
      <w:r w:rsidR="0054015B" w:rsidRPr="0054015B">
        <w:rPr>
          <w:rStyle w:val="FootnoteReference"/>
          <w:iCs/>
        </w:rPr>
        <w:footnoteReference w:id="165"/>
      </w:r>
    </w:p>
    <w:p w14:paraId="41A2B4CF" w14:textId="2F0EE221" w:rsidR="003B7438" w:rsidRPr="00482C21" w:rsidRDefault="003B7438" w:rsidP="00B0018C">
      <w:pPr>
        <w:pStyle w:val="JustifiedSpacing"/>
        <w:shd w:val="clear" w:color="auto" w:fill="D9D9D9" w:themeFill="background1" w:themeFillShade="D9"/>
      </w:pPr>
      <w:r w:rsidRPr="00482C21">
        <w:t xml:space="preserve">Outside of the coastal environment, enable the maintenance, operation, and upgrade of established activities (excluding activities managed under ECO-P3 and ECO-P4), where the </w:t>
      </w:r>
      <w:r w:rsidRPr="00482C21">
        <w:rPr>
          <w:i/>
          <w:iCs/>
        </w:rPr>
        <w:t>effects</w:t>
      </w:r>
      <w:r w:rsidRPr="00482C21">
        <w:t xml:space="preserve"> of the activity, including cumulative </w:t>
      </w:r>
      <w:r w:rsidRPr="00482C21">
        <w:rPr>
          <w:i/>
          <w:iCs/>
        </w:rPr>
        <w:t>effects</w:t>
      </w:r>
      <w:r w:rsidRPr="00482C21">
        <w:t xml:space="preserve">, on a </w:t>
      </w:r>
      <w:r w:rsidRPr="00482C21">
        <w:rPr>
          <w:i/>
          <w:iCs/>
        </w:rPr>
        <w:t>significant natural area</w:t>
      </w:r>
      <w:r w:rsidRPr="00482C21">
        <w:t>:</w:t>
      </w:r>
    </w:p>
    <w:p w14:paraId="19FF3B66" w14:textId="77777777" w:rsidR="003B7438" w:rsidRPr="00482C21" w:rsidRDefault="003B7438" w:rsidP="00B0018C">
      <w:pPr>
        <w:pStyle w:val="Clause1"/>
        <w:shd w:val="clear" w:color="auto" w:fill="D9D9D9" w:themeFill="background1" w:themeFillShade="D9"/>
      </w:pPr>
      <w:r w:rsidRPr="00482C21">
        <w:t>(1)</w:t>
      </w:r>
      <w:r w:rsidRPr="00482C21">
        <w:tab/>
        <w:t xml:space="preserve">are no </w:t>
      </w:r>
      <w:r w:rsidRPr="00482C21">
        <w:rPr>
          <w:rFonts w:cstheme="minorHAnsi"/>
          <w:lang w:val="en-GB"/>
        </w:rPr>
        <w:t>greater</w:t>
      </w:r>
      <w:r w:rsidRPr="00482C21">
        <w:t xml:space="preserve"> in intensity, scale, or character over time than at 4 August 2023</w:t>
      </w:r>
      <w:r w:rsidRPr="00482C21">
        <w:rPr>
          <w:iCs/>
        </w:rPr>
        <w:t>,</w:t>
      </w:r>
      <w:r w:rsidRPr="00482C21">
        <w:t xml:space="preserve"> and </w:t>
      </w:r>
    </w:p>
    <w:p w14:paraId="6F96757E" w14:textId="206D2787" w:rsidR="003B7438" w:rsidRPr="00CF392B" w:rsidRDefault="003B7438" w:rsidP="00B0018C">
      <w:pPr>
        <w:pStyle w:val="Clause1"/>
        <w:shd w:val="clear" w:color="auto" w:fill="D9D9D9" w:themeFill="background1" w:themeFillShade="D9"/>
      </w:pPr>
      <w:r w:rsidRPr="00482C21">
        <w:t xml:space="preserve">(2) </w:t>
      </w:r>
      <w:r w:rsidRPr="00482C21">
        <w:tab/>
        <w:t xml:space="preserve">do not result in the loss of extent or degradation of </w:t>
      </w:r>
      <w:r w:rsidRPr="00482C21">
        <w:rPr>
          <w:i/>
          <w:iCs/>
        </w:rPr>
        <w:t>ecological integrity</w:t>
      </w:r>
      <w:r w:rsidRPr="00482C21">
        <w:t xml:space="preserve"> of a </w:t>
      </w:r>
      <w:r w:rsidRPr="00482C21">
        <w:rPr>
          <w:i/>
          <w:iCs/>
        </w:rPr>
        <w:t>significant natural area</w:t>
      </w:r>
      <w:r w:rsidRPr="00482C21">
        <w:t>.</w:t>
      </w:r>
    </w:p>
    <w:p w14:paraId="6050740C" w14:textId="5F713F1B" w:rsidR="006C6D59" w:rsidRPr="009B32A0" w:rsidRDefault="009154FC" w:rsidP="00F0553A">
      <w:pPr>
        <w:pStyle w:val="Heading4"/>
        <w:shd w:val="clear" w:color="auto" w:fill="D9D9D9" w:themeFill="background1" w:themeFillShade="D9"/>
        <w:rPr>
          <w:i/>
        </w:rPr>
      </w:pPr>
      <w:r>
        <w:lastRenderedPageBreak/>
        <w:t>ECO-</w:t>
      </w:r>
      <w:r w:rsidR="00F07BF7" w:rsidRPr="009B32A0">
        <w:t xml:space="preserve">P6 – Maintaining indigenous </w:t>
      </w:r>
      <w:r w:rsidR="00F07BF7" w:rsidRPr="009B32A0">
        <w:rPr>
          <w:i/>
        </w:rPr>
        <w:t>biodiversity</w:t>
      </w:r>
      <w:r w:rsidR="00016E3C">
        <w:rPr>
          <w:rFonts w:ascii="ZWAdobeF" w:hAnsi="ZWAdobeF" w:cs="ZWAdobeF"/>
          <w:b w:val="0"/>
          <w:color w:val="auto"/>
          <w:sz w:val="2"/>
          <w:szCs w:val="2"/>
        </w:rPr>
        <w:t>261F</w:t>
      </w:r>
      <w:r w:rsidR="00E965D2" w:rsidRPr="00E965D2">
        <w:rPr>
          <w:rStyle w:val="FootnoteReference"/>
          <w:iCs/>
        </w:rPr>
        <w:footnoteReference w:id="166"/>
      </w:r>
    </w:p>
    <w:p w14:paraId="3E723F30" w14:textId="388037D6" w:rsidR="00A44B6D" w:rsidRPr="00482C21" w:rsidRDefault="00D460E0" w:rsidP="00E965D2">
      <w:pPr>
        <w:pStyle w:val="JustifiedSpacing"/>
        <w:shd w:val="clear" w:color="auto" w:fill="D9D9D9" w:themeFill="background1" w:themeFillShade="D9"/>
      </w:pPr>
      <w:r w:rsidRPr="00482C21">
        <w:rPr>
          <w:rFonts w:eastAsia="National-Book"/>
        </w:rPr>
        <w:t>Outside the coastal environment</w:t>
      </w:r>
      <w:r w:rsidR="00311FD4" w:rsidRPr="00482C21">
        <w:rPr>
          <w:color w:val="000000" w:themeColor="text1"/>
        </w:rPr>
        <w:t xml:space="preserve"> and excluding </w:t>
      </w:r>
      <w:r w:rsidR="00311FD4" w:rsidRPr="00482C21">
        <w:t>areas protected under ECO-P3</w:t>
      </w:r>
      <w:r w:rsidRPr="00482C21">
        <w:rPr>
          <w:rFonts w:eastAsia="National-Book"/>
        </w:rPr>
        <w:t>,</w:t>
      </w:r>
      <w:r w:rsidR="00A82360" w:rsidRPr="00482C21">
        <w:rPr>
          <w:rFonts w:eastAsia="National-Book"/>
        </w:rPr>
        <w:t xml:space="preserve"> manage</w:t>
      </w:r>
      <w:r w:rsidR="00F07BF7" w:rsidRPr="00482C21">
        <w:rPr>
          <w:rFonts w:eastAsia="National-Book"/>
        </w:rPr>
        <w:t xml:space="preserve"> </w:t>
      </w:r>
      <w:r w:rsidR="00F07BF7" w:rsidRPr="00482C21">
        <w:t xml:space="preserve">Otago’s </w:t>
      </w:r>
      <w:r w:rsidR="00F07BF7" w:rsidRPr="00482C21">
        <w:rPr>
          <w:i/>
        </w:rPr>
        <w:t>indigenous</w:t>
      </w:r>
      <w:r w:rsidR="00F07BF7" w:rsidRPr="00482C21">
        <w:t xml:space="preserve"> </w:t>
      </w:r>
      <w:r w:rsidR="00F07BF7" w:rsidRPr="00482C21">
        <w:rPr>
          <w:i/>
        </w:rPr>
        <w:t>biodiversity</w:t>
      </w:r>
      <w:r w:rsidR="00311FD4" w:rsidRPr="00482C21">
        <w:rPr>
          <w:rStyle w:val="FootnoteReference"/>
          <w:rFonts w:ascii="Arial" w:hAnsi="Arial" w:cs="Arial"/>
          <w:color w:val="000000" w:themeColor="text1"/>
          <w:szCs w:val="18"/>
        </w:rPr>
        <w:t xml:space="preserve"> </w:t>
      </w:r>
      <w:r w:rsidR="00F07BF7" w:rsidRPr="00482C21">
        <w:t>by</w:t>
      </w:r>
      <w:r w:rsidR="00AF5A79" w:rsidRPr="00482C21">
        <w:t>:</w:t>
      </w:r>
    </w:p>
    <w:p w14:paraId="054E31BF" w14:textId="19526714" w:rsidR="00775FA3" w:rsidRPr="00482C21" w:rsidRDefault="00897293" w:rsidP="00E965D2">
      <w:pPr>
        <w:pStyle w:val="Clause1"/>
        <w:shd w:val="clear" w:color="auto" w:fill="D9D9D9" w:themeFill="background1" w:themeFillShade="D9"/>
      </w:pPr>
      <w:r w:rsidRPr="00482C21">
        <w:t>(1)</w:t>
      </w:r>
      <w:r w:rsidRPr="00482C21">
        <w:tab/>
      </w:r>
      <w:r w:rsidR="00F07BF7" w:rsidRPr="00482C21">
        <w:t>applying the</w:t>
      </w:r>
      <w:r w:rsidR="00AF5A79" w:rsidRPr="00482C21">
        <w:t xml:space="preserve"> </w:t>
      </w:r>
      <w:r w:rsidR="00B83AE9" w:rsidRPr="00F2571F">
        <w:rPr>
          <w:i/>
          <w:iCs/>
        </w:rPr>
        <w:t>effects management hierarchy (in relation to indigenous biodiversity)</w:t>
      </w:r>
      <w:r w:rsidR="00F2571F">
        <w:t xml:space="preserve"> </w:t>
      </w:r>
      <w:r w:rsidR="00FE5288" w:rsidRPr="00482C21">
        <w:t>to manage significant adverse effects on indig</w:t>
      </w:r>
      <w:r w:rsidR="008B1616" w:rsidRPr="00482C21">
        <w:t>enous biodiversity)</w:t>
      </w:r>
      <w:r w:rsidR="00132CFF" w:rsidRPr="00482C21">
        <w:t>,</w:t>
      </w:r>
      <w:r w:rsidR="00782654" w:rsidRPr="00482C21">
        <w:t xml:space="preserve"> </w:t>
      </w:r>
      <w:r w:rsidR="00132CFF" w:rsidRPr="00482C21">
        <w:t>and</w:t>
      </w:r>
    </w:p>
    <w:p w14:paraId="0944E794" w14:textId="730FB544" w:rsidR="00775FA3" w:rsidRPr="00482C21" w:rsidRDefault="00897293" w:rsidP="00E965D2">
      <w:pPr>
        <w:pStyle w:val="Clause1"/>
        <w:shd w:val="clear" w:color="auto" w:fill="D9D9D9" w:themeFill="background1" w:themeFillShade="D9"/>
      </w:pPr>
      <w:r w:rsidRPr="00482C21">
        <w:t>(2)</w:t>
      </w:r>
      <w:r w:rsidRPr="00482C21">
        <w:tab/>
      </w:r>
      <w:r w:rsidR="00775FA3" w:rsidRPr="00482C21">
        <w:t xml:space="preserve">requiring the </w:t>
      </w:r>
      <w:r w:rsidR="00775FA3" w:rsidRPr="00482C21">
        <w:rPr>
          <w:i/>
          <w:iCs/>
        </w:rPr>
        <w:t xml:space="preserve">maintenance of indigenous biodiversity </w:t>
      </w:r>
      <w:r w:rsidR="00775FA3" w:rsidRPr="00482C21">
        <w:t xml:space="preserve">for all other adverse </w:t>
      </w:r>
      <w:r w:rsidR="00775FA3" w:rsidRPr="00482C21">
        <w:rPr>
          <w:i/>
          <w:iCs/>
        </w:rPr>
        <w:t xml:space="preserve">effects </w:t>
      </w:r>
      <w:r w:rsidR="00775FA3" w:rsidRPr="00482C21">
        <w:t>of any activity</w:t>
      </w:r>
      <w:r w:rsidR="00FA637C" w:rsidRPr="00482C21">
        <w:t>,</w:t>
      </w:r>
      <w:r w:rsidR="00775FA3" w:rsidRPr="00482C21">
        <w:t xml:space="preserve"> and</w:t>
      </w:r>
    </w:p>
    <w:p w14:paraId="0912B4EB" w14:textId="7B7C5A88" w:rsidR="00896743" w:rsidRPr="00482C21" w:rsidRDefault="00897293" w:rsidP="00E965D2">
      <w:pPr>
        <w:pStyle w:val="Clause1"/>
        <w:shd w:val="clear" w:color="auto" w:fill="D9D9D9" w:themeFill="background1" w:themeFillShade="D9"/>
      </w:pPr>
      <w:r w:rsidRPr="00482C21">
        <w:t>(3)</w:t>
      </w:r>
      <w:r w:rsidRPr="00482C21">
        <w:tab/>
      </w:r>
      <w:r w:rsidR="00775FA3" w:rsidRPr="00482C21">
        <w:t xml:space="preserve">notwithstanding (1) and </w:t>
      </w:r>
      <w:r w:rsidR="00AE4DE9" w:rsidRPr="00482C21">
        <w:t xml:space="preserve">(2) above, for </w:t>
      </w:r>
      <w:r w:rsidR="00AE4DE9" w:rsidRPr="00F2571F">
        <w:rPr>
          <w:i/>
          <w:iCs/>
        </w:rPr>
        <w:t>regionally significant infrastructure</w:t>
      </w:r>
      <w:r w:rsidR="00AE4DE9" w:rsidRPr="00482C21">
        <w:t xml:space="preserve"> and </w:t>
      </w:r>
      <w:r w:rsidR="00AE4DE9" w:rsidRPr="00F2571F">
        <w:rPr>
          <w:i/>
          <w:iCs/>
        </w:rPr>
        <w:t xml:space="preserve">nationally significant </w:t>
      </w:r>
      <w:r w:rsidR="00DA7E58" w:rsidRPr="00F2571F">
        <w:rPr>
          <w:i/>
          <w:iCs/>
        </w:rPr>
        <w:t>infrastructure</w:t>
      </w:r>
      <w:r w:rsidR="00AE4DE9" w:rsidRPr="00A71C72">
        <w:t xml:space="preserve"> that</w:t>
      </w:r>
      <w:r w:rsidR="00AE4DE9" w:rsidRPr="00482C21">
        <w:t xml:space="preserve"> is either </w:t>
      </w:r>
      <w:r w:rsidR="00AE4DE9" w:rsidRPr="00A71C72">
        <w:rPr>
          <w:i/>
          <w:iCs/>
        </w:rPr>
        <w:t>renewable electricity generation</w:t>
      </w:r>
      <w:r w:rsidR="00DA7E58" w:rsidRPr="00A71C72">
        <w:t xml:space="preserve"> </w:t>
      </w:r>
      <w:r w:rsidR="00DA7E58" w:rsidRPr="00482C21">
        <w:t xml:space="preserve">or the </w:t>
      </w:r>
      <w:r w:rsidR="00DA7E58" w:rsidRPr="00A71C72">
        <w:rPr>
          <w:i/>
          <w:iCs/>
        </w:rPr>
        <w:t>National Grid</w:t>
      </w:r>
      <w:r w:rsidR="00DA7E58" w:rsidRPr="00A71C72">
        <w:t xml:space="preserve"> </w:t>
      </w:r>
      <w:r w:rsidR="00DA7E58" w:rsidRPr="00482C21">
        <w:t xml:space="preserve">avoid, remedy or mitigate adverse </w:t>
      </w:r>
      <w:r w:rsidR="00DA7E58" w:rsidRPr="00A71C72">
        <w:rPr>
          <w:i/>
          <w:iCs/>
        </w:rPr>
        <w:t>effects</w:t>
      </w:r>
      <w:r w:rsidR="00DA7E58" w:rsidRPr="00A71C72">
        <w:t xml:space="preserve"> </w:t>
      </w:r>
      <w:r w:rsidR="00DA7E58" w:rsidRPr="00482C21">
        <w:t>to the extent practicable.</w:t>
      </w:r>
    </w:p>
    <w:p w14:paraId="736297EE" w14:textId="69AB37D6" w:rsidR="006C6D59" w:rsidRPr="009B32A0" w:rsidRDefault="009154FC" w:rsidP="00F0553A">
      <w:pPr>
        <w:pStyle w:val="Heading4"/>
        <w:shd w:val="clear" w:color="auto" w:fill="D9D9D9" w:themeFill="background1" w:themeFillShade="D9"/>
        <w:rPr>
          <w:i/>
        </w:rPr>
      </w:pPr>
      <w:r>
        <w:t>ECO-</w:t>
      </w:r>
      <w:r w:rsidR="00F07BF7" w:rsidRPr="009B32A0">
        <w:t xml:space="preserve">P7 – Coastal </w:t>
      </w:r>
      <w:r w:rsidR="00F07BF7" w:rsidRPr="00A71C72">
        <w:rPr>
          <w:i/>
          <w:iCs/>
        </w:rPr>
        <w:t>indigenous</w:t>
      </w:r>
      <w:r w:rsidR="00F07BF7" w:rsidRPr="009B32A0">
        <w:t xml:space="preserve"> </w:t>
      </w:r>
      <w:r w:rsidR="00F07BF7" w:rsidRPr="009B32A0">
        <w:rPr>
          <w:i/>
        </w:rPr>
        <w:t>biodiversity</w:t>
      </w:r>
      <w:r w:rsidR="00016E3C" w:rsidRPr="00A71C72">
        <w:rPr>
          <w:rFonts w:ascii="ZWAdobeF" w:hAnsi="ZWAdobeF" w:cs="ZWAdobeF"/>
          <w:b w:val="0"/>
          <w:iCs/>
          <w:color w:val="auto"/>
          <w:sz w:val="2"/>
          <w:szCs w:val="2"/>
        </w:rPr>
        <w:t>262F</w:t>
      </w:r>
      <w:r w:rsidR="00A27ABA" w:rsidRPr="00A27ABA">
        <w:rPr>
          <w:rStyle w:val="FootnoteReference"/>
          <w:iCs/>
        </w:rPr>
        <w:footnoteReference w:id="167"/>
      </w:r>
    </w:p>
    <w:p w14:paraId="286B7FE5" w14:textId="7AC432F1" w:rsidR="006C6D59" w:rsidRPr="00482C21" w:rsidRDefault="00F43D0B" w:rsidP="00A27ABA">
      <w:pPr>
        <w:pStyle w:val="JustifiedSpacing"/>
        <w:shd w:val="clear" w:color="auto" w:fill="D9D9D9" w:themeFill="background1" w:themeFillShade="D9"/>
      </w:pPr>
      <w:r w:rsidRPr="00482C21">
        <w:rPr>
          <w:i/>
          <w:iCs/>
        </w:rPr>
        <w:t>Indigenous</w:t>
      </w:r>
      <w:r w:rsidRPr="00482C21">
        <w:t xml:space="preserve"> </w:t>
      </w:r>
      <w:r w:rsidR="00F07BF7" w:rsidRPr="00482C21">
        <w:rPr>
          <w:i/>
        </w:rPr>
        <w:t xml:space="preserve">biodiversity </w:t>
      </w:r>
      <w:r w:rsidRPr="00482C21">
        <w:rPr>
          <w:iCs/>
        </w:rPr>
        <w:t xml:space="preserve">in the coastal environment </w:t>
      </w:r>
      <w:r w:rsidR="00F07BF7" w:rsidRPr="00482C21">
        <w:t>is managed by CE</w:t>
      </w:r>
      <w:r w:rsidR="00DF2374" w:rsidRPr="00482C21">
        <w:t>-</w:t>
      </w:r>
      <w:r w:rsidR="00F07BF7" w:rsidRPr="00482C21">
        <w:t xml:space="preserve">P5 </w:t>
      </w:r>
      <w:r w:rsidRPr="00482C21">
        <w:t>in addition to all objectives and policies of the ECO chapter except ECO-P3, ECO-P4, ECO-P5A and ECO-P6</w:t>
      </w:r>
      <w:r w:rsidR="00F07BF7" w:rsidRPr="00482C21">
        <w:t>.</w:t>
      </w:r>
    </w:p>
    <w:p w14:paraId="549CE782" w14:textId="2EAABE44" w:rsidR="006C6D59" w:rsidRPr="009D1375" w:rsidRDefault="009154FC" w:rsidP="00F0553A">
      <w:pPr>
        <w:pStyle w:val="Heading4"/>
        <w:shd w:val="clear" w:color="auto" w:fill="D9D9D9" w:themeFill="background1" w:themeFillShade="D9"/>
      </w:pPr>
      <w:r>
        <w:t>ECO-</w:t>
      </w:r>
      <w:r w:rsidR="00F07BF7" w:rsidRPr="009D1375">
        <w:t xml:space="preserve">P8 – </w:t>
      </w:r>
      <w:r w:rsidR="00197B4A" w:rsidRPr="00A71C72">
        <w:rPr>
          <w:i/>
          <w:iCs/>
        </w:rPr>
        <w:t>Restoration</w:t>
      </w:r>
      <w:r w:rsidR="00197B4A" w:rsidRPr="009D1375">
        <w:t xml:space="preserve"> and enhancement</w:t>
      </w:r>
      <w:r w:rsidR="00016E3C">
        <w:rPr>
          <w:rFonts w:ascii="ZWAdobeF" w:hAnsi="ZWAdobeF" w:cs="ZWAdobeF"/>
          <w:b w:val="0"/>
          <w:color w:val="auto"/>
          <w:sz w:val="2"/>
          <w:szCs w:val="2"/>
        </w:rPr>
        <w:t>26</w:t>
      </w:r>
      <w:r w:rsidR="005209DA">
        <w:rPr>
          <w:rStyle w:val="FootnoteReference"/>
        </w:rPr>
        <w:footnoteReference w:id="168"/>
      </w:r>
    </w:p>
    <w:p w14:paraId="226A5C17" w14:textId="14DBA942" w:rsidR="006C6D59" w:rsidRPr="009D1375" w:rsidRDefault="00F07BF7" w:rsidP="005209DA">
      <w:pPr>
        <w:pStyle w:val="JustifiedSpacing"/>
        <w:shd w:val="clear" w:color="auto" w:fill="D9D9D9" w:themeFill="background1" w:themeFillShade="D9"/>
      </w:pPr>
      <w:r w:rsidRPr="009D1375">
        <w:t xml:space="preserve">The extent, </w:t>
      </w:r>
      <w:r w:rsidRPr="009D1375">
        <w:rPr>
          <w:rFonts w:cs="Times New Roman"/>
          <w:i/>
        </w:rPr>
        <w:t>occupancy</w:t>
      </w:r>
      <w:r w:rsidRPr="009D1375">
        <w:rPr>
          <w:rFonts w:cs="Times New Roman"/>
        </w:rPr>
        <w:t xml:space="preserve"> </w:t>
      </w:r>
      <w:r w:rsidRPr="009D1375">
        <w:t xml:space="preserve">and condition of Otago’s indigenous </w:t>
      </w:r>
      <w:r w:rsidRPr="009D1375">
        <w:rPr>
          <w:i/>
        </w:rPr>
        <w:t xml:space="preserve">biodiversity </w:t>
      </w:r>
      <w:r w:rsidRPr="009D1375">
        <w:t>is increased by:</w:t>
      </w:r>
    </w:p>
    <w:p w14:paraId="3570C01D" w14:textId="77777777" w:rsidR="000D248B" w:rsidRDefault="00D10911" w:rsidP="005209DA">
      <w:pPr>
        <w:pStyle w:val="Clause1"/>
        <w:shd w:val="clear" w:color="auto" w:fill="D9D9D9" w:themeFill="background1" w:themeFillShade="D9"/>
      </w:pPr>
      <w:r>
        <w:t>(1)</w:t>
      </w:r>
      <w:r>
        <w:tab/>
      </w:r>
      <w:r w:rsidR="00F07BF7" w:rsidRPr="009D1375">
        <w:t>restoring and enhancing habitat for indigenous species, including taoka and mahika kai species,</w:t>
      </w:r>
      <w:r w:rsidR="000D248B">
        <w:t xml:space="preserve"> </w:t>
      </w:r>
    </w:p>
    <w:p w14:paraId="244490C1" w14:textId="7DAB20C6" w:rsidR="00E604A6" w:rsidRPr="009D1375" w:rsidRDefault="000D248B" w:rsidP="005209DA">
      <w:pPr>
        <w:pStyle w:val="Clause1"/>
        <w:shd w:val="clear" w:color="auto" w:fill="D9D9D9" w:themeFill="background1" w:themeFillShade="D9"/>
      </w:pPr>
      <w:r>
        <w:t>(2)</w:t>
      </w:r>
      <w:r>
        <w:tab/>
      </w:r>
      <w:r w:rsidR="00E604A6" w:rsidRPr="009D1375">
        <w:t xml:space="preserve">improving the health and </w:t>
      </w:r>
      <w:r w:rsidR="00E604A6" w:rsidRPr="009D1375">
        <w:rPr>
          <w:i/>
          <w:iCs/>
        </w:rPr>
        <w:t xml:space="preserve">resilience </w:t>
      </w:r>
      <w:r w:rsidR="00E604A6" w:rsidRPr="009D1375">
        <w:t xml:space="preserve">of </w:t>
      </w:r>
      <w:r w:rsidR="00E604A6" w:rsidRPr="009D1375">
        <w:rPr>
          <w:i/>
          <w:iCs/>
        </w:rPr>
        <w:t>indigenous</w:t>
      </w:r>
      <w:r w:rsidR="00E604A6" w:rsidRPr="009D1375">
        <w:t xml:space="preserve"> </w:t>
      </w:r>
      <w:r w:rsidR="00E604A6" w:rsidRPr="009D1375">
        <w:rPr>
          <w:i/>
          <w:iCs/>
        </w:rPr>
        <w:t>biodiversity</w:t>
      </w:r>
      <w:r w:rsidR="00E604A6" w:rsidRPr="009D1375">
        <w:t xml:space="preserve">, including ecosystems, species, ecosystem function, and </w:t>
      </w:r>
      <w:r w:rsidR="00E604A6" w:rsidRPr="009D1375">
        <w:rPr>
          <w:i/>
          <w:iCs/>
        </w:rPr>
        <w:t>intrinsic values</w:t>
      </w:r>
      <w:r w:rsidR="00E604A6" w:rsidRPr="009D1375">
        <w:t xml:space="preserve">, </w:t>
      </w:r>
    </w:p>
    <w:p w14:paraId="7234B476" w14:textId="4B1584C5" w:rsidR="00254EEC" w:rsidRPr="009D1375" w:rsidRDefault="000D248B" w:rsidP="005209DA">
      <w:pPr>
        <w:pStyle w:val="Clause1"/>
        <w:shd w:val="clear" w:color="auto" w:fill="D9D9D9" w:themeFill="background1" w:themeFillShade="D9"/>
      </w:pPr>
      <w:r>
        <w:t>(3)</w:t>
      </w:r>
      <w:r>
        <w:tab/>
      </w:r>
      <w:r w:rsidR="00F07BF7" w:rsidRPr="009D1375">
        <w:t xml:space="preserve">buffering or linking ecosystems, habitats and ecological </w:t>
      </w:r>
      <w:r w:rsidR="00254EEC" w:rsidRPr="009D1375">
        <w:t>corridors, ki uta ki tai and</w:t>
      </w:r>
    </w:p>
    <w:p w14:paraId="5C7FBFDB" w14:textId="77777777" w:rsidR="004B091F" w:rsidRPr="009D1375" w:rsidRDefault="004B091F" w:rsidP="005209DA">
      <w:pPr>
        <w:pStyle w:val="Clause1"/>
        <w:shd w:val="clear" w:color="auto" w:fill="D9D9D9" w:themeFill="background1" w:themeFillShade="D9"/>
      </w:pPr>
      <w:r w:rsidRPr="009D1375">
        <w:t>(4)</w:t>
      </w:r>
      <w:r w:rsidRPr="009D1375">
        <w:tab/>
        <w:t xml:space="preserve">prioritising all the following for </w:t>
      </w:r>
      <w:r w:rsidRPr="009D1375">
        <w:rPr>
          <w:i/>
          <w:iCs/>
        </w:rPr>
        <w:t>restoration</w:t>
      </w:r>
      <w:r w:rsidRPr="009D1375">
        <w:t>:</w:t>
      </w:r>
    </w:p>
    <w:p w14:paraId="2BF02E65" w14:textId="77777777" w:rsidR="004B091F" w:rsidRPr="009D1375" w:rsidRDefault="004B091F" w:rsidP="005209DA">
      <w:pPr>
        <w:pStyle w:val="Clause2"/>
        <w:shd w:val="clear" w:color="auto" w:fill="D9D9D9" w:themeFill="background1" w:themeFillShade="D9"/>
      </w:pPr>
      <w:r w:rsidRPr="009D1375">
        <w:t xml:space="preserve">(a) </w:t>
      </w:r>
      <w:r w:rsidRPr="009D1375">
        <w:tab/>
        <w:t>significant natural areas whose ecological integrity is degraded,</w:t>
      </w:r>
    </w:p>
    <w:p w14:paraId="38309981" w14:textId="77777777" w:rsidR="004B091F" w:rsidRPr="009D1375" w:rsidRDefault="004B091F" w:rsidP="005209DA">
      <w:pPr>
        <w:pStyle w:val="Clause2"/>
        <w:shd w:val="clear" w:color="auto" w:fill="D9D9D9" w:themeFill="background1" w:themeFillShade="D9"/>
      </w:pPr>
      <w:r w:rsidRPr="009D1375">
        <w:t xml:space="preserve">(b) </w:t>
      </w:r>
      <w:r w:rsidRPr="009D1375">
        <w:tab/>
        <w:t>threatened and rare ecosystems representative of naturally occurring and formerly present ecosystems,</w:t>
      </w:r>
    </w:p>
    <w:p w14:paraId="3B7DC846" w14:textId="77777777" w:rsidR="004B091F" w:rsidRPr="009D1375" w:rsidRDefault="004B091F" w:rsidP="005209DA">
      <w:pPr>
        <w:pStyle w:val="Clause2"/>
        <w:shd w:val="clear" w:color="auto" w:fill="D9D9D9" w:themeFill="background1" w:themeFillShade="D9"/>
      </w:pPr>
      <w:r w:rsidRPr="009D1375">
        <w:t xml:space="preserve">(c) </w:t>
      </w:r>
      <w:r w:rsidRPr="009D1375">
        <w:tab/>
        <w:t xml:space="preserve">areas that provide important connectivity or buffering functions, </w:t>
      </w:r>
    </w:p>
    <w:p w14:paraId="6378FA2C" w14:textId="77777777" w:rsidR="004B091F" w:rsidRPr="009D1375" w:rsidRDefault="004B091F" w:rsidP="005209DA">
      <w:pPr>
        <w:pStyle w:val="Clause2"/>
        <w:shd w:val="clear" w:color="auto" w:fill="D9D9D9" w:themeFill="background1" w:themeFillShade="D9"/>
      </w:pPr>
      <w:r w:rsidRPr="009D1375">
        <w:t>(d)</w:t>
      </w:r>
      <w:r w:rsidRPr="009D1375">
        <w:tab/>
        <w:t xml:space="preserve">areas of </w:t>
      </w:r>
      <w:r w:rsidRPr="009D1375">
        <w:rPr>
          <w:i/>
          <w:iCs/>
        </w:rPr>
        <w:t>indigenous biodiversity</w:t>
      </w:r>
      <w:r w:rsidRPr="009D1375">
        <w:t xml:space="preserve"> on native reserves and </w:t>
      </w:r>
      <w:r w:rsidRPr="009D1375">
        <w:rPr>
          <w:i/>
          <w:iCs/>
        </w:rPr>
        <w:t>Māori land</w:t>
      </w:r>
      <w:r w:rsidRPr="009D1375">
        <w:t xml:space="preserve"> where </w:t>
      </w:r>
      <w:r w:rsidRPr="009D1375">
        <w:rPr>
          <w:i/>
          <w:iCs/>
        </w:rPr>
        <w:t>restoration</w:t>
      </w:r>
      <w:r w:rsidRPr="009D1375">
        <w:t xml:space="preserve"> is advanced by the Māori landowners,</w:t>
      </w:r>
    </w:p>
    <w:p w14:paraId="33225489" w14:textId="25CEEA0B" w:rsidR="004B091F" w:rsidRPr="009D1375" w:rsidRDefault="004B091F" w:rsidP="005209DA">
      <w:pPr>
        <w:pStyle w:val="Clause2"/>
        <w:shd w:val="clear" w:color="auto" w:fill="D9D9D9" w:themeFill="background1" w:themeFillShade="D9"/>
      </w:pPr>
      <w:r w:rsidRPr="009D1375">
        <w:t>(e)</w:t>
      </w:r>
      <w:r w:rsidRPr="009D1375">
        <w:tab/>
        <w:t xml:space="preserve">any other priorities specified in regional biodiversity strategies or any national priorities for </w:t>
      </w:r>
      <w:r w:rsidRPr="009D1375">
        <w:rPr>
          <w:i/>
          <w:iCs/>
        </w:rPr>
        <w:t>indigenous biodiversity</w:t>
      </w:r>
      <w:r w:rsidRPr="009D1375">
        <w:t xml:space="preserve"> </w:t>
      </w:r>
      <w:r w:rsidRPr="009D1375">
        <w:rPr>
          <w:i/>
          <w:iCs/>
        </w:rPr>
        <w:t>restoration</w:t>
      </w:r>
      <w:r w:rsidRPr="009D1375">
        <w:t>.</w:t>
      </w:r>
    </w:p>
    <w:p w14:paraId="02B71689" w14:textId="2270BC69" w:rsidR="004172AF" w:rsidRDefault="004172AF" w:rsidP="00425188">
      <w:pPr>
        <w:pStyle w:val="Heading4"/>
        <w:shd w:val="clear" w:color="auto" w:fill="D9D9D9" w:themeFill="background1" w:themeFillShade="D9"/>
      </w:pPr>
      <w:r>
        <w:lastRenderedPageBreak/>
        <w:t>ECO-P9 – [deleted in decisions version]</w:t>
      </w:r>
      <w:r w:rsidR="00016E3C">
        <w:rPr>
          <w:rFonts w:ascii="ZWAdobeF" w:hAnsi="ZWAdobeF" w:cs="ZWAdobeF"/>
          <w:b w:val="0"/>
          <w:color w:val="auto"/>
          <w:sz w:val="2"/>
          <w:szCs w:val="2"/>
        </w:rPr>
        <w:t>264F</w:t>
      </w:r>
      <w:r>
        <w:rPr>
          <w:rStyle w:val="FootnoteReference"/>
        </w:rPr>
        <w:footnoteReference w:id="169"/>
      </w:r>
    </w:p>
    <w:p w14:paraId="105E5C84" w14:textId="59F8D3AC" w:rsidR="006C6D59" w:rsidRPr="009D1375" w:rsidRDefault="009154FC" w:rsidP="00F0553A">
      <w:pPr>
        <w:pStyle w:val="Heading4"/>
        <w:shd w:val="clear" w:color="auto" w:fill="D9D9D9" w:themeFill="background1" w:themeFillShade="D9"/>
      </w:pPr>
      <w:r>
        <w:t>ECO-</w:t>
      </w:r>
      <w:r w:rsidR="00F07BF7" w:rsidRPr="009D1375">
        <w:t>P10 – Integrated</w:t>
      </w:r>
      <w:r w:rsidR="00F3057A" w:rsidRPr="009D1375">
        <w:t xml:space="preserve"> approach</w:t>
      </w:r>
      <w:r w:rsidR="00016E3C">
        <w:rPr>
          <w:rFonts w:ascii="ZWAdobeF" w:hAnsi="ZWAdobeF" w:cs="ZWAdobeF"/>
          <w:b w:val="0"/>
          <w:color w:val="auto"/>
          <w:sz w:val="2"/>
          <w:szCs w:val="2"/>
        </w:rPr>
        <w:t>265F</w:t>
      </w:r>
      <w:r w:rsidR="00425188">
        <w:rPr>
          <w:rStyle w:val="FootnoteReference"/>
        </w:rPr>
        <w:footnoteReference w:id="170"/>
      </w:r>
    </w:p>
    <w:p w14:paraId="73EE4D6F" w14:textId="5FA3F8A0" w:rsidR="006C6D59" w:rsidRPr="00CF392B" w:rsidRDefault="00F3057A" w:rsidP="00425188">
      <w:pPr>
        <w:pStyle w:val="JustifiedSpacing"/>
        <w:shd w:val="clear" w:color="auto" w:fill="D9D9D9" w:themeFill="background1" w:themeFillShade="D9"/>
      </w:pPr>
      <w:r w:rsidRPr="009D1375">
        <w:rPr>
          <w:lang w:val="en-GB"/>
        </w:rPr>
        <w:t xml:space="preserve">Manage </w:t>
      </w:r>
      <w:r w:rsidRPr="009D1375">
        <w:rPr>
          <w:i/>
          <w:iCs/>
          <w:lang w:val="en-GB"/>
        </w:rPr>
        <w:t>indigenous biodiversity</w:t>
      </w:r>
      <w:r w:rsidRPr="009D1375">
        <w:rPr>
          <w:lang w:val="en-GB"/>
        </w:rPr>
        <w:t xml:space="preserve"> and the </w:t>
      </w:r>
      <w:r w:rsidRPr="009D1375">
        <w:rPr>
          <w:i/>
          <w:iCs/>
          <w:lang w:val="en-GB"/>
        </w:rPr>
        <w:t>effects</w:t>
      </w:r>
      <w:r w:rsidRPr="009D1375">
        <w:rPr>
          <w:lang w:val="en-GB"/>
        </w:rPr>
        <w:t xml:space="preserve"> on it from subdivision, use and development in an integrated way, which means:</w:t>
      </w:r>
    </w:p>
    <w:p w14:paraId="35533E06" w14:textId="1D592D28" w:rsidR="00D02345" w:rsidRPr="009D1375" w:rsidRDefault="00D02345" w:rsidP="00425188">
      <w:pPr>
        <w:pStyle w:val="Clause1"/>
        <w:shd w:val="clear" w:color="auto" w:fill="D9D9D9" w:themeFill="background1" w:themeFillShade="D9"/>
        <w:rPr>
          <w:rFonts w:cs="National-Book"/>
        </w:rPr>
      </w:pPr>
      <w:r w:rsidRPr="009D1375">
        <w:rPr>
          <w:rFonts w:eastAsia="National-Book" w:cs="Times New Roman"/>
        </w:rPr>
        <w:t>(1)</w:t>
      </w:r>
      <w:r w:rsidRPr="009D1375">
        <w:rPr>
          <w:rFonts w:eastAsia="National-Book" w:cs="Times New Roman"/>
        </w:rPr>
        <w:tab/>
      </w:r>
      <w:r w:rsidRPr="009D1375">
        <w:t xml:space="preserve">ensuring </w:t>
      </w:r>
      <w:r w:rsidRPr="009D1375">
        <w:rPr>
          <w:rFonts w:eastAsia="National-Book" w:cs="Times New Roman"/>
        </w:rPr>
        <w:t>any</w:t>
      </w:r>
      <w:r w:rsidRPr="009D1375">
        <w:t xml:space="preserve"> permitted or controlled activity in a </w:t>
      </w:r>
      <w:r w:rsidRPr="009D1375">
        <w:rPr>
          <w:i/>
        </w:rPr>
        <w:t>regional plan</w:t>
      </w:r>
      <w:r w:rsidRPr="009D1375">
        <w:t xml:space="preserve"> or </w:t>
      </w:r>
      <w:r w:rsidRPr="009D1375">
        <w:rPr>
          <w:i/>
        </w:rPr>
        <w:t>district plan</w:t>
      </w:r>
      <w:r w:rsidRPr="009D1375">
        <w:t xml:space="preserve"> rule does not compromise the achievement of ECO-O1,</w:t>
      </w:r>
    </w:p>
    <w:p w14:paraId="4545DA3F" w14:textId="0C4DB2EC" w:rsidR="00B14236" w:rsidRPr="009D1375" w:rsidRDefault="00B14236" w:rsidP="00425188">
      <w:pPr>
        <w:pStyle w:val="Clause1"/>
        <w:shd w:val="clear" w:color="auto" w:fill="D9D9D9" w:themeFill="background1" w:themeFillShade="D9"/>
      </w:pPr>
      <w:r w:rsidRPr="009D1375">
        <w:t>(2)</w:t>
      </w:r>
      <w:r w:rsidRPr="009D1375">
        <w:tab/>
        <w:t xml:space="preserve">recognising the interactions ki uta ki tai (from the mountains to the sea) between the terrestrial </w:t>
      </w:r>
      <w:r w:rsidRPr="009D1375">
        <w:rPr>
          <w:i/>
        </w:rPr>
        <w:t>environment</w:t>
      </w:r>
      <w:r w:rsidRPr="009D1375">
        <w:t xml:space="preserve">, </w:t>
      </w:r>
      <w:r w:rsidRPr="009D1375">
        <w:rPr>
          <w:i/>
        </w:rPr>
        <w:t>fresh water</w:t>
      </w:r>
      <w:r w:rsidRPr="009D1375">
        <w:t xml:space="preserve">, and the </w:t>
      </w:r>
      <w:r w:rsidRPr="009D1375">
        <w:rPr>
          <w:i/>
        </w:rPr>
        <w:t>coastal marine area</w:t>
      </w:r>
      <w:r w:rsidRPr="009D1375">
        <w:t xml:space="preserve">, including: </w:t>
      </w:r>
    </w:p>
    <w:p w14:paraId="4DEA5D60" w14:textId="1967AA68" w:rsidR="00123942" w:rsidRPr="009D1375" w:rsidRDefault="00123942" w:rsidP="00425188">
      <w:pPr>
        <w:pStyle w:val="Clause2"/>
        <w:shd w:val="clear" w:color="auto" w:fill="D9D9D9" w:themeFill="background1" w:themeFillShade="D9"/>
      </w:pPr>
      <w:r w:rsidRPr="009D1375">
        <w:t>(a)</w:t>
      </w:r>
      <w:r w:rsidRPr="009D1375">
        <w:tab/>
        <w:t xml:space="preserve">the migration of fish species between </w:t>
      </w:r>
      <w:r w:rsidRPr="009D1375">
        <w:rPr>
          <w:i/>
          <w:iCs/>
        </w:rPr>
        <w:t>fresh</w:t>
      </w:r>
      <w:r w:rsidRPr="009D1375">
        <w:t xml:space="preserve"> and </w:t>
      </w:r>
      <w:r w:rsidRPr="009D1375">
        <w:rPr>
          <w:i/>
          <w:iCs/>
        </w:rPr>
        <w:t>coastal waters</w:t>
      </w:r>
      <w:r w:rsidRPr="009D1375">
        <w:t>, and</w:t>
      </w:r>
    </w:p>
    <w:p w14:paraId="330D0FFB" w14:textId="141A7DF3" w:rsidR="00123942" w:rsidRPr="009D1375" w:rsidRDefault="00123942" w:rsidP="00425188">
      <w:pPr>
        <w:pStyle w:val="Clause2"/>
        <w:shd w:val="clear" w:color="auto" w:fill="D9D9D9" w:themeFill="background1" w:themeFillShade="D9"/>
      </w:pPr>
      <w:r w:rsidRPr="009D1375">
        <w:t>(b)</w:t>
      </w:r>
      <w:r w:rsidR="00F0553A">
        <w:tab/>
      </w:r>
      <w:r w:rsidRPr="009D1375">
        <w:t>the effects of land-use activities on coastal biodiversity and ecosystems,</w:t>
      </w:r>
    </w:p>
    <w:p w14:paraId="12422310" w14:textId="300AD054" w:rsidR="00FD6A2F" w:rsidRPr="009D1375" w:rsidRDefault="00FD6A2F" w:rsidP="00425188">
      <w:pPr>
        <w:pStyle w:val="Clause1"/>
        <w:shd w:val="clear" w:color="auto" w:fill="D9D9D9" w:themeFill="background1" w:themeFillShade="D9"/>
      </w:pPr>
      <w:r w:rsidRPr="009D1375">
        <w:t>(2A)</w:t>
      </w:r>
      <w:r w:rsidRPr="009D1375">
        <w:tab/>
        <w:t xml:space="preserve">acknowledging that </w:t>
      </w:r>
      <w:r w:rsidRPr="009D1375">
        <w:rPr>
          <w:i/>
          <w:iCs/>
        </w:rPr>
        <w:t>climate change</w:t>
      </w:r>
      <w:r w:rsidRPr="009D1375">
        <w:t xml:space="preserve"> will affect </w:t>
      </w:r>
      <w:r w:rsidRPr="009D1375">
        <w:rPr>
          <w:i/>
          <w:iCs/>
        </w:rPr>
        <w:t>indigenous</w:t>
      </w:r>
      <w:r w:rsidRPr="009D1375">
        <w:t xml:space="preserve"> </w:t>
      </w:r>
      <w:r w:rsidRPr="009D1375">
        <w:rPr>
          <w:i/>
          <w:iCs/>
        </w:rPr>
        <w:t>biodiversity</w:t>
      </w:r>
      <w:r w:rsidRPr="009D1375">
        <w:t xml:space="preserve"> and managing activities which may exacerbate the </w:t>
      </w:r>
      <w:r w:rsidRPr="009D1375">
        <w:rPr>
          <w:i/>
        </w:rPr>
        <w:t>effects</w:t>
      </w:r>
      <w:r w:rsidRPr="009D1375">
        <w:t xml:space="preserve"> of </w:t>
      </w:r>
      <w:r w:rsidRPr="009D1375">
        <w:rPr>
          <w:i/>
          <w:iCs/>
        </w:rPr>
        <w:t>climate change</w:t>
      </w:r>
      <w:r w:rsidRPr="009D1375">
        <w:t>,</w:t>
      </w:r>
    </w:p>
    <w:p w14:paraId="0E47C700" w14:textId="6AF630EF" w:rsidR="00FD6A2F" w:rsidRPr="009D1375" w:rsidRDefault="00FD6A2F" w:rsidP="00425188">
      <w:pPr>
        <w:pStyle w:val="Clause1"/>
        <w:shd w:val="clear" w:color="auto" w:fill="D9D9D9" w:themeFill="background1" w:themeFillShade="D9"/>
      </w:pPr>
      <w:r w:rsidRPr="009D1375">
        <w:t>(3)</w:t>
      </w:r>
      <w:r w:rsidRPr="009D1375">
        <w:tab/>
      </w:r>
      <w:r w:rsidR="006164FD" w:rsidRPr="009D1375">
        <w:t>providing</w:t>
      </w:r>
      <w:r w:rsidR="006164FD" w:rsidRPr="009D1375">
        <w:rPr>
          <w:lang w:val="en-GB"/>
        </w:rPr>
        <w:t xml:space="preserve"> for the coordinated management and control of subdivision, use and development, as it affects </w:t>
      </w:r>
      <w:r w:rsidR="006164FD" w:rsidRPr="009D1375">
        <w:rPr>
          <w:i/>
          <w:iCs/>
          <w:lang w:val="en-GB"/>
        </w:rPr>
        <w:t>indigenous biodiversity</w:t>
      </w:r>
      <w:r w:rsidR="006164FD" w:rsidRPr="009D1375">
        <w:rPr>
          <w:lang w:val="en-GB"/>
        </w:rPr>
        <w:t xml:space="preserve"> across administrative boundaries,</w:t>
      </w:r>
    </w:p>
    <w:p w14:paraId="72AA0897" w14:textId="43B3D0C3" w:rsidR="00FD6A2F" w:rsidRPr="009D1375" w:rsidRDefault="00FD6A2F" w:rsidP="00425188">
      <w:pPr>
        <w:pStyle w:val="Clause1"/>
        <w:shd w:val="clear" w:color="auto" w:fill="D9D9D9" w:themeFill="background1" w:themeFillShade="D9"/>
      </w:pPr>
      <w:r w:rsidRPr="009D1375">
        <w:t>(4)</w:t>
      </w:r>
      <w:r w:rsidRPr="009D1375">
        <w:tab/>
      </w:r>
      <w:r w:rsidR="006164FD" w:rsidRPr="009D1375">
        <w:t>working</w:t>
      </w:r>
      <w:r w:rsidR="006164FD" w:rsidRPr="009D1375">
        <w:rPr>
          <w:lang w:val="en-GB"/>
        </w:rPr>
        <w:t xml:space="preserve"> towards aligning strategies and other planning tools required or provided for in legislation that are relevant to </w:t>
      </w:r>
      <w:r w:rsidR="006164FD" w:rsidRPr="009D1375">
        <w:rPr>
          <w:i/>
          <w:iCs/>
          <w:lang w:val="en-GB"/>
        </w:rPr>
        <w:t>indigenous biodiversity</w:t>
      </w:r>
      <w:r w:rsidR="006164FD" w:rsidRPr="009D1375">
        <w:rPr>
          <w:lang w:val="en-GB"/>
        </w:rPr>
        <w:t>,</w:t>
      </w:r>
    </w:p>
    <w:p w14:paraId="00186E8A" w14:textId="5B979DE5" w:rsidR="00FD6A2F" w:rsidRPr="009D1375" w:rsidRDefault="00FD6A2F" w:rsidP="00425188">
      <w:pPr>
        <w:pStyle w:val="Clause1"/>
        <w:shd w:val="clear" w:color="auto" w:fill="D9D9D9" w:themeFill="background1" w:themeFillShade="D9"/>
        <w:rPr>
          <w:i/>
        </w:rPr>
      </w:pPr>
      <w:r w:rsidRPr="009D1375">
        <w:t>(5)</w:t>
      </w:r>
      <w:r w:rsidRPr="009D1375">
        <w:tab/>
        <w:t xml:space="preserve">recognising the critical role of people and communities in actively managing the remaining </w:t>
      </w:r>
      <w:r w:rsidRPr="009D1375">
        <w:rPr>
          <w:i/>
          <w:iCs/>
        </w:rPr>
        <w:t>indigenous</w:t>
      </w:r>
      <w:r w:rsidRPr="009D1375">
        <w:t xml:space="preserve"> </w:t>
      </w:r>
      <w:r w:rsidRPr="009D1375">
        <w:rPr>
          <w:i/>
        </w:rPr>
        <w:t>biodiversity</w:t>
      </w:r>
      <w:r w:rsidRPr="009D1375">
        <w:t xml:space="preserve"> occurring on private </w:t>
      </w:r>
      <w:r w:rsidRPr="009D1375">
        <w:rPr>
          <w:i/>
        </w:rPr>
        <w:t xml:space="preserve">land, </w:t>
      </w:r>
      <w:r w:rsidRPr="009D1375">
        <w:rPr>
          <w:iCs/>
        </w:rPr>
        <w:t>and</w:t>
      </w:r>
    </w:p>
    <w:p w14:paraId="6E33759B" w14:textId="417C7C96" w:rsidR="00E54EC0" w:rsidRPr="009D1375" w:rsidRDefault="00E54EC0" w:rsidP="00425188">
      <w:pPr>
        <w:pStyle w:val="Clause1"/>
        <w:shd w:val="clear" w:color="auto" w:fill="D9D9D9" w:themeFill="background1" w:themeFillShade="D9"/>
      </w:pPr>
      <w:r w:rsidRPr="009D1375">
        <w:t>(6)</w:t>
      </w:r>
      <w:r w:rsidRPr="009D1375">
        <w:tab/>
        <w:t xml:space="preserve">adopting regulatory and non-regulatory regional </w:t>
      </w:r>
      <w:r w:rsidRPr="009D1375">
        <w:rPr>
          <w:i/>
        </w:rPr>
        <w:t>pest</w:t>
      </w:r>
      <w:r w:rsidRPr="009D1375">
        <w:t xml:space="preserve"> management programmes.</w:t>
      </w:r>
    </w:p>
    <w:p w14:paraId="268B80F1" w14:textId="39DD61EC" w:rsidR="00CF7B2C" w:rsidRPr="00B541EF" w:rsidRDefault="00CF7B2C" w:rsidP="00F0553A">
      <w:pPr>
        <w:pStyle w:val="Heading4"/>
        <w:shd w:val="clear" w:color="auto" w:fill="D9D9D9" w:themeFill="background1" w:themeFillShade="D9"/>
      </w:pPr>
      <w:r w:rsidRPr="00B541EF">
        <w:t xml:space="preserve">ECO-P11 – Resilience to </w:t>
      </w:r>
      <w:r w:rsidRPr="00B541EF">
        <w:rPr>
          <w:i/>
        </w:rPr>
        <w:t>climate change</w:t>
      </w:r>
      <w:r w:rsidR="00016E3C">
        <w:rPr>
          <w:rFonts w:ascii="ZWAdobeF" w:hAnsi="ZWAdobeF" w:cs="ZWAdobeF"/>
          <w:b w:val="0"/>
          <w:color w:val="auto"/>
          <w:sz w:val="2"/>
          <w:szCs w:val="2"/>
        </w:rPr>
        <w:t>266F</w:t>
      </w:r>
      <w:r w:rsidR="00EE3B7E" w:rsidRPr="00EE3B7E">
        <w:rPr>
          <w:rStyle w:val="FootnoteReference"/>
          <w:iCs/>
        </w:rPr>
        <w:footnoteReference w:id="171"/>
      </w:r>
    </w:p>
    <w:p w14:paraId="50DE5D04" w14:textId="77777777" w:rsidR="00CF7B2C" w:rsidRPr="00B541EF" w:rsidRDefault="00CF7B2C" w:rsidP="00EE3B7E">
      <w:pPr>
        <w:pStyle w:val="JustifiedSpacing"/>
        <w:shd w:val="clear" w:color="auto" w:fill="D9D9D9" w:themeFill="background1" w:themeFillShade="D9"/>
        <w:rPr>
          <w:lang w:val="en-GB"/>
        </w:rPr>
      </w:pPr>
      <w:r w:rsidRPr="00B541EF">
        <w:rPr>
          <w:rFonts w:eastAsia="National-Book" w:cs="Times New Roman"/>
          <w:lang w:val="en-GB"/>
        </w:rPr>
        <w:t>Promote</w:t>
      </w:r>
      <w:r w:rsidRPr="00B541EF">
        <w:rPr>
          <w:lang w:val="en-GB"/>
        </w:rPr>
        <w:t xml:space="preserve"> the resilience of </w:t>
      </w:r>
      <w:r w:rsidRPr="00B541EF">
        <w:rPr>
          <w:i/>
          <w:iCs/>
          <w:lang w:val="en-GB"/>
        </w:rPr>
        <w:t>indigenous</w:t>
      </w:r>
      <w:r w:rsidRPr="00B541EF">
        <w:rPr>
          <w:lang w:val="en-GB"/>
        </w:rPr>
        <w:t xml:space="preserve"> </w:t>
      </w:r>
      <w:r w:rsidRPr="00B541EF">
        <w:rPr>
          <w:i/>
          <w:lang w:val="en-GB"/>
        </w:rPr>
        <w:t>biodiversity</w:t>
      </w:r>
      <w:r w:rsidRPr="00B541EF">
        <w:rPr>
          <w:lang w:val="en-GB"/>
        </w:rPr>
        <w:t xml:space="preserve"> to </w:t>
      </w:r>
      <w:r w:rsidRPr="00B541EF">
        <w:rPr>
          <w:i/>
          <w:lang w:val="en-GB"/>
        </w:rPr>
        <w:t>climate change</w:t>
      </w:r>
      <w:r w:rsidRPr="00B541EF">
        <w:rPr>
          <w:lang w:val="en-GB"/>
        </w:rPr>
        <w:t>, including at least by:</w:t>
      </w:r>
    </w:p>
    <w:p w14:paraId="7DA33685" w14:textId="77777777" w:rsidR="00CF7B2C" w:rsidRPr="00B541EF" w:rsidRDefault="00CF7B2C" w:rsidP="00EE3B7E">
      <w:pPr>
        <w:pStyle w:val="Clause1"/>
        <w:shd w:val="clear" w:color="auto" w:fill="D9D9D9" w:themeFill="background1" w:themeFillShade="D9"/>
        <w:rPr>
          <w:lang w:val="en-GB"/>
        </w:rPr>
      </w:pPr>
      <w:r w:rsidRPr="00B541EF">
        <w:rPr>
          <w:lang w:val="en-GB"/>
        </w:rPr>
        <w:t xml:space="preserve">(1) </w:t>
      </w:r>
      <w:r w:rsidRPr="00B541EF">
        <w:rPr>
          <w:lang w:val="en-GB"/>
        </w:rPr>
        <w:tab/>
        <w:t xml:space="preserve">allowing and supporting the natural adjustment of </w:t>
      </w:r>
      <w:r w:rsidRPr="00B541EF">
        <w:rPr>
          <w:i/>
          <w:iCs/>
          <w:lang w:val="en-GB"/>
        </w:rPr>
        <w:t>habitats</w:t>
      </w:r>
      <w:r w:rsidRPr="00B541EF">
        <w:rPr>
          <w:lang w:val="en-GB"/>
        </w:rPr>
        <w:t xml:space="preserve"> and ecosystems to the changing climate, and </w:t>
      </w:r>
    </w:p>
    <w:p w14:paraId="796F84DF" w14:textId="40A8C1E4" w:rsidR="00CF7B2C" w:rsidRPr="00B541EF" w:rsidRDefault="00CF7B2C" w:rsidP="00EE3B7E">
      <w:pPr>
        <w:pStyle w:val="Clause1"/>
        <w:shd w:val="clear" w:color="auto" w:fill="D9D9D9" w:themeFill="background1" w:themeFillShade="D9"/>
        <w:rPr>
          <w:lang w:val="en-GB"/>
        </w:rPr>
      </w:pPr>
      <w:r w:rsidRPr="00B541EF">
        <w:rPr>
          <w:lang w:val="en-GB"/>
        </w:rPr>
        <w:t xml:space="preserve">(2) </w:t>
      </w:r>
      <w:r w:rsidRPr="00B541EF">
        <w:rPr>
          <w:lang w:val="en-GB"/>
        </w:rPr>
        <w:tab/>
        <w:t xml:space="preserve">considering the </w:t>
      </w:r>
      <w:r w:rsidRPr="00B541EF">
        <w:rPr>
          <w:i/>
          <w:iCs/>
          <w:lang w:val="en-GB"/>
        </w:rPr>
        <w:t>effects</w:t>
      </w:r>
      <w:r w:rsidRPr="00B541EF">
        <w:rPr>
          <w:lang w:val="en-GB"/>
        </w:rPr>
        <w:t xml:space="preserve"> of </w:t>
      </w:r>
      <w:r w:rsidRPr="00B541EF">
        <w:rPr>
          <w:i/>
          <w:iCs/>
          <w:lang w:val="en-GB"/>
        </w:rPr>
        <w:t>climate change</w:t>
      </w:r>
      <w:r w:rsidRPr="00B541EF">
        <w:rPr>
          <w:lang w:val="en-GB"/>
        </w:rPr>
        <w:t xml:space="preserve"> when making decisions on:</w:t>
      </w:r>
    </w:p>
    <w:p w14:paraId="46496941" w14:textId="3FF54D71" w:rsidR="00CF7B2C" w:rsidRPr="00B541EF" w:rsidRDefault="00CF7B2C" w:rsidP="00EE3B7E">
      <w:pPr>
        <w:pStyle w:val="Clause2"/>
        <w:shd w:val="clear" w:color="auto" w:fill="D9D9D9" w:themeFill="background1" w:themeFillShade="D9"/>
        <w:rPr>
          <w:lang w:val="en-GB"/>
        </w:rPr>
      </w:pPr>
      <w:r w:rsidRPr="00B541EF">
        <w:rPr>
          <w:lang w:val="en-GB"/>
        </w:rPr>
        <w:t xml:space="preserve">(a) </w:t>
      </w:r>
      <w:r w:rsidRPr="00B541EF">
        <w:rPr>
          <w:lang w:val="en-GB"/>
        </w:rPr>
        <w:tab/>
      </w:r>
      <w:r w:rsidRPr="00B541EF">
        <w:rPr>
          <w:rFonts w:eastAsia="National-Book"/>
          <w:i/>
          <w:iCs/>
        </w:rPr>
        <w:t>restoration</w:t>
      </w:r>
      <w:r w:rsidRPr="00B541EF">
        <w:rPr>
          <w:lang w:val="en-GB"/>
        </w:rPr>
        <w:t xml:space="preserve"> proposals, and</w:t>
      </w:r>
    </w:p>
    <w:p w14:paraId="0957C167" w14:textId="25231980" w:rsidR="00CF7B2C" w:rsidRPr="00B541EF" w:rsidRDefault="00CF7B2C" w:rsidP="00EE3B7E">
      <w:pPr>
        <w:pStyle w:val="Clause2"/>
        <w:shd w:val="clear" w:color="auto" w:fill="D9D9D9" w:themeFill="background1" w:themeFillShade="D9"/>
        <w:rPr>
          <w:lang w:val="en-GB"/>
        </w:rPr>
      </w:pPr>
      <w:r w:rsidRPr="00B541EF">
        <w:rPr>
          <w:lang w:val="en-GB"/>
        </w:rPr>
        <w:t xml:space="preserve">(b) </w:t>
      </w:r>
      <w:r w:rsidRPr="00B541EF">
        <w:rPr>
          <w:lang w:val="en-GB"/>
        </w:rPr>
        <w:tab/>
        <w:t>managing and reducing new and existing biosecurity risks, and</w:t>
      </w:r>
    </w:p>
    <w:p w14:paraId="06A33748" w14:textId="77777777" w:rsidR="00CF7B2C" w:rsidRPr="00B541EF" w:rsidRDefault="00CF7B2C" w:rsidP="00EE3B7E">
      <w:pPr>
        <w:pStyle w:val="Clause1"/>
        <w:shd w:val="clear" w:color="auto" w:fill="D9D9D9" w:themeFill="background1" w:themeFillShade="D9"/>
        <w:rPr>
          <w:lang w:val="en-GB"/>
        </w:rPr>
      </w:pPr>
      <w:r w:rsidRPr="00B541EF">
        <w:rPr>
          <w:lang w:val="en-GB"/>
        </w:rPr>
        <w:t xml:space="preserve">(3) </w:t>
      </w:r>
      <w:r w:rsidRPr="00B541EF">
        <w:rPr>
          <w:lang w:val="en-GB"/>
        </w:rPr>
        <w:tab/>
        <w:t xml:space="preserve">maintaining and promoting the enhancement of the connectivity between ecosystems, and between existing and potential </w:t>
      </w:r>
      <w:r w:rsidRPr="00B541EF">
        <w:rPr>
          <w:i/>
          <w:iCs/>
          <w:lang w:val="en-GB"/>
        </w:rPr>
        <w:t>habitats</w:t>
      </w:r>
      <w:r w:rsidRPr="00B541EF">
        <w:rPr>
          <w:lang w:val="en-GB"/>
        </w:rPr>
        <w:t>, to enable migrations so that species can continue to find viable niches as the climate changes, and</w:t>
      </w:r>
    </w:p>
    <w:p w14:paraId="3E8C74BC" w14:textId="528880ED" w:rsidR="00CF7B2C" w:rsidRPr="00B541EF" w:rsidRDefault="00CF7B2C" w:rsidP="00EE3B7E">
      <w:pPr>
        <w:pStyle w:val="Clause1"/>
        <w:shd w:val="clear" w:color="auto" w:fill="D9D9D9" w:themeFill="background1" w:themeFillShade="D9"/>
        <w:rPr>
          <w:rFonts w:eastAsiaTheme="minorHAnsi"/>
          <w:lang w:val="en-GB"/>
        </w:rPr>
      </w:pPr>
      <w:r w:rsidRPr="00B541EF">
        <w:rPr>
          <w:lang w:val="en-GB"/>
        </w:rPr>
        <w:t xml:space="preserve">(4) </w:t>
      </w:r>
      <w:r w:rsidRPr="00B541EF">
        <w:rPr>
          <w:rFonts w:eastAsiaTheme="minorHAnsi"/>
          <w:lang w:val="en-GB"/>
        </w:rPr>
        <w:tab/>
      </w:r>
      <w:r w:rsidRPr="00B541EF">
        <w:rPr>
          <w:lang w:val="en-GB"/>
        </w:rPr>
        <w:t xml:space="preserve">recognising the role of </w:t>
      </w:r>
      <w:r w:rsidRPr="00B541EF">
        <w:rPr>
          <w:i/>
          <w:lang w:val="en-GB"/>
        </w:rPr>
        <w:t>indigenous biodiversity</w:t>
      </w:r>
      <w:r w:rsidRPr="00B541EF">
        <w:rPr>
          <w:lang w:val="en-GB"/>
        </w:rPr>
        <w:t xml:space="preserve"> in mitigating the </w:t>
      </w:r>
      <w:r w:rsidRPr="00B541EF">
        <w:rPr>
          <w:i/>
          <w:lang w:val="en-GB"/>
        </w:rPr>
        <w:t>effects</w:t>
      </w:r>
      <w:r w:rsidRPr="00B541EF">
        <w:rPr>
          <w:lang w:val="en-GB"/>
        </w:rPr>
        <w:t xml:space="preserve"> of </w:t>
      </w:r>
      <w:r w:rsidRPr="00B541EF">
        <w:rPr>
          <w:i/>
          <w:lang w:val="en-GB"/>
        </w:rPr>
        <w:t>climate change</w:t>
      </w:r>
      <w:r w:rsidRPr="00B541EF">
        <w:rPr>
          <w:lang w:val="en-GB"/>
        </w:rPr>
        <w:t>.</w:t>
      </w:r>
    </w:p>
    <w:p w14:paraId="6B27418E" w14:textId="7D027EE9" w:rsidR="009D520C" w:rsidRPr="00B541EF" w:rsidRDefault="009D520C" w:rsidP="00F0553A">
      <w:pPr>
        <w:pStyle w:val="Heading4"/>
        <w:shd w:val="clear" w:color="auto" w:fill="D9D9D9" w:themeFill="background1" w:themeFillShade="D9"/>
      </w:pPr>
      <w:r w:rsidRPr="00B541EF">
        <w:t>ECO-P12 – Plantation forestry activities</w:t>
      </w:r>
      <w:r w:rsidR="00016E3C">
        <w:rPr>
          <w:rFonts w:ascii="ZWAdobeF" w:hAnsi="ZWAdobeF" w:cs="ZWAdobeF"/>
          <w:b w:val="0"/>
          <w:color w:val="auto"/>
          <w:sz w:val="2"/>
          <w:szCs w:val="2"/>
        </w:rPr>
        <w:t>267F</w:t>
      </w:r>
      <w:r w:rsidR="00E81867">
        <w:rPr>
          <w:rStyle w:val="FootnoteReference"/>
        </w:rPr>
        <w:footnoteReference w:id="172"/>
      </w:r>
    </w:p>
    <w:p w14:paraId="34E74826" w14:textId="77777777" w:rsidR="009A3879" w:rsidRPr="00B541EF" w:rsidRDefault="009A3879" w:rsidP="00E81867">
      <w:pPr>
        <w:pStyle w:val="JustifiedSpacing"/>
        <w:shd w:val="clear" w:color="auto" w:fill="D9D9D9" w:themeFill="background1" w:themeFillShade="D9"/>
        <w:rPr>
          <w:rFonts w:eastAsia="National-Book"/>
          <w:b/>
          <w:lang w:val="en-GB"/>
        </w:rPr>
      </w:pPr>
      <w:r w:rsidRPr="00B541EF">
        <w:rPr>
          <w:lang w:val="en-GB"/>
        </w:rPr>
        <w:t>Manage</w:t>
      </w:r>
      <w:r w:rsidRPr="00B541EF">
        <w:rPr>
          <w:rFonts w:eastAsia="National-Book"/>
          <w:bCs/>
          <w:lang w:val="en-GB"/>
        </w:rPr>
        <w:t>:</w:t>
      </w:r>
    </w:p>
    <w:p w14:paraId="27C79FF0" w14:textId="77777777" w:rsidR="009A3879" w:rsidRPr="00B541EF" w:rsidRDefault="009A3879" w:rsidP="00E81867">
      <w:pPr>
        <w:pStyle w:val="Clause1"/>
        <w:shd w:val="clear" w:color="auto" w:fill="D9D9D9" w:themeFill="background1" w:themeFillShade="D9"/>
        <w:rPr>
          <w:lang w:val="en-GB"/>
        </w:rPr>
      </w:pPr>
      <w:r w:rsidRPr="00B541EF">
        <w:rPr>
          <w:rFonts w:eastAsia="National-Book"/>
          <w:lang w:val="en-GB"/>
        </w:rPr>
        <w:lastRenderedPageBreak/>
        <w:t xml:space="preserve">(1) </w:t>
      </w:r>
      <w:r w:rsidRPr="00B541EF">
        <w:rPr>
          <w:rFonts w:eastAsia="National-Book"/>
          <w:lang w:val="en-GB"/>
        </w:rPr>
        <w:tab/>
      </w:r>
      <w:r w:rsidRPr="00B541EF">
        <w:rPr>
          <w:lang w:val="en-GB"/>
        </w:rPr>
        <w:t>the</w:t>
      </w:r>
      <w:r w:rsidRPr="00B541EF">
        <w:rPr>
          <w:rFonts w:eastAsia="National-Book"/>
          <w:lang w:val="en-GB"/>
        </w:rPr>
        <w:t xml:space="preserve"> </w:t>
      </w:r>
      <w:r w:rsidRPr="00B541EF">
        <w:rPr>
          <w:lang w:val="en-GB"/>
        </w:rPr>
        <w:t xml:space="preserve">adverse </w:t>
      </w:r>
      <w:r w:rsidRPr="00B541EF">
        <w:rPr>
          <w:i/>
          <w:iCs/>
          <w:lang w:val="en-GB"/>
        </w:rPr>
        <w:t>effects</w:t>
      </w:r>
      <w:r w:rsidRPr="00B541EF">
        <w:rPr>
          <w:lang w:val="en-GB"/>
        </w:rPr>
        <w:t xml:space="preserve"> of </w:t>
      </w:r>
      <w:r w:rsidRPr="00B541EF">
        <w:rPr>
          <w:i/>
          <w:iCs/>
          <w:lang w:val="en-GB"/>
        </w:rPr>
        <w:t>plantation forestry</w:t>
      </w:r>
      <w:r w:rsidRPr="00B541EF">
        <w:rPr>
          <w:lang w:val="en-GB"/>
        </w:rPr>
        <w:t xml:space="preserve"> activities in any existing </w:t>
      </w:r>
      <w:r w:rsidRPr="00B541EF">
        <w:rPr>
          <w:i/>
          <w:iCs/>
          <w:lang w:val="en-GB"/>
        </w:rPr>
        <w:t>plantation forest</w:t>
      </w:r>
      <w:r w:rsidRPr="00B541EF">
        <w:rPr>
          <w:lang w:val="en-GB"/>
        </w:rPr>
        <w:t xml:space="preserve"> on any </w:t>
      </w:r>
      <w:r w:rsidRPr="00B541EF">
        <w:rPr>
          <w:i/>
          <w:iCs/>
          <w:lang w:val="en-GB"/>
        </w:rPr>
        <w:t>significant natural area</w:t>
      </w:r>
      <w:r w:rsidRPr="00B541EF">
        <w:rPr>
          <w:lang w:val="en-GB"/>
        </w:rPr>
        <w:t xml:space="preserve"> in a manner that:</w:t>
      </w:r>
    </w:p>
    <w:p w14:paraId="304F94A1" w14:textId="77777777" w:rsidR="009A3879" w:rsidRPr="00B541EF" w:rsidRDefault="009A3879" w:rsidP="00E81867">
      <w:pPr>
        <w:pStyle w:val="Clause2"/>
        <w:shd w:val="clear" w:color="auto" w:fill="D9D9D9" w:themeFill="background1" w:themeFillShade="D9"/>
        <w:rPr>
          <w:rFonts w:eastAsia="National-Book"/>
        </w:rPr>
      </w:pPr>
      <w:r w:rsidRPr="00B541EF">
        <w:rPr>
          <w:lang w:val="en-GB"/>
        </w:rPr>
        <w:t xml:space="preserve">(a) </w:t>
      </w:r>
      <w:r w:rsidRPr="00B541EF">
        <w:rPr>
          <w:lang w:val="en-GB"/>
        </w:rPr>
        <w:tab/>
        <w:t xml:space="preserve">maintains </w:t>
      </w:r>
      <w:r w:rsidRPr="00B541EF">
        <w:rPr>
          <w:i/>
          <w:iCs/>
          <w:lang w:val="en-GB"/>
        </w:rPr>
        <w:t xml:space="preserve">indigenous </w:t>
      </w:r>
      <w:r w:rsidRPr="00B541EF">
        <w:rPr>
          <w:rFonts w:eastAsia="National-Book"/>
          <w:i/>
          <w:iCs/>
        </w:rPr>
        <w:t>biodiversity</w:t>
      </w:r>
      <w:r w:rsidRPr="00B541EF">
        <w:rPr>
          <w:rFonts w:eastAsia="National-Book"/>
        </w:rPr>
        <w:t xml:space="preserve"> in the </w:t>
      </w:r>
      <w:r w:rsidRPr="00B541EF">
        <w:rPr>
          <w:i/>
          <w:iCs/>
          <w:lang w:val="en-GB"/>
        </w:rPr>
        <w:t>significant natural area</w:t>
      </w:r>
      <w:r w:rsidRPr="00B541EF">
        <w:rPr>
          <w:lang w:val="en-GB"/>
        </w:rPr>
        <w:t xml:space="preserve"> </w:t>
      </w:r>
      <w:r w:rsidRPr="00B541EF">
        <w:rPr>
          <w:rFonts w:eastAsia="National-Book"/>
        </w:rPr>
        <w:t>as far as practicable, while</w:t>
      </w:r>
    </w:p>
    <w:p w14:paraId="7805A12D" w14:textId="77777777" w:rsidR="009A3879" w:rsidRPr="00B541EF" w:rsidRDefault="009A3879" w:rsidP="00E81867">
      <w:pPr>
        <w:pStyle w:val="Clause2"/>
        <w:shd w:val="clear" w:color="auto" w:fill="D9D9D9" w:themeFill="background1" w:themeFillShade="D9"/>
        <w:rPr>
          <w:lang w:val="en-GB"/>
        </w:rPr>
      </w:pPr>
      <w:r w:rsidRPr="00B541EF">
        <w:rPr>
          <w:rFonts w:eastAsia="National-Book"/>
        </w:rPr>
        <w:t xml:space="preserve">(b) </w:t>
      </w:r>
      <w:r w:rsidRPr="00B541EF">
        <w:rPr>
          <w:rFonts w:eastAsia="National-Book"/>
        </w:rPr>
        <w:tab/>
      </w:r>
      <w:r w:rsidRPr="00B541EF">
        <w:rPr>
          <w:lang w:val="en-GB"/>
        </w:rPr>
        <w:t>provides</w:t>
      </w:r>
      <w:r w:rsidRPr="00B541EF">
        <w:rPr>
          <w:rFonts w:eastAsia="National-Book"/>
        </w:rPr>
        <w:t xml:space="preserve"> for </w:t>
      </w:r>
      <w:r w:rsidRPr="00B541EF">
        <w:rPr>
          <w:rFonts w:eastAsia="National-Book"/>
          <w:i/>
          <w:iCs/>
        </w:rPr>
        <w:t>plantation forestry</w:t>
      </w:r>
      <w:r w:rsidRPr="00B541EF">
        <w:rPr>
          <w:lang w:val="en-GB"/>
        </w:rPr>
        <w:t xml:space="preserve"> activities to continue, and</w:t>
      </w:r>
    </w:p>
    <w:p w14:paraId="0B054080" w14:textId="279A16F9" w:rsidR="009A3879" w:rsidRDefault="009A3879" w:rsidP="00E81867">
      <w:pPr>
        <w:pStyle w:val="Clause1"/>
        <w:shd w:val="clear" w:color="auto" w:fill="D9D9D9" w:themeFill="background1" w:themeFillShade="D9"/>
        <w:rPr>
          <w:rFonts w:eastAsia="National-Book"/>
          <w:lang w:val="en-GB"/>
        </w:rPr>
      </w:pPr>
      <w:r w:rsidRPr="00B541EF">
        <w:rPr>
          <w:lang w:val="en-GB"/>
        </w:rPr>
        <w:t xml:space="preserve">(2) </w:t>
      </w:r>
      <w:r w:rsidRPr="00B541EF">
        <w:rPr>
          <w:rFonts w:eastAsiaTheme="minorHAnsi"/>
          <w:lang w:val="en-GB"/>
        </w:rPr>
        <w:tab/>
      </w:r>
      <w:r w:rsidRPr="00B541EF">
        <w:rPr>
          <w:lang w:val="en-GB"/>
        </w:rPr>
        <w:t xml:space="preserve">over the course of consecutive rotations of production, any part of a </w:t>
      </w:r>
      <w:r w:rsidRPr="00B541EF">
        <w:rPr>
          <w:i/>
          <w:lang w:val="en-GB"/>
        </w:rPr>
        <w:t>significant natural area</w:t>
      </w:r>
      <w:r w:rsidRPr="00B541EF">
        <w:rPr>
          <w:lang w:val="en-GB"/>
        </w:rPr>
        <w:t xml:space="preserve"> that is within an area of an existing </w:t>
      </w:r>
      <w:r w:rsidRPr="00B541EF">
        <w:rPr>
          <w:i/>
          <w:lang w:val="en-GB"/>
        </w:rPr>
        <w:t>plantation forest</w:t>
      </w:r>
      <w:r w:rsidRPr="00B541EF">
        <w:rPr>
          <w:lang w:val="en-GB"/>
        </w:rPr>
        <w:t xml:space="preserve"> that is planted, or is intended to be, replanted in trees for harvest in the manner necessary to maintain the long-term populations of any </w:t>
      </w:r>
      <w:r w:rsidRPr="00B541EF">
        <w:rPr>
          <w:i/>
          <w:lang w:val="en-GB"/>
        </w:rPr>
        <w:t>Threatened or At Risk (declining)</w:t>
      </w:r>
      <w:r w:rsidRPr="00B541EF">
        <w:rPr>
          <w:rFonts w:eastAsia="National-Book"/>
          <w:b/>
          <w:i/>
          <w:iCs/>
          <w:lang w:val="en-GB"/>
        </w:rPr>
        <w:t xml:space="preserve"> </w:t>
      </w:r>
      <w:r w:rsidRPr="00B541EF">
        <w:rPr>
          <w:rFonts w:eastAsia="National-Book"/>
          <w:i/>
          <w:iCs/>
          <w:lang w:val="en-GB"/>
        </w:rPr>
        <w:t>species</w:t>
      </w:r>
      <w:r w:rsidRPr="00B541EF">
        <w:rPr>
          <w:rFonts w:eastAsia="National-Book"/>
          <w:lang w:val="en-GB"/>
        </w:rPr>
        <w:t xml:space="preserve"> present in the area.</w:t>
      </w:r>
    </w:p>
    <w:p w14:paraId="4C613AA1" w14:textId="77777777" w:rsidR="00E81867" w:rsidRPr="00B91147" w:rsidRDefault="00E81867" w:rsidP="00B91147">
      <w:pPr>
        <w:pStyle w:val="Clause1"/>
        <w:rPr>
          <w:rFonts w:eastAsia="National-Book"/>
          <w:sz w:val="2"/>
          <w:szCs w:val="2"/>
          <w:lang w:val="en-GB"/>
        </w:rPr>
      </w:pPr>
    </w:p>
    <w:p w14:paraId="6951714E" w14:textId="63CBAB3A" w:rsidR="00B91147" w:rsidRPr="00B541EF" w:rsidRDefault="00B91147" w:rsidP="00B91147">
      <w:pPr>
        <w:pStyle w:val="Heading4"/>
        <w:shd w:val="clear" w:color="auto" w:fill="D9D9D9" w:themeFill="background1" w:themeFillShade="D9"/>
      </w:pPr>
      <w:r>
        <w:t>ECO-PXX – [new policy sought]</w:t>
      </w:r>
      <w:r w:rsidR="00016E3C">
        <w:rPr>
          <w:rFonts w:ascii="ZWAdobeF" w:hAnsi="ZWAdobeF" w:cs="ZWAdobeF"/>
          <w:b w:val="0"/>
          <w:color w:val="auto"/>
          <w:sz w:val="2"/>
          <w:szCs w:val="2"/>
        </w:rPr>
        <w:t>268F</w:t>
      </w:r>
      <w:r w:rsidR="0086280B">
        <w:rPr>
          <w:rStyle w:val="FootnoteReference"/>
        </w:rPr>
        <w:footnoteReference w:id="173"/>
      </w:r>
    </w:p>
    <w:p w14:paraId="66BD3F2E" w14:textId="77777777" w:rsidR="006C6D59" w:rsidRPr="009B32A0" w:rsidRDefault="00F07BF7" w:rsidP="00541CF6">
      <w:pPr>
        <w:pStyle w:val="Heading3"/>
      </w:pPr>
      <w:bookmarkStart w:id="242" w:name="_Toc194564320"/>
      <w:bookmarkStart w:id="243" w:name="_Toc194564586"/>
      <w:r w:rsidRPr="009B32A0">
        <w:t>Methods</w:t>
      </w:r>
      <w:bookmarkEnd w:id="242"/>
      <w:bookmarkEnd w:id="243"/>
    </w:p>
    <w:p w14:paraId="4527F28A" w14:textId="1774B035" w:rsidR="006C6D59" w:rsidRPr="009B32A0" w:rsidRDefault="009154FC" w:rsidP="00F0553A">
      <w:pPr>
        <w:pStyle w:val="Heading4"/>
        <w:shd w:val="clear" w:color="auto" w:fill="D9D9D9" w:themeFill="background1" w:themeFillShade="D9"/>
      </w:pPr>
      <w:r>
        <w:t>ECO-</w:t>
      </w:r>
      <w:r w:rsidR="00F07BF7" w:rsidRPr="009B32A0">
        <w:t>M1 – Statement of responsibilities</w:t>
      </w:r>
      <w:r w:rsidR="00016E3C">
        <w:rPr>
          <w:rFonts w:ascii="ZWAdobeF" w:hAnsi="ZWAdobeF" w:cs="ZWAdobeF"/>
          <w:b w:val="0"/>
          <w:color w:val="auto"/>
          <w:sz w:val="2"/>
          <w:szCs w:val="2"/>
        </w:rPr>
        <w:t>269F</w:t>
      </w:r>
      <w:r w:rsidR="0086280B">
        <w:rPr>
          <w:rStyle w:val="FootnoteReference"/>
        </w:rPr>
        <w:footnoteReference w:id="174"/>
      </w:r>
    </w:p>
    <w:p w14:paraId="289062C3" w14:textId="77777777" w:rsidR="006C6D59" w:rsidRPr="009B32A0" w:rsidRDefault="00F07BF7" w:rsidP="0086280B">
      <w:pPr>
        <w:pStyle w:val="JustifiedSpacing"/>
        <w:shd w:val="clear" w:color="auto" w:fill="D9D9D9" w:themeFill="background1" w:themeFillShade="D9"/>
      </w:pPr>
      <w:r w:rsidRPr="009B32A0">
        <w:t xml:space="preserve">In accordance with section 62(1)(i)(iii) of the RMA 1991, the </w:t>
      </w:r>
      <w:r w:rsidRPr="009B32A0">
        <w:rPr>
          <w:i/>
        </w:rPr>
        <w:t xml:space="preserve">local authorities </w:t>
      </w:r>
      <w:r w:rsidRPr="009B32A0">
        <w:t xml:space="preserve">responsible for the control of </w:t>
      </w:r>
      <w:r w:rsidRPr="009B32A0">
        <w:rPr>
          <w:i/>
        </w:rPr>
        <w:t xml:space="preserve">land </w:t>
      </w:r>
      <w:r w:rsidRPr="009B32A0">
        <w:t xml:space="preserve">use to maintain indigenous </w:t>
      </w:r>
      <w:r w:rsidRPr="009B32A0">
        <w:rPr>
          <w:i/>
        </w:rPr>
        <w:t xml:space="preserve">biological diversity </w:t>
      </w:r>
      <w:r w:rsidRPr="009B32A0">
        <w:t>are:</w:t>
      </w:r>
    </w:p>
    <w:p w14:paraId="4629A962" w14:textId="518C6878" w:rsidR="006C6D59" w:rsidRPr="009B32A0" w:rsidRDefault="002C5F01" w:rsidP="0086280B">
      <w:pPr>
        <w:pStyle w:val="Clause1"/>
        <w:shd w:val="clear" w:color="auto" w:fill="D9D9D9" w:themeFill="background1" w:themeFillShade="D9"/>
      </w:pPr>
      <w:r>
        <w:t>(1)</w:t>
      </w:r>
      <w:r>
        <w:tab/>
      </w:r>
      <w:r w:rsidR="00F07BF7" w:rsidRPr="009B32A0">
        <w:t xml:space="preserve">the Regional Council and </w:t>
      </w:r>
      <w:r w:rsidR="00F07BF7" w:rsidRPr="009B32A0">
        <w:rPr>
          <w:i/>
        </w:rPr>
        <w:t xml:space="preserve">territorial authorities </w:t>
      </w:r>
      <w:r w:rsidR="00F07BF7" w:rsidRPr="009B32A0">
        <w:t xml:space="preserve">are responsible for specifying objectives, policies and methods in </w:t>
      </w:r>
      <w:r w:rsidR="00F07BF7" w:rsidRPr="009B32A0">
        <w:rPr>
          <w:i/>
        </w:rPr>
        <w:t xml:space="preserve">regional </w:t>
      </w:r>
      <w:r w:rsidR="00F07BF7" w:rsidRPr="009B32A0">
        <w:t xml:space="preserve">and </w:t>
      </w:r>
      <w:r w:rsidR="00F07BF7" w:rsidRPr="009B32A0">
        <w:rPr>
          <w:i/>
        </w:rPr>
        <w:t xml:space="preserve">district plans </w:t>
      </w:r>
      <w:r w:rsidR="00F07BF7" w:rsidRPr="009B32A0">
        <w:t xml:space="preserve">for managing the margins of </w:t>
      </w:r>
      <w:r w:rsidR="00F07BF7" w:rsidRPr="009B32A0">
        <w:rPr>
          <w:i/>
        </w:rPr>
        <w:t>wetlands</w:t>
      </w:r>
      <w:r w:rsidR="00F07BF7" w:rsidRPr="009B32A0">
        <w:t xml:space="preserve">, </w:t>
      </w:r>
      <w:r w:rsidR="00F07BF7" w:rsidRPr="009B32A0">
        <w:rPr>
          <w:i/>
        </w:rPr>
        <w:t xml:space="preserve">rivers </w:t>
      </w:r>
      <w:r w:rsidR="00F07BF7" w:rsidRPr="009B32A0">
        <w:t xml:space="preserve">and </w:t>
      </w:r>
      <w:r w:rsidR="00F07BF7" w:rsidRPr="009B32A0">
        <w:rPr>
          <w:i/>
        </w:rPr>
        <w:t>lakes</w:t>
      </w:r>
      <w:r w:rsidR="00F07BF7" w:rsidRPr="009B32A0">
        <w:t>,</w:t>
      </w:r>
    </w:p>
    <w:p w14:paraId="4753E693" w14:textId="0D6EBB27" w:rsidR="006C6D59" w:rsidRPr="009B32A0" w:rsidRDefault="002C5F01" w:rsidP="0086280B">
      <w:pPr>
        <w:pStyle w:val="Clause1"/>
        <w:shd w:val="clear" w:color="auto" w:fill="D9D9D9" w:themeFill="background1" w:themeFillShade="D9"/>
      </w:pPr>
      <w:r>
        <w:t>(2)</w:t>
      </w:r>
      <w:r>
        <w:tab/>
      </w:r>
      <w:r w:rsidR="00F07BF7" w:rsidRPr="009B32A0">
        <w:t xml:space="preserve">the Regional Council is responsible for specifying objectives, policies and methods in </w:t>
      </w:r>
      <w:r w:rsidR="00F07BF7" w:rsidRPr="009B32A0">
        <w:rPr>
          <w:i/>
        </w:rPr>
        <w:t>regional plans</w:t>
      </w:r>
      <w:r w:rsidR="00F07BF7" w:rsidRPr="009B32A0">
        <w:t>:</w:t>
      </w:r>
    </w:p>
    <w:p w14:paraId="78C1644C" w14:textId="689CC89D" w:rsidR="006C6D59" w:rsidRPr="009B32A0" w:rsidRDefault="002C5F01" w:rsidP="0086280B">
      <w:pPr>
        <w:pStyle w:val="Clause2"/>
        <w:shd w:val="clear" w:color="auto" w:fill="D9D9D9" w:themeFill="background1" w:themeFillShade="D9"/>
      </w:pPr>
      <w:r>
        <w:t>(a)</w:t>
      </w:r>
      <w:r>
        <w:tab/>
      </w:r>
      <w:r w:rsidR="00F07BF7" w:rsidRPr="009B32A0">
        <w:t>in the coastal marine area,</w:t>
      </w:r>
    </w:p>
    <w:p w14:paraId="2E31C214" w14:textId="477D9A4D" w:rsidR="006C6D59" w:rsidRPr="009B32A0" w:rsidRDefault="002C5F01" w:rsidP="0086280B">
      <w:pPr>
        <w:pStyle w:val="Clause2"/>
        <w:shd w:val="clear" w:color="auto" w:fill="D9D9D9" w:themeFill="background1" w:themeFillShade="D9"/>
      </w:pPr>
      <w:r>
        <w:t>(b)</w:t>
      </w:r>
      <w:r>
        <w:tab/>
      </w:r>
      <w:r w:rsidR="00F07BF7" w:rsidRPr="009B32A0">
        <w:t>in wetlands, lakes and rivers, and</w:t>
      </w:r>
    </w:p>
    <w:p w14:paraId="45EF4684" w14:textId="234EAA3B" w:rsidR="006C6D59" w:rsidRPr="009B32A0" w:rsidRDefault="002C5F01" w:rsidP="0086280B">
      <w:pPr>
        <w:pStyle w:val="Clause2"/>
        <w:shd w:val="clear" w:color="auto" w:fill="D9D9D9" w:themeFill="background1" w:themeFillShade="D9"/>
      </w:pPr>
      <w:r>
        <w:t>(c)</w:t>
      </w:r>
      <w:r>
        <w:tab/>
      </w:r>
      <w:r w:rsidR="00F07BF7" w:rsidRPr="009B32A0">
        <w:t xml:space="preserve">in, on or under the </w:t>
      </w:r>
      <w:r w:rsidR="00F07BF7" w:rsidRPr="009B32A0">
        <w:rPr>
          <w:i/>
        </w:rPr>
        <w:t xml:space="preserve">beds </w:t>
      </w:r>
      <w:r w:rsidR="00F07BF7" w:rsidRPr="009B32A0">
        <w:t xml:space="preserve">of </w:t>
      </w:r>
      <w:r w:rsidR="00F07BF7" w:rsidRPr="009B32A0">
        <w:rPr>
          <w:i/>
        </w:rPr>
        <w:t xml:space="preserve">rivers </w:t>
      </w:r>
      <w:r w:rsidR="00F07BF7" w:rsidRPr="009B32A0">
        <w:t xml:space="preserve">and </w:t>
      </w:r>
      <w:r w:rsidR="00F07BF7" w:rsidRPr="009B32A0">
        <w:rPr>
          <w:i/>
        </w:rPr>
        <w:t>lakes</w:t>
      </w:r>
      <w:r w:rsidR="00F07BF7" w:rsidRPr="009B32A0">
        <w:t>,</w:t>
      </w:r>
    </w:p>
    <w:p w14:paraId="07711A36" w14:textId="44DB2751" w:rsidR="006C6D59" w:rsidRPr="009B32A0" w:rsidRDefault="002C5F01" w:rsidP="0086280B">
      <w:pPr>
        <w:pStyle w:val="Clause1"/>
        <w:shd w:val="clear" w:color="auto" w:fill="D9D9D9" w:themeFill="background1" w:themeFillShade="D9"/>
      </w:pPr>
      <w:r>
        <w:t>(3)</w:t>
      </w:r>
      <w:r>
        <w:tab/>
      </w:r>
      <w:r w:rsidR="00F07BF7" w:rsidRPr="009B32A0">
        <w:t xml:space="preserve">in addition to (1), </w:t>
      </w:r>
      <w:r w:rsidR="00F07BF7" w:rsidRPr="009B32A0">
        <w:rPr>
          <w:i/>
        </w:rPr>
        <w:t xml:space="preserve">territorial authorities </w:t>
      </w:r>
      <w:r w:rsidR="00F07BF7" w:rsidRPr="009B32A0">
        <w:t xml:space="preserve">are responsible for specifying objectives, policies and methods in </w:t>
      </w:r>
      <w:r w:rsidR="00F07BF7" w:rsidRPr="009B32A0">
        <w:rPr>
          <w:i/>
        </w:rPr>
        <w:t xml:space="preserve">district plans </w:t>
      </w:r>
      <w:r w:rsidR="00F07BF7" w:rsidRPr="009B32A0">
        <w:t>outside of the areas listed in (2) above if they are not managed by the Regional Council under (4), and</w:t>
      </w:r>
    </w:p>
    <w:p w14:paraId="19073E72" w14:textId="6C8F821B" w:rsidR="006C6D59" w:rsidRPr="009B32A0" w:rsidRDefault="002C5F01" w:rsidP="0086280B">
      <w:pPr>
        <w:pStyle w:val="Clause1"/>
        <w:shd w:val="clear" w:color="auto" w:fill="D9D9D9" w:themeFill="background1" w:themeFillShade="D9"/>
      </w:pPr>
      <w:r>
        <w:t>(4)</w:t>
      </w:r>
      <w:r>
        <w:tab/>
      </w:r>
      <w:r w:rsidR="00F07BF7" w:rsidRPr="009B32A0">
        <w:t xml:space="preserve">the Regional Council may be responsible for specifying objectives, policies and methods in </w:t>
      </w:r>
      <w:r w:rsidR="00F07BF7" w:rsidRPr="009B32A0">
        <w:rPr>
          <w:i/>
        </w:rPr>
        <w:t xml:space="preserve">regional plans </w:t>
      </w:r>
      <w:r w:rsidR="00F07BF7" w:rsidRPr="009B32A0">
        <w:t>outside of the areas listed (1) above if:</w:t>
      </w:r>
    </w:p>
    <w:p w14:paraId="45F35110" w14:textId="404E2643" w:rsidR="006C6D59" w:rsidRPr="009B32A0" w:rsidRDefault="002F15EB" w:rsidP="0086280B">
      <w:pPr>
        <w:pStyle w:val="Clause2"/>
        <w:shd w:val="clear" w:color="auto" w:fill="D9D9D9" w:themeFill="background1" w:themeFillShade="D9"/>
      </w:pPr>
      <w:r>
        <w:t>(a)</w:t>
      </w:r>
      <w:r>
        <w:tab/>
      </w:r>
      <w:r w:rsidR="00F07BF7" w:rsidRPr="009B32A0">
        <w:t xml:space="preserve">the Regional Council reaches agreement with the relevant </w:t>
      </w:r>
      <w:r w:rsidR="00F07BF7" w:rsidRPr="009B32A0">
        <w:rPr>
          <w:i/>
        </w:rPr>
        <w:t xml:space="preserve">territorial authority </w:t>
      </w:r>
      <w:r w:rsidR="00F07BF7" w:rsidRPr="009B32A0">
        <w:t xml:space="preserve">or </w:t>
      </w:r>
      <w:r w:rsidR="00F07BF7" w:rsidRPr="009B32A0">
        <w:rPr>
          <w:i/>
        </w:rPr>
        <w:t>territorial authorities</w:t>
      </w:r>
      <w:r w:rsidR="00F07BF7" w:rsidRPr="009B32A0">
        <w:t>, and</w:t>
      </w:r>
    </w:p>
    <w:p w14:paraId="2279AEC0" w14:textId="503E9FAC" w:rsidR="006C6D59" w:rsidRPr="009B32A0" w:rsidRDefault="00177C72" w:rsidP="0086280B">
      <w:pPr>
        <w:pStyle w:val="Clause2"/>
        <w:shd w:val="clear" w:color="auto" w:fill="D9D9D9" w:themeFill="background1" w:themeFillShade="D9"/>
      </w:pPr>
      <w:r>
        <w:t>(b)</w:t>
      </w:r>
      <w:r>
        <w:tab/>
      </w:r>
      <w:r w:rsidR="00F07BF7" w:rsidRPr="009B32A0">
        <w:t xml:space="preserve">if applicable, a transfer of powers in accordance with section 33 of the RMA 1991 occurs from the relevant </w:t>
      </w:r>
      <w:r w:rsidR="00F07BF7" w:rsidRPr="009B32A0">
        <w:rPr>
          <w:i/>
        </w:rPr>
        <w:t xml:space="preserve">territorial authority </w:t>
      </w:r>
      <w:r w:rsidR="00F07BF7" w:rsidRPr="009B32A0">
        <w:t xml:space="preserve">or </w:t>
      </w:r>
      <w:r w:rsidR="00F07BF7" w:rsidRPr="009B32A0">
        <w:rPr>
          <w:i/>
        </w:rPr>
        <w:t xml:space="preserve">territorial authorities </w:t>
      </w:r>
      <w:r w:rsidR="00F07BF7" w:rsidRPr="009B32A0">
        <w:t>to the Regional Council.</w:t>
      </w:r>
    </w:p>
    <w:p w14:paraId="5F20FBEF" w14:textId="72989673" w:rsidR="006C6D59" w:rsidRPr="009B32A0" w:rsidRDefault="009154FC" w:rsidP="00F0553A">
      <w:pPr>
        <w:pStyle w:val="Heading4"/>
        <w:shd w:val="clear" w:color="auto" w:fill="D9D9D9" w:themeFill="background1" w:themeFillShade="D9"/>
        <w:rPr>
          <w:i/>
        </w:rPr>
      </w:pPr>
      <w:r>
        <w:t>ECO-</w:t>
      </w:r>
      <w:r w:rsidR="00F07BF7" w:rsidRPr="009B32A0">
        <w:t xml:space="preserve">M2 – Identification of </w:t>
      </w:r>
      <w:r w:rsidR="00F07BF7" w:rsidRPr="009B32A0">
        <w:rPr>
          <w:i/>
        </w:rPr>
        <w:t>significant natural areas</w:t>
      </w:r>
      <w:r w:rsidR="00016E3C">
        <w:rPr>
          <w:rFonts w:ascii="ZWAdobeF" w:hAnsi="ZWAdobeF" w:cs="ZWAdobeF"/>
          <w:b w:val="0"/>
          <w:color w:val="auto"/>
          <w:sz w:val="2"/>
          <w:szCs w:val="2"/>
        </w:rPr>
        <w:t>270F</w:t>
      </w:r>
      <w:r w:rsidR="0086280B" w:rsidRPr="0086280B">
        <w:rPr>
          <w:rStyle w:val="FootnoteReference"/>
          <w:iCs/>
        </w:rPr>
        <w:footnoteReference w:id="175"/>
      </w:r>
    </w:p>
    <w:p w14:paraId="0F6DD88B" w14:textId="77777777" w:rsidR="006C6D59" w:rsidRPr="009B32A0" w:rsidRDefault="00F07BF7" w:rsidP="0086280B">
      <w:pPr>
        <w:pStyle w:val="JustifiedSpacing"/>
        <w:shd w:val="clear" w:color="auto" w:fill="D9D9D9" w:themeFill="background1" w:themeFillShade="D9"/>
      </w:pPr>
      <w:r w:rsidRPr="009B32A0">
        <w:t>Local authorities must:</w:t>
      </w:r>
    </w:p>
    <w:p w14:paraId="4E7CC0FD" w14:textId="02D38F6C" w:rsidR="006C6D59" w:rsidRPr="00B541EF" w:rsidRDefault="00177C72" w:rsidP="0086280B">
      <w:pPr>
        <w:pStyle w:val="Clause1"/>
        <w:shd w:val="clear" w:color="auto" w:fill="D9D9D9" w:themeFill="background1" w:themeFillShade="D9"/>
      </w:pPr>
      <w:r>
        <w:t>(1)</w:t>
      </w:r>
      <w:r>
        <w:tab/>
      </w:r>
      <w:r w:rsidR="00F07BF7" w:rsidRPr="00B541EF">
        <w:t xml:space="preserve">in accordance with the statement of responsibilities in </w:t>
      </w:r>
      <w:r w:rsidR="009154FC">
        <w:t>ECO-</w:t>
      </w:r>
      <w:r w:rsidR="00F07BF7" w:rsidRPr="00B541EF">
        <w:t>M1, identify the areas and</w:t>
      </w:r>
      <w:r w:rsidR="001862F8" w:rsidRPr="00B541EF">
        <w:t xml:space="preserve"> </w:t>
      </w:r>
      <w:r w:rsidR="001862F8" w:rsidRPr="00B541EF">
        <w:rPr>
          <w:i/>
          <w:iCs/>
        </w:rPr>
        <w:t>indigenous biodiversity</w:t>
      </w:r>
      <w:r w:rsidR="00F07BF7" w:rsidRPr="00B541EF">
        <w:t xml:space="preserve"> values of</w:t>
      </w:r>
      <w:r w:rsidR="00124300" w:rsidRPr="00B541EF">
        <w:t xml:space="preserve"> </w:t>
      </w:r>
      <w:r w:rsidR="00F07BF7" w:rsidRPr="00B541EF">
        <w:rPr>
          <w:i/>
        </w:rPr>
        <w:t xml:space="preserve">significant natural areas </w:t>
      </w:r>
      <w:r w:rsidR="00F07BF7" w:rsidRPr="00B541EF">
        <w:t xml:space="preserve">as required by </w:t>
      </w:r>
      <w:r w:rsidR="009154FC">
        <w:t>ECO-</w:t>
      </w:r>
      <w:r w:rsidR="00F07BF7" w:rsidRPr="00B541EF">
        <w:t>P2, and</w:t>
      </w:r>
    </w:p>
    <w:p w14:paraId="0269C9F5" w14:textId="57D14757" w:rsidR="006C6D59" w:rsidRPr="00B541EF" w:rsidRDefault="00177C72" w:rsidP="0086280B">
      <w:pPr>
        <w:pStyle w:val="Clause1"/>
        <w:shd w:val="clear" w:color="auto" w:fill="D9D9D9" w:themeFill="background1" w:themeFillShade="D9"/>
      </w:pPr>
      <w:r>
        <w:t>(2)</w:t>
      </w:r>
      <w:r>
        <w:tab/>
      </w:r>
      <w:r w:rsidR="00F07BF7" w:rsidRPr="00B541EF">
        <w:t>map</w:t>
      </w:r>
      <w:r w:rsidR="00124300" w:rsidRPr="00B541EF">
        <w:t xml:space="preserve"> and verify</w:t>
      </w:r>
      <w:r w:rsidR="00F07BF7" w:rsidRPr="00B541EF">
        <w:t xml:space="preserve"> the areas and include the</w:t>
      </w:r>
      <w:r w:rsidR="005B6AD7" w:rsidRPr="00B541EF">
        <w:t xml:space="preserve"> </w:t>
      </w:r>
      <w:r w:rsidR="005B6AD7" w:rsidRPr="00B541EF">
        <w:rPr>
          <w:i/>
          <w:iCs/>
        </w:rPr>
        <w:t>indigenous biodiversity</w:t>
      </w:r>
      <w:r w:rsidR="00F07BF7" w:rsidRPr="00B541EF">
        <w:t xml:space="preserve"> values identified under (1) in the </w:t>
      </w:r>
      <w:r w:rsidR="00F07BF7" w:rsidRPr="00B541EF">
        <w:lastRenderedPageBreak/>
        <w:t xml:space="preserve">relevant </w:t>
      </w:r>
      <w:r w:rsidR="00F07BF7" w:rsidRPr="00B541EF">
        <w:rPr>
          <w:i/>
        </w:rPr>
        <w:t>regional</w:t>
      </w:r>
      <w:r w:rsidR="00435150" w:rsidRPr="00B541EF">
        <w:rPr>
          <w:i/>
        </w:rPr>
        <w:t xml:space="preserve"> plans</w:t>
      </w:r>
      <w:r w:rsidR="00F07BF7" w:rsidRPr="00B541EF">
        <w:rPr>
          <w:iCs/>
        </w:rPr>
        <w:t xml:space="preserve"> </w:t>
      </w:r>
      <w:r w:rsidR="00F07BF7" w:rsidRPr="00B541EF">
        <w:t xml:space="preserve">and </w:t>
      </w:r>
      <w:r w:rsidR="00F07BF7" w:rsidRPr="00B541EF">
        <w:rPr>
          <w:i/>
        </w:rPr>
        <w:t>district plans</w:t>
      </w:r>
      <w:r w:rsidR="00D4690A" w:rsidRPr="00B541EF">
        <w:t xml:space="preserve"> no later than 31 December 2030,</w:t>
      </w:r>
      <w:r w:rsidR="00A71C72">
        <w:t xml:space="preserve"> and</w:t>
      </w:r>
    </w:p>
    <w:p w14:paraId="67C3FDAC" w14:textId="0D556462" w:rsidR="00CA0B5B" w:rsidRPr="00B541EF" w:rsidRDefault="004956B9" w:rsidP="0086280B">
      <w:pPr>
        <w:pStyle w:val="Clause1"/>
        <w:shd w:val="clear" w:color="auto" w:fill="D9D9D9" w:themeFill="background1" w:themeFillShade="D9"/>
      </w:pPr>
      <w:r w:rsidRPr="00B541EF">
        <w:t>(3A)</w:t>
      </w:r>
      <w:r w:rsidRPr="00B541EF">
        <w:tab/>
      </w:r>
      <w:r w:rsidR="002648E1" w:rsidRPr="00B541EF">
        <w:t xml:space="preserve">identify areas and values of </w:t>
      </w:r>
      <w:r w:rsidR="002648E1" w:rsidRPr="00B541EF">
        <w:rPr>
          <w:i/>
          <w:iCs/>
        </w:rPr>
        <w:t xml:space="preserve">indigenous biodiversity </w:t>
      </w:r>
      <w:r w:rsidR="002648E1" w:rsidRPr="00B541EF">
        <w:t xml:space="preserve">within their jurisdictions in accordance with CE-P5, map the areas and describe their values in the relevant </w:t>
      </w:r>
      <w:r w:rsidR="002648E1" w:rsidRPr="00B541EF">
        <w:rPr>
          <w:i/>
          <w:iCs/>
        </w:rPr>
        <w:t xml:space="preserve">regional plans </w:t>
      </w:r>
      <w:r w:rsidR="002648E1" w:rsidRPr="00B541EF">
        <w:t xml:space="preserve">and </w:t>
      </w:r>
      <w:r w:rsidR="002648E1" w:rsidRPr="00B541EF">
        <w:rPr>
          <w:i/>
          <w:iCs/>
        </w:rPr>
        <w:t xml:space="preserve">district plans, </w:t>
      </w:r>
      <w:r w:rsidR="002648E1" w:rsidRPr="00B541EF">
        <w:t>and</w:t>
      </w:r>
    </w:p>
    <w:p w14:paraId="2F7563CB" w14:textId="04874912" w:rsidR="006C6D59" w:rsidRPr="009B32A0" w:rsidRDefault="003A6C7F" w:rsidP="0086280B">
      <w:pPr>
        <w:pStyle w:val="Clause1"/>
        <w:shd w:val="clear" w:color="auto" w:fill="D9D9D9" w:themeFill="background1" w:themeFillShade="D9"/>
      </w:pPr>
      <w:r>
        <w:t>(3)</w:t>
      </w:r>
      <w:r>
        <w:tab/>
      </w:r>
      <w:r w:rsidR="00F07BF7" w:rsidRPr="009B32A0">
        <w:t xml:space="preserve">recognise that </w:t>
      </w:r>
      <w:r w:rsidR="00F07BF7" w:rsidRPr="00A71C72">
        <w:rPr>
          <w:i/>
          <w:iCs/>
        </w:rPr>
        <w:t>indigenous</w:t>
      </w:r>
      <w:r w:rsidR="00F07BF7" w:rsidRPr="009B32A0">
        <w:t xml:space="preserve"> </w:t>
      </w:r>
      <w:r w:rsidR="00F07BF7" w:rsidRPr="009B32A0">
        <w:rPr>
          <w:i/>
        </w:rPr>
        <w:t>biodiversity</w:t>
      </w:r>
      <w:r w:rsidR="00F07BF7" w:rsidRPr="00A71C72">
        <w:rPr>
          <w:iCs/>
        </w:rPr>
        <w:t xml:space="preserve"> spans</w:t>
      </w:r>
      <w:r w:rsidR="00F07BF7" w:rsidRPr="009B32A0">
        <w:t xml:space="preserve"> jurisdictional boundaries by:</w:t>
      </w:r>
    </w:p>
    <w:p w14:paraId="45822788" w14:textId="7B5789F7" w:rsidR="006C6D59" w:rsidRPr="009B32A0" w:rsidRDefault="003A6C7F" w:rsidP="0086280B">
      <w:pPr>
        <w:pStyle w:val="Clause2"/>
        <w:shd w:val="clear" w:color="auto" w:fill="D9D9D9" w:themeFill="background1" w:themeFillShade="D9"/>
      </w:pPr>
      <w:r>
        <w:t>(a)</w:t>
      </w:r>
      <w:r>
        <w:tab/>
      </w:r>
      <w:r w:rsidR="00F07BF7" w:rsidRPr="009B32A0">
        <w:t xml:space="preserve">working collaboratively to ensure the areas identified by different </w:t>
      </w:r>
      <w:r w:rsidR="00F07BF7" w:rsidRPr="009B32A0">
        <w:rPr>
          <w:i/>
        </w:rPr>
        <w:t xml:space="preserve">local authorities </w:t>
      </w:r>
      <w:r w:rsidR="00F07BF7" w:rsidRPr="009B32A0">
        <w:t xml:space="preserve">are not artificially fragmented when identifying </w:t>
      </w:r>
      <w:r w:rsidR="00F07BF7" w:rsidRPr="009B32A0">
        <w:rPr>
          <w:i/>
        </w:rPr>
        <w:t xml:space="preserve">significant natural areas </w:t>
      </w:r>
      <w:r w:rsidR="00F07BF7" w:rsidRPr="009B32A0">
        <w:t>that span jurisdictional boundaries, and</w:t>
      </w:r>
    </w:p>
    <w:p w14:paraId="2D337382" w14:textId="59FD9753" w:rsidR="006C6D59" w:rsidRPr="009B32A0" w:rsidRDefault="003A6C7F" w:rsidP="0086280B">
      <w:pPr>
        <w:pStyle w:val="Clause2"/>
        <w:shd w:val="clear" w:color="auto" w:fill="D9D9D9" w:themeFill="background1" w:themeFillShade="D9"/>
      </w:pPr>
      <w:r>
        <w:t>(b)</w:t>
      </w:r>
      <w:r>
        <w:tab/>
      </w:r>
      <w:r w:rsidR="00F07BF7" w:rsidRPr="009B32A0">
        <w:t xml:space="preserve">ensuring that </w:t>
      </w:r>
      <w:r w:rsidR="00F07BF7" w:rsidRPr="00A71C72">
        <w:rPr>
          <w:i/>
          <w:iCs/>
        </w:rPr>
        <w:t>indigenous</w:t>
      </w:r>
      <w:r w:rsidR="00F07BF7" w:rsidRPr="009B32A0">
        <w:t xml:space="preserve"> </w:t>
      </w:r>
      <w:r w:rsidR="00F07BF7" w:rsidRPr="009B32A0">
        <w:rPr>
          <w:i/>
        </w:rPr>
        <w:t xml:space="preserve">biodiversity </w:t>
      </w:r>
      <w:r w:rsidR="00F07BF7" w:rsidRPr="009B32A0">
        <w:t>is managed in accordance with this RPS,</w:t>
      </w:r>
    </w:p>
    <w:p w14:paraId="29E319AB" w14:textId="28A541AD" w:rsidR="006C6D59" w:rsidRPr="00CA5B02" w:rsidRDefault="003A6C7F" w:rsidP="0086280B">
      <w:pPr>
        <w:pStyle w:val="Clause1"/>
        <w:shd w:val="clear" w:color="auto" w:fill="D9D9D9" w:themeFill="background1" w:themeFillShade="D9"/>
      </w:pPr>
      <w:r>
        <w:t>(4)</w:t>
      </w:r>
      <w:r>
        <w:tab/>
      </w:r>
      <w:r w:rsidR="00967408" w:rsidRPr="00CA5B02">
        <w:t xml:space="preserve">until </w:t>
      </w:r>
      <w:r w:rsidR="00967408" w:rsidRPr="00CA5B02">
        <w:rPr>
          <w:i/>
          <w:iCs/>
        </w:rPr>
        <w:t xml:space="preserve">significant natural areas </w:t>
      </w:r>
      <w:r w:rsidR="00967408" w:rsidRPr="00CA5B02">
        <w:t xml:space="preserve">are identified and mapped in accordance with (1) and </w:t>
      </w:r>
      <w:r w:rsidR="00F605B4" w:rsidRPr="00CA5B02">
        <w:t>(</w:t>
      </w:r>
      <w:r w:rsidR="00967408" w:rsidRPr="00CA5B02">
        <w:t xml:space="preserve">2), </w:t>
      </w:r>
      <w:r w:rsidR="00F07BF7" w:rsidRPr="00CA5B02">
        <w:t>require ecological assessments to be provided with applications for resource consent</w:t>
      </w:r>
      <w:r w:rsidR="00314336" w:rsidRPr="00CA5B02">
        <w:t>, plan changes</w:t>
      </w:r>
      <w:r w:rsidR="00F07BF7" w:rsidRPr="00CA5B02">
        <w:t xml:space="preserve"> and notices of requirement that identify whether affected areas are </w:t>
      </w:r>
      <w:r w:rsidR="00F07BF7" w:rsidRPr="00CA5B02">
        <w:rPr>
          <w:i/>
        </w:rPr>
        <w:t xml:space="preserve">significant natural areas </w:t>
      </w:r>
      <w:r w:rsidR="00F07BF7" w:rsidRPr="00CA5B02">
        <w:t>in accordance with APP2,</w:t>
      </w:r>
      <w:r w:rsidR="00097E68" w:rsidRPr="00CA5B02">
        <w:t xml:space="preserve"> and</w:t>
      </w:r>
    </w:p>
    <w:p w14:paraId="085C8DFD" w14:textId="5F6A9AE4" w:rsidR="006C6D59" w:rsidRPr="00CF392B" w:rsidRDefault="003A6C7F" w:rsidP="0086280B">
      <w:pPr>
        <w:pStyle w:val="Clause1"/>
        <w:shd w:val="clear" w:color="auto" w:fill="D9D9D9" w:themeFill="background1" w:themeFillShade="D9"/>
      </w:pPr>
      <w:r>
        <w:t>(5)</w:t>
      </w:r>
      <w:r>
        <w:tab/>
      </w:r>
      <w:r w:rsidR="00F07BF7" w:rsidRPr="00CA5B02">
        <w:t>in the following areas, prioritise identification under (1)</w:t>
      </w:r>
      <w:r w:rsidR="00FB32C3">
        <w:t>:</w:t>
      </w:r>
    </w:p>
    <w:p w14:paraId="61BFE6B8" w14:textId="54E572F8" w:rsidR="006C6D59" w:rsidRPr="00CA5B02" w:rsidRDefault="003A6C7F" w:rsidP="0086280B">
      <w:pPr>
        <w:pStyle w:val="Clause2"/>
        <w:shd w:val="clear" w:color="auto" w:fill="D9D9D9" w:themeFill="background1" w:themeFillShade="D9"/>
      </w:pPr>
      <w:r>
        <w:t>(a)</w:t>
      </w:r>
      <w:r>
        <w:tab/>
      </w:r>
      <w:r w:rsidR="00F07BF7" w:rsidRPr="00CA5B02">
        <w:t xml:space="preserve">intermontane basins that contain </w:t>
      </w:r>
      <w:r w:rsidR="00F07BF7" w:rsidRPr="0076636F">
        <w:rPr>
          <w:i/>
          <w:iCs/>
        </w:rPr>
        <w:t>indigenous vegetation</w:t>
      </w:r>
      <w:r w:rsidR="00F07BF7" w:rsidRPr="00B66395">
        <w:t xml:space="preserve"> and habitats,</w:t>
      </w:r>
    </w:p>
    <w:p w14:paraId="1A030972" w14:textId="2B2E77EE" w:rsidR="006C6D59" w:rsidRPr="00CA5B02" w:rsidRDefault="003A6C7F" w:rsidP="0086280B">
      <w:pPr>
        <w:pStyle w:val="Clause2"/>
        <w:shd w:val="clear" w:color="auto" w:fill="D9D9D9" w:themeFill="background1" w:themeFillShade="D9"/>
      </w:pPr>
      <w:r>
        <w:t>(b)</w:t>
      </w:r>
      <w:r>
        <w:tab/>
      </w:r>
      <w:r w:rsidR="00F07BF7" w:rsidRPr="00CA5B02">
        <w:t>areas of dryland shrubs,</w:t>
      </w:r>
    </w:p>
    <w:p w14:paraId="018E23C6" w14:textId="6F866415" w:rsidR="006C6D59" w:rsidRPr="00CA5B02" w:rsidRDefault="003A6C7F" w:rsidP="0086280B">
      <w:pPr>
        <w:pStyle w:val="Clause2"/>
        <w:shd w:val="clear" w:color="auto" w:fill="D9D9D9" w:themeFill="background1" w:themeFillShade="D9"/>
      </w:pPr>
      <w:r>
        <w:t>(c)</w:t>
      </w:r>
      <w:r>
        <w:tab/>
      </w:r>
      <w:r w:rsidR="00F07BF7" w:rsidRPr="00CA5B02">
        <w:t xml:space="preserve">braided </w:t>
      </w:r>
      <w:r w:rsidR="00F07BF7" w:rsidRPr="00CA5B02">
        <w:rPr>
          <w:i/>
        </w:rPr>
        <w:t>rivers</w:t>
      </w:r>
      <w:r w:rsidR="00F07BF7" w:rsidRPr="00CA5B02">
        <w:t>, including the</w:t>
      </w:r>
      <w:r w:rsidR="00321B15" w:rsidRPr="00CA5B02">
        <w:t xml:space="preserve"> Makarore,</w:t>
      </w:r>
      <w:r w:rsidR="008B2272" w:rsidRPr="00CA5B02">
        <w:t xml:space="preserve"> </w:t>
      </w:r>
      <w:r w:rsidR="00321B15" w:rsidRPr="00CA5B02">
        <w:t>Mātakitaki</w:t>
      </w:r>
      <w:r w:rsidR="00F07BF7" w:rsidRPr="00CA5B02">
        <w:t xml:space="preserve"> and Lower Waitaki Rivers,</w:t>
      </w:r>
    </w:p>
    <w:p w14:paraId="44FF0FBD" w14:textId="69061A5F" w:rsidR="006C6D59" w:rsidRPr="00CA5B02" w:rsidRDefault="003A6C7F" w:rsidP="0086280B">
      <w:pPr>
        <w:pStyle w:val="Clause2"/>
        <w:shd w:val="clear" w:color="auto" w:fill="D9D9D9" w:themeFill="background1" w:themeFillShade="D9"/>
      </w:pPr>
      <w:r>
        <w:t>(d)</w:t>
      </w:r>
      <w:r>
        <w:tab/>
      </w:r>
      <w:r w:rsidR="00F07BF7" w:rsidRPr="00CA5B02">
        <w:t>areas of montane tall tussock grasslands, and</w:t>
      </w:r>
    </w:p>
    <w:p w14:paraId="080B90F8" w14:textId="690DE43D" w:rsidR="006C6D59" w:rsidRPr="00CA5B02" w:rsidRDefault="003A6C7F" w:rsidP="0086280B">
      <w:pPr>
        <w:pStyle w:val="Clause2"/>
        <w:shd w:val="clear" w:color="auto" w:fill="D9D9D9" w:themeFill="background1" w:themeFillShade="D9"/>
      </w:pPr>
      <w:r>
        <w:t>(e)</w:t>
      </w:r>
      <w:r>
        <w:tab/>
      </w:r>
      <w:r w:rsidR="00F07BF7" w:rsidRPr="00CA5B02">
        <w:t>limestone habitats</w:t>
      </w:r>
      <w:r w:rsidR="004956AA">
        <w:t>, and</w:t>
      </w:r>
      <w:r w:rsidR="00016E3C">
        <w:rPr>
          <w:rFonts w:ascii="ZWAdobeF" w:hAnsi="ZWAdobeF" w:cs="ZWAdobeF"/>
          <w:sz w:val="2"/>
          <w:szCs w:val="2"/>
        </w:rPr>
        <w:t>271F</w:t>
      </w:r>
    </w:p>
    <w:p w14:paraId="2751A379" w14:textId="66DEEB05" w:rsidR="004F55D0" w:rsidRPr="00CA5B02" w:rsidRDefault="00761203" w:rsidP="0086280B">
      <w:pPr>
        <w:pStyle w:val="Clause1"/>
        <w:shd w:val="clear" w:color="auto" w:fill="D9D9D9" w:themeFill="background1" w:themeFillShade="D9"/>
      </w:pPr>
      <w:r w:rsidRPr="00CA5B02">
        <w:t>(6)</w:t>
      </w:r>
      <w:r w:rsidRPr="00CA5B02">
        <w:tab/>
      </w:r>
      <w:r w:rsidR="004F55D0" w:rsidRPr="00CA5B02">
        <w:t xml:space="preserve">When identifying </w:t>
      </w:r>
      <w:r w:rsidR="004F55D0" w:rsidRPr="00CA5B02">
        <w:rPr>
          <w:i/>
          <w:iCs/>
        </w:rPr>
        <w:t xml:space="preserve">significant natural areas, </w:t>
      </w:r>
      <w:r w:rsidR="004F55D0" w:rsidRPr="00CA5B02">
        <w:t>ensuring that:</w:t>
      </w:r>
    </w:p>
    <w:p w14:paraId="0B0119FA" w14:textId="07E79282" w:rsidR="004F55D0" w:rsidRPr="00CA5B02" w:rsidRDefault="0095442E" w:rsidP="0086280B">
      <w:pPr>
        <w:pStyle w:val="Clause2"/>
        <w:shd w:val="clear" w:color="auto" w:fill="D9D9D9" w:themeFill="background1" w:themeFillShade="D9"/>
      </w:pPr>
      <w:r w:rsidRPr="00CA5B02">
        <w:t>(a)</w:t>
      </w:r>
      <w:r w:rsidRPr="00CA5B02">
        <w:tab/>
      </w:r>
      <w:r w:rsidR="004F55D0" w:rsidRPr="00CA5B02">
        <w:t xml:space="preserve">if the values or extent of a proposed </w:t>
      </w:r>
      <w:r w:rsidR="004F55D0" w:rsidRPr="00CA5B02">
        <w:rPr>
          <w:i/>
          <w:iCs/>
        </w:rPr>
        <w:t xml:space="preserve">significant natural area </w:t>
      </w:r>
      <w:r w:rsidR="004F55D0" w:rsidRPr="00CA5B02">
        <w:t>are disputed by the landowner,</w:t>
      </w:r>
      <w:r w:rsidR="00FC03CD" w:rsidRPr="00CA5B02">
        <w:t xml:space="preserve"> the </w:t>
      </w:r>
      <w:r w:rsidR="00FC03CD" w:rsidRPr="00B6205A">
        <w:rPr>
          <w:i/>
          <w:iCs/>
        </w:rPr>
        <w:t>local authority</w:t>
      </w:r>
      <w:r w:rsidR="00FC03CD" w:rsidRPr="00B6205A">
        <w:t>:</w:t>
      </w:r>
    </w:p>
    <w:p w14:paraId="4D65D9C7" w14:textId="69C6BF8D" w:rsidR="00FC03CD" w:rsidRPr="00CA5B02" w:rsidRDefault="0095442E" w:rsidP="0086280B">
      <w:pPr>
        <w:pStyle w:val="Clause3"/>
        <w:shd w:val="clear" w:color="auto" w:fill="D9D9D9" w:themeFill="background1" w:themeFillShade="D9"/>
      </w:pPr>
      <w:r w:rsidRPr="00CA5B02">
        <w:t>(i)</w:t>
      </w:r>
      <w:r w:rsidRPr="00CA5B02">
        <w:tab/>
      </w:r>
      <w:r w:rsidR="00FC03CD" w:rsidRPr="00CA5B02">
        <w:t>conducts a physical inspection of the area,</w:t>
      </w:r>
      <w:r w:rsidR="00431F86">
        <w:t xml:space="preserve"> or</w:t>
      </w:r>
    </w:p>
    <w:p w14:paraId="5D0EE33E" w14:textId="46546135" w:rsidR="00FC03CD" w:rsidRPr="00CA5B02" w:rsidRDefault="00FC03CD" w:rsidP="0086280B">
      <w:pPr>
        <w:pStyle w:val="Clause3"/>
        <w:shd w:val="clear" w:color="auto" w:fill="D9D9D9" w:themeFill="background1" w:themeFillShade="D9"/>
      </w:pPr>
      <w:r w:rsidRPr="00CA5B02">
        <w:t xml:space="preserve"> </w:t>
      </w:r>
      <w:r w:rsidR="0095442E" w:rsidRPr="00CA5B02">
        <w:t>(ii)</w:t>
      </w:r>
      <w:r w:rsidR="0095442E" w:rsidRPr="00CA5B02">
        <w:tab/>
      </w:r>
      <w:r w:rsidRPr="00CA5B02">
        <w:t>if a physical inspection is not practicable, uses the best information available to it at the time, and</w:t>
      </w:r>
    </w:p>
    <w:p w14:paraId="06A69D41" w14:textId="0264FA97" w:rsidR="003303A2" w:rsidRPr="00CA5B02" w:rsidRDefault="0095442E" w:rsidP="0086280B">
      <w:pPr>
        <w:pStyle w:val="Clause2"/>
        <w:shd w:val="clear" w:color="auto" w:fill="D9D9D9" w:themeFill="background1" w:themeFillShade="D9"/>
      </w:pPr>
      <w:r w:rsidRPr="00CA5B02">
        <w:t>(b)</w:t>
      </w:r>
      <w:r w:rsidRPr="00CA5B02">
        <w:tab/>
      </w:r>
      <w:r w:rsidR="003303A2" w:rsidRPr="00CA5B02">
        <w:t xml:space="preserve">if requested by a </w:t>
      </w:r>
      <w:r w:rsidR="003303A2" w:rsidRPr="00CA5B02">
        <w:rPr>
          <w:i/>
          <w:iCs/>
        </w:rPr>
        <w:t>territorial authority,</w:t>
      </w:r>
      <w:r w:rsidR="00070371" w:rsidRPr="00CA5B02">
        <w:rPr>
          <w:i/>
          <w:iCs/>
        </w:rPr>
        <w:t xml:space="preserve"> </w:t>
      </w:r>
      <w:r w:rsidR="00070371" w:rsidRPr="00CA5B02">
        <w:t xml:space="preserve">the </w:t>
      </w:r>
      <w:r w:rsidR="00070371" w:rsidRPr="007E3263">
        <w:t>regional council</w:t>
      </w:r>
      <w:r w:rsidR="00070371" w:rsidRPr="00CA5B02">
        <w:rPr>
          <w:i/>
          <w:iCs/>
        </w:rPr>
        <w:t xml:space="preserve"> </w:t>
      </w:r>
      <w:r w:rsidR="00070371" w:rsidRPr="00CA5B02">
        <w:t xml:space="preserve">will assist the </w:t>
      </w:r>
      <w:r w:rsidR="00070371" w:rsidRPr="00CA5B02">
        <w:rPr>
          <w:i/>
          <w:iCs/>
        </w:rPr>
        <w:t xml:space="preserve">territorial </w:t>
      </w:r>
      <w:r w:rsidR="00070371" w:rsidRPr="009E2FEB">
        <w:rPr>
          <w:rFonts w:eastAsia="National-Book"/>
          <w:i/>
          <w:iCs/>
        </w:rPr>
        <w:t>authority</w:t>
      </w:r>
      <w:r w:rsidR="00070371" w:rsidRPr="00CA5B02">
        <w:rPr>
          <w:i/>
          <w:iCs/>
        </w:rPr>
        <w:t xml:space="preserve"> </w:t>
      </w:r>
      <w:r w:rsidR="00070371" w:rsidRPr="00CA5B02">
        <w:t>in undertaking its district-wide</w:t>
      </w:r>
      <w:r w:rsidR="00D7401E" w:rsidRPr="00CA5B02">
        <w:t xml:space="preserve"> assessment, and</w:t>
      </w:r>
    </w:p>
    <w:p w14:paraId="78D7111E" w14:textId="525901B9" w:rsidR="0095442E" w:rsidRPr="00CA5B02" w:rsidRDefault="0095442E" w:rsidP="0086280B">
      <w:pPr>
        <w:pStyle w:val="Clause2"/>
        <w:shd w:val="clear" w:color="auto" w:fill="D9D9D9" w:themeFill="background1" w:themeFillShade="D9"/>
      </w:pPr>
      <w:r w:rsidRPr="00CA5B02">
        <w:t>(c)</w:t>
      </w:r>
      <w:r w:rsidRPr="00CA5B02">
        <w:tab/>
        <w:t xml:space="preserve">where a </w:t>
      </w:r>
      <w:r w:rsidRPr="00CA5B02">
        <w:rPr>
          <w:i/>
          <w:iCs/>
        </w:rPr>
        <w:t>territorial authority</w:t>
      </w:r>
      <w:r w:rsidRPr="00CA5B02">
        <w:t xml:space="preserve"> has identified a </w:t>
      </w:r>
      <w:r w:rsidRPr="00CA5B02">
        <w:rPr>
          <w:rFonts w:eastAsiaTheme="minorHAnsi"/>
          <w:i/>
          <w:iCs/>
          <w:kern w:val="2"/>
          <w:lang w:val="en-GB"/>
          <w14:ligatures w14:val="standardContextual"/>
        </w:rPr>
        <w:t>significant natural area</w:t>
      </w:r>
      <w:r w:rsidRPr="00CA5B02">
        <w:rPr>
          <w:rFonts w:eastAsiaTheme="minorHAnsi"/>
          <w:kern w:val="2"/>
          <w:lang w:val="en-GB"/>
          <w14:ligatures w14:val="standardContextual"/>
        </w:rPr>
        <w:t xml:space="preserve"> </w:t>
      </w:r>
      <w:r w:rsidRPr="00CA5B02">
        <w:t xml:space="preserve">prior to 4 August 2023, and prior to 4 August 2027, a suitably qualified ecologist is engaged by the </w:t>
      </w:r>
      <w:r w:rsidRPr="00CA5B02">
        <w:rPr>
          <w:i/>
          <w:iCs/>
        </w:rPr>
        <w:t>territorial authority</w:t>
      </w:r>
      <w:r w:rsidRPr="00CA5B02">
        <w:t xml:space="preserve"> to confirm that the methodology originally used to identify the area as a </w:t>
      </w:r>
      <w:r w:rsidRPr="00CA5B02">
        <w:rPr>
          <w:rFonts w:eastAsiaTheme="minorHAnsi"/>
          <w:i/>
          <w:iCs/>
          <w:kern w:val="2"/>
          <w:lang w:val="en-GB"/>
          <w14:ligatures w14:val="standardContextual"/>
        </w:rPr>
        <w:t>significant natural area</w:t>
      </w:r>
      <w:r w:rsidRPr="00CA5B02">
        <w:t>, and its application, is consistent with the assessment approach in APP2, and</w:t>
      </w:r>
    </w:p>
    <w:p w14:paraId="6DB89EE9" w14:textId="77777777" w:rsidR="0095442E" w:rsidRPr="00CA5B02" w:rsidRDefault="0095442E" w:rsidP="0086280B">
      <w:pPr>
        <w:pStyle w:val="Clause2"/>
        <w:shd w:val="clear" w:color="auto" w:fill="D9D9D9" w:themeFill="background1" w:themeFillShade="D9"/>
      </w:pPr>
      <w:r w:rsidRPr="00CA5B02">
        <w:t>(d)</w:t>
      </w:r>
      <w:r w:rsidRPr="00CA5B02">
        <w:tab/>
        <w:t xml:space="preserve">if a </w:t>
      </w:r>
      <w:r w:rsidRPr="00CA5B02">
        <w:rPr>
          <w:i/>
          <w:iCs/>
        </w:rPr>
        <w:t>territorial authority</w:t>
      </w:r>
      <w:r w:rsidRPr="00CA5B02">
        <w:t xml:space="preserve"> becomes aware (as a result of a resource consent application, notice of requirement or any other means) that an area may be an area of significant </w:t>
      </w:r>
      <w:r w:rsidRPr="00CA5B02">
        <w:rPr>
          <w:i/>
          <w:iCs/>
        </w:rPr>
        <w:t>indigenous vegetation</w:t>
      </w:r>
      <w:r w:rsidRPr="00CA5B02">
        <w:t xml:space="preserve"> or significant </w:t>
      </w:r>
      <w:r w:rsidRPr="00CA5B02">
        <w:rPr>
          <w:i/>
          <w:iCs/>
        </w:rPr>
        <w:t>habitat</w:t>
      </w:r>
      <w:r w:rsidRPr="00CA5B02">
        <w:t xml:space="preserve"> of indigenous fauna that qualifies as a </w:t>
      </w:r>
      <w:r w:rsidRPr="00CA5B02">
        <w:rPr>
          <w:rFonts w:eastAsiaTheme="minorHAnsi"/>
          <w:i/>
          <w:iCs/>
          <w:kern w:val="2"/>
          <w:lang w:val="en-GB"/>
          <w14:ligatures w14:val="standardContextual"/>
        </w:rPr>
        <w:t>significant natural area</w:t>
      </w:r>
      <w:r w:rsidRPr="00CA5B02">
        <w:t xml:space="preserve">, the </w:t>
      </w:r>
      <w:r w:rsidRPr="00CA5B02">
        <w:rPr>
          <w:i/>
          <w:iCs/>
        </w:rPr>
        <w:t>territorial authority</w:t>
      </w:r>
      <w:r w:rsidRPr="00CA5B02">
        <w:t xml:space="preserve">: </w:t>
      </w:r>
    </w:p>
    <w:p w14:paraId="5EB549F4" w14:textId="77777777" w:rsidR="0095442E" w:rsidRPr="00CA5B02" w:rsidRDefault="0095442E" w:rsidP="0086280B">
      <w:pPr>
        <w:pStyle w:val="Clause3"/>
        <w:shd w:val="clear" w:color="auto" w:fill="D9D9D9" w:themeFill="background1" w:themeFillShade="D9"/>
      </w:pPr>
      <w:r w:rsidRPr="00CA5B02">
        <w:t xml:space="preserve">(i) </w:t>
      </w:r>
      <w:r w:rsidRPr="00CA5B02">
        <w:tab/>
        <w:t xml:space="preserve">conducts an assessment of the area in accordance with APP2 as soon as practicable, and </w:t>
      </w:r>
    </w:p>
    <w:p w14:paraId="6BE2F279" w14:textId="77777777" w:rsidR="0095442E" w:rsidRPr="00CA5B02" w:rsidRDefault="0095442E" w:rsidP="0086280B">
      <w:pPr>
        <w:pStyle w:val="Clause3"/>
        <w:shd w:val="clear" w:color="auto" w:fill="D9D9D9" w:themeFill="background1" w:themeFillShade="D9"/>
      </w:pPr>
      <w:r w:rsidRPr="00CA5B02">
        <w:t xml:space="preserve">(ii) </w:t>
      </w:r>
      <w:r w:rsidRPr="00CA5B02">
        <w:tab/>
        <w:t xml:space="preserve">if a new </w:t>
      </w:r>
      <w:r w:rsidRPr="00CA5B02">
        <w:rPr>
          <w:i/>
          <w:iCs/>
        </w:rPr>
        <w:t>significant natural area</w:t>
      </w:r>
      <w:r w:rsidRPr="00CA5B02">
        <w:t xml:space="preserve"> is identified as a result, includes it in the next appropriate plan or plan change notified by the </w:t>
      </w:r>
      <w:r w:rsidRPr="00CA5B02">
        <w:rPr>
          <w:i/>
          <w:iCs/>
        </w:rPr>
        <w:t>territorial authority</w:t>
      </w:r>
      <w:r w:rsidRPr="00CA5B02">
        <w:t>, and</w:t>
      </w:r>
    </w:p>
    <w:p w14:paraId="0C868777" w14:textId="77777777" w:rsidR="0054019F" w:rsidRPr="00CA5B02" w:rsidRDefault="0054019F" w:rsidP="0086280B">
      <w:pPr>
        <w:pStyle w:val="Clause2"/>
        <w:shd w:val="clear" w:color="auto" w:fill="D9D9D9" w:themeFill="background1" w:themeFillShade="D9"/>
      </w:pPr>
      <w:r w:rsidRPr="00CA5B02">
        <w:t>(e)</w:t>
      </w:r>
      <w:r w:rsidRPr="00CA5B02">
        <w:tab/>
        <w:t xml:space="preserve">when a </w:t>
      </w:r>
      <w:r w:rsidRPr="00CA5B02">
        <w:rPr>
          <w:i/>
          <w:iCs/>
        </w:rPr>
        <w:t>territorial authority</w:t>
      </w:r>
      <w:r w:rsidRPr="00CA5B02">
        <w:t xml:space="preserve"> does its 10-yearly plan review, it assesses its district in accordance with ECO-P2 and APP2 to determine whether changes are needed, and</w:t>
      </w:r>
    </w:p>
    <w:p w14:paraId="2007A1CC" w14:textId="77777777" w:rsidR="0054019F" w:rsidRPr="00CA5B02" w:rsidRDefault="0054019F" w:rsidP="0086280B">
      <w:pPr>
        <w:pStyle w:val="Clause1"/>
        <w:shd w:val="clear" w:color="auto" w:fill="D9D9D9" w:themeFill="background1" w:themeFillShade="D9"/>
      </w:pPr>
      <w:r w:rsidRPr="00CA5B02">
        <w:t xml:space="preserve">(7) </w:t>
      </w:r>
      <w:r w:rsidRPr="00CA5B02">
        <w:tab/>
        <w:t xml:space="preserve">allow an area of Crown-owned land to qualify as a </w:t>
      </w:r>
      <w:r w:rsidRPr="00CA5B02">
        <w:rPr>
          <w:rFonts w:eastAsiaTheme="minorHAnsi"/>
          <w:i/>
          <w:iCs/>
          <w:kern w:val="2"/>
          <w:lang w:val="en-GB"/>
          <w14:ligatures w14:val="standardContextual"/>
        </w:rPr>
        <w:t>significant natural area</w:t>
      </w:r>
      <w:r w:rsidRPr="00CA5B02">
        <w:rPr>
          <w:rFonts w:eastAsiaTheme="minorHAnsi"/>
          <w:kern w:val="2"/>
          <w:lang w:val="en-GB"/>
          <w14:ligatures w14:val="standardContextual"/>
        </w:rPr>
        <w:t xml:space="preserve"> </w:t>
      </w:r>
      <w:r w:rsidRPr="00CA5B02">
        <w:t xml:space="preserve">without the need for the </w:t>
      </w:r>
      <w:r w:rsidRPr="00CA5B02">
        <w:lastRenderedPageBreak/>
        <w:t xml:space="preserve">assessment required by ECO-P2, using APP2, if: </w:t>
      </w:r>
    </w:p>
    <w:p w14:paraId="5FD6C01C" w14:textId="5F60DBAE" w:rsidR="0054019F" w:rsidRPr="00CA5B02" w:rsidRDefault="0054019F" w:rsidP="0086280B">
      <w:pPr>
        <w:pStyle w:val="Clause2"/>
        <w:shd w:val="clear" w:color="auto" w:fill="D9D9D9" w:themeFill="background1" w:themeFillShade="D9"/>
      </w:pPr>
      <w:r w:rsidRPr="00CA5B02">
        <w:t xml:space="preserve">(a) </w:t>
      </w:r>
      <w:r w:rsidRPr="00CA5B02">
        <w:tab/>
        <w:t>the land is managed by the Department of Conservation under the Conservation Act 1987 or any other Act specified in Schedule 1 of that Act, and</w:t>
      </w:r>
    </w:p>
    <w:p w14:paraId="4C94EA6E" w14:textId="21D87B9A" w:rsidR="0054019F" w:rsidRPr="00CA5B02" w:rsidRDefault="0054019F" w:rsidP="0086280B">
      <w:pPr>
        <w:pStyle w:val="Clause2"/>
        <w:shd w:val="clear" w:color="auto" w:fill="D9D9D9" w:themeFill="background1" w:themeFillShade="D9"/>
      </w:pPr>
      <w:r w:rsidRPr="00CA5B02">
        <w:t xml:space="preserve">(b) </w:t>
      </w:r>
      <w:r w:rsidRPr="00CA5B02">
        <w:tab/>
        <w:t xml:space="preserve">the </w:t>
      </w:r>
      <w:r w:rsidRPr="00CA5B02">
        <w:rPr>
          <w:i/>
          <w:iCs/>
        </w:rPr>
        <w:t>territorial authority</w:t>
      </w:r>
      <w:r w:rsidRPr="00CA5B02">
        <w:t xml:space="preserve"> is reasonably satisfied, after consultation with the Department of Conservation, that all or most of the area would qualify as a </w:t>
      </w:r>
      <w:r w:rsidRPr="00CA5B02">
        <w:rPr>
          <w:rFonts w:eastAsiaTheme="minorHAnsi"/>
          <w:i/>
          <w:iCs/>
          <w:kern w:val="2"/>
          <w:lang w:val="en-GB"/>
          <w14:ligatures w14:val="standardContextual"/>
        </w:rPr>
        <w:t>significant natural area</w:t>
      </w:r>
      <w:r w:rsidRPr="00CA5B02">
        <w:rPr>
          <w:rFonts w:eastAsiaTheme="minorHAnsi"/>
          <w:kern w:val="2"/>
          <w:lang w:val="en-GB"/>
          <w14:ligatures w14:val="standardContextual"/>
        </w:rPr>
        <w:t xml:space="preserve"> </w:t>
      </w:r>
      <w:r w:rsidRPr="00CA5B02">
        <w:t>under APP2, and</w:t>
      </w:r>
    </w:p>
    <w:p w14:paraId="07F26C42" w14:textId="25913973" w:rsidR="0054019F" w:rsidRPr="00CA5B02" w:rsidRDefault="0054019F" w:rsidP="0086280B">
      <w:pPr>
        <w:pStyle w:val="Clause2"/>
        <w:shd w:val="clear" w:color="auto" w:fill="D9D9D9" w:themeFill="background1" w:themeFillShade="D9"/>
      </w:pPr>
      <w:r w:rsidRPr="00CA5B02">
        <w:t xml:space="preserve">(c) </w:t>
      </w:r>
      <w:r w:rsidRPr="00CA5B02">
        <w:tab/>
        <w:t>the area is:</w:t>
      </w:r>
    </w:p>
    <w:p w14:paraId="7A2FE1D6" w14:textId="090A912D" w:rsidR="0054019F" w:rsidRPr="00CA5B02" w:rsidRDefault="0054019F" w:rsidP="0086280B">
      <w:pPr>
        <w:pStyle w:val="Clause3"/>
        <w:shd w:val="clear" w:color="auto" w:fill="D9D9D9" w:themeFill="background1" w:themeFillShade="D9"/>
      </w:pPr>
      <w:r w:rsidRPr="00CA5B02">
        <w:t xml:space="preserve">(i) </w:t>
      </w:r>
      <w:r w:rsidRPr="00CA5B02">
        <w:tab/>
        <w:t>a large and more-or-less contiguous area managed under a single protection classification (such as a national park), or</w:t>
      </w:r>
    </w:p>
    <w:p w14:paraId="19F7C1FC" w14:textId="757010BC" w:rsidR="0054019F" w:rsidRPr="00CA5B02" w:rsidRDefault="0054019F" w:rsidP="0086280B">
      <w:pPr>
        <w:pStyle w:val="Clause3"/>
        <w:shd w:val="clear" w:color="auto" w:fill="D9D9D9" w:themeFill="background1" w:themeFillShade="D9"/>
      </w:pPr>
      <w:r w:rsidRPr="00CA5B02">
        <w:t xml:space="preserve">(ii) </w:t>
      </w:r>
      <w:r w:rsidRPr="00CA5B02">
        <w:tab/>
        <w:t>a large, compact, and more-or-less contiguous area under more than one classification (such as adjoining reserves and a conservation park), or</w:t>
      </w:r>
    </w:p>
    <w:p w14:paraId="50D9A21C" w14:textId="673EEEA3" w:rsidR="0054019F" w:rsidRPr="00CA5B02" w:rsidRDefault="0054019F" w:rsidP="0086280B">
      <w:pPr>
        <w:pStyle w:val="Clause3"/>
        <w:shd w:val="clear" w:color="auto" w:fill="D9D9D9" w:themeFill="background1" w:themeFillShade="D9"/>
      </w:pPr>
      <w:r w:rsidRPr="00CA5B02">
        <w:t xml:space="preserve">(iii) </w:t>
      </w:r>
      <w:r w:rsidRPr="00CA5B02">
        <w:tab/>
        <w:t>a well-defined landscape or geographical feature (such as an island or mountain range), or</w:t>
      </w:r>
    </w:p>
    <w:p w14:paraId="482CE38A" w14:textId="18FBACEE" w:rsidR="0054019F" w:rsidRPr="00CA5B02" w:rsidRDefault="0054019F" w:rsidP="0046470F">
      <w:pPr>
        <w:pStyle w:val="Clause3"/>
        <w:shd w:val="clear" w:color="auto" w:fill="D9D9D9" w:themeFill="background1" w:themeFillShade="D9"/>
      </w:pPr>
      <w:r w:rsidRPr="00CA5B02">
        <w:t xml:space="preserve">(iv) </w:t>
      </w:r>
      <w:r w:rsidRPr="00CA5B02">
        <w:tab/>
        <w:t>a scientific, scenic or nature reserve under the Reserves Act 1977, a sanctuary area, ecological area, or wildlife management area under the Conservation Act 1987, or an isolated part of a national park.</w:t>
      </w:r>
    </w:p>
    <w:p w14:paraId="2C91D5CD" w14:textId="7C47E641" w:rsidR="006C6D59" w:rsidRPr="009B32A0" w:rsidRDefault="009154FC" w:rsidP="0046470F">
      <w:pPr>
        <w:pStyle w:val="Heading4"/>
        <w:shd w:val="clear" w:color="auto" w:fill="D9D9D9" w:themeFill="background1" w:themeFillShade="D9"/>
      </w:pPr>
      <w:r>
        <w:t>ECO-</w:t>
      </w:r>
      <w:r w:rsidR="00F07BF7" w:rsidRPr="009B32A0">
        <w:t>M3 – Identification of taoka</w:t>
      </w:r>
      <w:r w:rsidR="00016E3C">
        <w:rPr>
          <w:rFonts w:ascii="ZWAdobeF" w:hAnsi="ZWAdobeF" w:cs="ZWAdobeF"/>
          <w:b w:val="0"/>
          <w:color w:val="auto"/>
          <w:sz w:val="2"/>
          <w:szCs w:val="2"/>
        </w:rPr>
        <w:t>272F</w:t>
      </w:r>
      <w:r w:rsidR="00473B19">
        <w:rPr>
          <w:rStyle w:val="FootnoteReference"/>
        </w:rPr>
        <w:footnoteReference w:id="176"/>
      </w:r>
    </w:p>
    <w:p w14:paraId="71C3DB08" w14:textId="77777777" w:rsidR="006C6D59" w:rsidRPr="00CA5B02" w:rsidRDefault="00F07BF7" w:rsidP="00473B19">
      <w:pPr>
        <w:pStyle w:val="JustifiedSpacing"/>
        <w:shd w:val="clear" w:color="auto" w:fill="D9D9D9" w:themeFill="background1" w:themeFillShade="D9"/>
      </w:pPr>
      <w:r w:rsidRPr="003A6C7F">
        <w:rPr>
          <w:i/>
          <w:iCs/>
        </w:rPr>
        <w:t>Local authorities</w:t>
      </w:r>
      <w:r w:rsidRPr="00CA5B02">
        <w:t xml:space="preserve"> must:</w:t>
      </w:r>
    </w:p>
    <w:p w14:paraId="01B6BFA4" w14:textId="3421B87A" w:rsidR="006C6D59" w:rsidRPr="00CA5B02" w:rsidRDefault="003A6C7F" w:rsidP="00473B19">
      <w:pPr>
        <w:pStyle w:val="Clause1"/>
        <w:shd w:val="clear" w:color="auto" w:fill="D9D9D9" w:themeFill="background1" w:themeFillShade="D9"/>
      </w:pPr>
      <w:r>
        <w:t>(1)</w:t>
      </w:r>
      <w:r>
        <w:tab/>
      </w:r>
      <w:r w:rsidR="00F07BF7" w:rsidRPr="00CA5B02">
        <w:t xml:space="preserve">work together with </w:t>
      </w:r>
      <w:r w:rsidR="00F07BF7" w:rsidRPr="00CA5B02">
        <w:rPr>
          <w:i/>
        </w:rPr>
        <w:t xml:space="preserve">mana whenua </w:t>
      </w:r>
      <w:r w:rsidR="00F07BF7" w:rsidRPr="00CA5B02">
        <w:t>to agree a process for:</w:t>
      </w:r>
    </w:p>
    <w:p w14:paraId="5AE2A243" w14:textId="75A8805F" w:rsidR="006C6D59" w:rsidRPr="00CA5B02" w:rsidRDefault="003A6C7F" w:rsidP="00473B19">
      <w:pPr>
        <w:pStyle w:val="Clause2"/>
        <w:shd w:val="clear" w:color="auto" w:fill="D9D9D9" w:themeFill="background1" w:themeFillShade="D9"/>
      </w:pPr>
      <w:r>
        <w:t>(a)</w:t>
      </w:r>
      <w:r>
        <w:tab/>
      </w:r>
      <w:r w:rsidR="00F07BF7" w:rsidRPr="00CA5B02">
        <w:t>identifying indigenous species and ecosystems that are taoka,</w:t>
      </w:r>
      <w:r w:rsidR="00785E74" w:rsidRPr="00CA5B02">
        <w:t xml:space="preserve"> including those identified by </w:t>
      </w:r>
      <w:r w:rsidR="00785E74" w:rsidRPr="00CA5B02">
        <w:rPr>
          <w:i/>
          <w:iCs/>
        </w:rPr>
        <w:t xml:space="preserve">mana whenua </w:t>
      </w:r>
      <w:r w:rsidR="00785E74" w:rsidRPr="00CA5B02">
        <w:t>as requiring protection, and how they are values with reference to mātauraka Māori,</w:t>
      </w:r>
    </w:p>
    <w:p w14:paraId="4377BA36" w14:textId="43BE36A2" w:rsidR="006C6D59" w:rsidRPr="009B32A0" w:rsidRDefault="003A6C7F" w:rsidP="00473B19">
      <w:pPr>
        <w:pStyle w:val="Clause2"/>
        <w:shd w:val="clear" w:color="auto" w:fill="D9D9D9" w:themeFill="background1" w:themeFillShade="D9"/>
      </w:pPr>
      <w:r>
        <w:t>(b)</w:t>
      </w:r>
      <w:r>
        <w:tab/>
      </w:r>
      <w:r w:rsidR="00F07BF7" w:rsidRPr="009B32A0">
        <w:t>describing the taoka identified in (1)(a),</w:t>
      </w:r>
    </w:p>
    <w:p w14:paraId="632F7A3D" w14:textId="3D400D89" w:rsidR="006C6D59" w:rsidRPr="009B32A0" w:rsidRDefault="003A6C7F" w:rsidP="00473B19">
      <w:pPr>
        <w:pStyle w:val="Clause2"/>
        <w:shd w:val="clear" w:color="auto" w:fill="D9D9D9" w:themeFill="background1" w:themeFillShade="D9"/>
      </w:pPr>
      <w:r>
        <w:t>(c)</w:t>
      </w:r>
      <w:r>
        <w:tab/>
      </w:r>
      <w:r w:rsidR="00F07BF7" w:rsidRPr="009B32A0">
        <w:t>mapping or describing the location of the taoka identified in (1)(a), and</w:t>
      </w:r>
    </w:p>
    <w:p w14:paraId="2F716116" w14:textId="4257BAAD" w:rsidR="006C6D59" w:rsidRPr="009B32A0" w:rsidRDefault="003A6C7F" w:rsidP="00473B19">
      <w:pPr>
        <w:pStyle w:val="Clause2"/>
        <w:shd w:val="clear" w:color="auto" w:fill="D9D9D9" w:themeFill="background1" w:themeFillShade="D9"/>
      </w:pPr>
      <w:r>
        <w:t>(d)</w:t>
      </w:r>
      <w:r>
        <w:tab/>
      </w:r>
      <w:r w:rsidR="00F07BF7" w:rsidRPr="009B32A0">
        <w:t>describing the values of each taoka identified in (1)(a), and</w:t>
      </w:r>
    </w:p>
    <w:p w14:paraId="2BA64430" w14:textId="2B2594E6" w:rsidR="006C6D59" w:rsidRPr="009B32A0" w:rsidRDefault="003A6C7F" w:rsidP="00473B19">
      <w:pPr>
        <w:pStyle w:val="Clause1"/>
        <w:shd w:val="clear" w:color="auto" w:fill="D9D9D9" w:themeFill="background1" w:themeFillShade="D9"/>
      </w:pPr>
      <w:r>
        <w:t>(2)</w:t>
      </w:r>
      <w:r>
        <w:tab/>
      </w:r>
      <w:r w:rsidR="00F07BF7" w:rsidRPr="009B32A0">
        <w:t xml:space="preserve">notwithstanding (1), recognise that </w:t>
      </w:r>
      <w:r w:rsidR="00F07BF7" w:rsidRPr="009B32A0">
        <w:rPr>
          <w:i/>
        </w:rPr>
        <w:t xml:space="preserve">mana whenua </w:t>
      </w:r>
      <w:r w:rsidR="00F07BF7" w:rsidRPr="009B32A0">
        <w:t>have the right to choose not to identify taoka and to choose the level of detail at which identified taoka, or their location or values, are described, and</w:t>
      </w:r>
    </w:p>
    <w:p w14:paraId="2492ABF2" w14:textId="1FCA64D1" w:rsidR="006C6D59" w:rsidRPr="00CA5B02" w:rsidRDefault="003A6C7F" w:rsidP="00473B19">
      <w:pPr>
        <w:pStyle w:val="Clause1"/>
        <w:shd w:val="clear" w:color="auto" w:fill="D9D9D9" w:themeFill="background1" w:themeFillShade="D9"/>
      </w:pPr>
      <w:r>
        <w:t>(3)</w:t>
      </w:r>
      <w:r>
        <w:tab/>
      </w:r>
      <w:r w:rsidR="00F07BF7" w:rsidRPr="00CA5B02">
        <w:t xml:space="preserve">to the extent agreed by </w:t>
      </w:r>
      <w:r w:rsidR="00F07BF7" w:rsidRPr="00CA5B02">
        <w:rPr>
          <w:i/>
        </w:rPr>
        <w:t>mana whenua</w:t>
      </w:r>
      <w:r w:rsidR="00F07BF7" w:rsidRPr="00CA5B02">
        <w:t xml:space="preserve">, amend their </w:t>
      </w:r>
      <w:r w:rsidR="00F07BF7" w:rsidRPr="00CA5B02">
        <w:rPr>
          <w:i/>
        </w:rPr>
        <w:t xml:space="preserve">regional </w:t>
      </w:r>
      <w:r w:rsidR="00F07BF7" w:rsidRPr="00CA5B02">
        <w:t xml:space="preserve">and </w:t>
      </w:r>
      <w:r w:rsidR="00F07BF7" w:rsidRPr="00CA5B02">
        <w:rPr>
          <w:i/>
        </w:rPr>
        <w:t xml:space="preserve">district plans </w:t>
      </w:r>
      <w:r w:rsidR="00F07BF7" w:rsidRPr="00CA5B02">
        <w:t>to include matters (1)(b) to (1)(d) above</w:t>
      </w:r>
      <w:r w:rsidR="008B6D24" w:rsidRPr="00CA5B02">
        <w:t>, and</w:t>
      </w:r>
    </w:p>
    <w:p w14:paraId="5E55AFD9" w14:textId="08CD44A1" w:rsidR="008B6D24" w:rsidRPr="00CA5B02" w:rsidRDefault="002701B0" w:rsidP="00473B19">
      <w:pPr>
        <w:pStyle w:val="Clause1"/>
        <w:shd w:val="clear" w:color="auto" w:fill="D9D9D9" w:themeFill="background1" w:themeFillShade="D9"/>
      </w:pPr>
      <w:r>
        <w:t>(4)</w:t>
      </w:r>
      <w:r>
        <w:tab/>
      </w:r>
      <w:r w:rsidR="008B6D24" w:rsidRPr="00CA5B02">
        <w:t xml:space="preserve">recognise that the possible adverse </w:t>
      </w:r>
      <w:r w:rsidR="008B6D24" w:rsidRPr="00CA5B02">
        <w:rPr>
          <w:i/>
          <w:iCs/>
        </w:rPr>
        <w:t xml:space="preserve">effects </w:t>
      </w:r>
      <w:r w:rsidR="00786C04" w:rsidRPr="00CA5B02">
        <w:t xml:space="preserve">on identified </w:t>
      </w:r>
      <w:r w:rsidR="002323EB" w:rsidRPr="00E54A09">
        <w:t>taoka</w:t>
      </w:r>
      <w:r w:rsidR="002323EB" w:rsidRPr="00CA5B02">
        <w:rPr>
          <w:i/>
          <w:iCs/>
        </w:rPr>
        <w:t xml:space="preserve"> </w:t>
      </w:r>
      <w:r w:rsidR="002323EB" w:rsidRPr="00CA5B02">
        <w:t xml:space="preserve">include </w:t>
      </w:r>
      <w:r w:rsidR="002323EB" w:rsidRPr="00CA5B02">
        <w:rPr>
          <w:i/>
          <w:iCs/>
        </w:rPr>
        <w:t xml:space="preserve">effects </w:t>
      </w:r>
      <w:r w:rsidR="002323EB" w:rsidRPr="00CA5B02">
        <w:t xml:space="preserve">on: </w:t>
      </w:r>
    </w:p>
    <w:p w14:paraId="5483DDE3" w14:textId="5230D6FF" w:rsidR="007D4A83" w:rsidRPr="00CA5B02" w:rsidRDefault="002701B0" w:rsidP="00473B19">
      <w:pPr>
        <w:pStyle w:val="Clause2"/>
        <w:shd w:val="clear" w:color="auto" w:fill="D9D9D9" w:themeFill="background1" w:themeFillShade="D9"/>
      </w:pPr>
      <w:r>
        <w:t>(a)</w:t>
      </w:r>
      <w:r>
        <w:tab/>
      </w:r>
      <w:r w:rsidR="007D4A83" w:rsidRPr="00CA5B02">
        <w:t xml:space="preserve">the mauri of the </w:t>
      </w:r>
      <w:r w:rsidR="007D4A83" w:rsidRPr="0084755A">
        <w:t xml:space="preserve">taoka, </w:t>
      </w:r>
    </w:p>
    <w:p w14:paraId="7DD47A49" w14:textId="22EB9505" w:rsidR="007D4A83" w:rsidRPr="00CA5B02" w:rsidRDefault="002701B0" w:rsidP="00473B19">
      <w:pPr>
        <w:pStyle w:val="Clause2"/>
        <w:shd w:val="clear" w:color="auto" w:fill="D9D9D9" w:themeFill="background1" w:themeFillShade="D9"/>
      </w:pPr>
      <w:r>
        <w:t>(b)</w:t>
      </w:r>
      <w:r>
        <w:tab/>
      </w:r>
      <w:r w:rsidR="007D4A83" w:rsidRPr="00CA5B02">
        <w:t xml:space="preserve">the values of the </w:t>
      </w:r>
      <w:r w:rsidR="007D4A83" w:rsidRPr="0084755A">
        <w:t xml:space="preserve">taoka </w:t>
      </w:r>
      <w:r w:rsidR="007D4A83" w:rsidRPr="00CA5B02">
        <w:t xml:space="preserve">as identified by </w:t>
      </w:r>
      <w:r w:rsidR="007D4A83" w:rsidRPr="00CA5B02">
        <w:rPr>
          <w:i/>
          <w:iCs/>
        </w:rPr>
        <w:t>mana whenua</w:t>
      </w:r>
      <w:r w:rsidR="00ED796D">
        <w:rPr>
          <w:i/>
          <w:iCs/>
        </w:rPr>
        <w:t>,</w:t>
      </w:r>
    </w:p>
    <w:p w14:paraId="4682FAE6" w14:textId="12C38BA4" w:rsidR="007D4A83" w:rsidRPr="00CA5B02" w:rsidRDefault="002701B0" w:rsidP="00473B19">
      <w:pPr>
        <w:pStyle w:val="Clause2"/>
        <w:shd w:val="clear" w:color="auto" w:fill="D9D9D9" w:themeFill="background1" w:themeFillShade="D9"/>
      </w:pPr>
      <w:r>
        <w:t>(c)</w:t>
      </w:r>
      <w:r>
        <w:tab/>
      </w:r>
      <w:r w:rsidR="007D4A83" w:rsidRPr="00CA5B02">
        <w:t xml:space="preserve">the historical, cultural, and spiritual </w:t>
      </w:r>
      <w:r w:rsidR="00B57950" w:rsidRPr="00CA5B02">
        <w:t xml:space="preserve">relationship of the tangata whenua with the </w:t>
      </w:r>
      <w:r w:rsidR="00B57950" w:rsidRPr="0084755A">
        <w:t>taoka</w:t>
      </w:r>
      <w:r w:rsidR="00B57950" w:rsidRPr="00CA5B02">
        <w:rPr>
          <w:i/>
          <w:iCs/>
        </w:rPr>
        <w:t xml:space="preserve">, </w:t>
      </w:r>
      <w:r w:rsidR="00B57950" w:rsidRPr="00CA5B02">
        <w:t xml:space="preserve">as identified by </w:t>
      </w:r>
      <w:r w:rsidR="00B57950" w:rsidRPr="00CA5B02">
        <w:rPr>
          <w:i/>
          <w:iCs/>
        </w:rPr>
        <w:t xml:space="preserve">mana whenua, </w:t>
      </w:r>
      <w:r w:rsidR="00B57950" w:rsidRPr="00CA5B02">
        <w:t>and</w:t>
      </w:r>
    </w:p>
    <w:p w14:paraId="196851C7" w14:textId="598B23ED" w:rsidR="002323EB" w:rsidRPr="00CA5B02" w:rsidRDefault="002701B0" w:rsidP="00473B19">
      <w:pPr>
        <w:pStyle w:val="Clause1"/>
        <w:shd w:val="clear" w:color="auto" w:fill="D9D9D9" w:themeFill="background1" w:themeFillShade="D9"/>
      </w:pPr>
      <w:r>
        <w:t>(5)</w:t>
      </w:r>
      <w:r>
        <w:tab/>
      </w:r>
      <w:r w:rsidR="002323EB" w:rsidRPr="00CA5B02">
        <w:t xml:space="preserve">notify the relevant landowner of the </w:t>
      </w:r>
      <w:r w:rsidR="006679F0">
        <w:t>presence</w:t>
      </w:r>
      <w:r w:rsidR="002323EB" w:rsidRPr="00CA5B02">
        <w:t xml:space="preserve"> of the </w:t>
      </w:r>
      <w:r w:rsidR="002323EB" w:rsidRPr="00CA5B02">
        <w:rPr>
          <w:i/>
          <w:iCs/>
        </w:rPr>
        <w:t xml:space="preserve">taoka </w:t>
      </w:r>
      <w:r w:rsidR="002323EB" w:rsidRPr="00CA5B02">
        <w:t xml:space="preserve">prior to identifying acknowledged </w:t>
      </w:r>
      <w:r w:rsidR="002323EB" w:rsidRPr="00CA5B02">
        <w:rPr>
          <w:i/>
          <w:iCs/>
        </w:rPr>
        <w:t xml:space="preserve">taoka </w:t>
      </w:r>
      <w:r w:rsidR="002323EB" w:rsidRPr="00CA5B02">
        <w:t xml:space="preserve">in a proposed </w:t>
      </w:r>
      <w:r w:rsidR="002323EB" w:rsidRPr="00CA5B02">
        <w:rPr>
          <w:i/>
          <w:iCs/>
        </w:rPr>
        <w:t>district plan.</w:t>
      </w:r>
    </w:p>
    <w:p w14:paraId="5A466ED4" w14:textId="6D594FC9" w:rsidR="006C6D59" w:rsidRPr="009B32A0" w:rsidRDefault="009154FC" w:rsidP="0046470F">
      <w:pPr>
        <w:pStyle w:val="Heading4"/>
        <w:shd w:val="clear" w:color="auto" w:fill="D9D9D9" w:themeFill="background1" w:themeFillShade="D9"/>
      </w:pPr>
      <w:r>
        <w:lastRenderedPageBreak/>
        <w:t>ECO-</w:t>
      </w:r>
      <w:r w:rsidR="00F07BF7" w:rsidRPr="009B32A0">
        <w:t xml:space="preserve">M4 – </w:t>
      </w:r>
      <w:r w:rsidR="00F07BF7" w:rsidRPr="009B32A0">
        <w:rPr>
          <w:i/>
          <w:iCs/>
        </w:rPr>
        <w:t>Regional plans</w:t>
      </w:r>
      <w:r w:rsidR="00016E3C">
        <w:rPr>
          <w:rFonts w:ascii="ZWAdobeF" w:hAnsi="ZWAdobeF" w:cs="ZWAdobeF"/>
          <w:b w:val="0"/>
          <w:iCs/>
          <w:color w:val="auto"/>
          <w:sz w:val="2"/>
          <w:szCs w:val="2"/>
        </w:rPr>
        <w:t>273F</w:t>
      </w:r>
      <w:r w:rsidR="00473B19" w:rsidRPr="00473B19">
        <w:rPr>
          <w:rStyle w:val="FootnoteReference"/>
        </w:rPr>
        <w:footnoteReference w:id="177"/>
      </w:r>
    </w:p>
    <w:p w14:paraId="5B169BAC" w14:textId="77777777" w:rsidR="006C6D59" w:rsidRPr="00CA5B02" w:rsidRDefault="00F07BF7" w:rsidP="00473B19">
      <w:pPr>
        <w:pStyle w:val="JustifiedSpacing"/>
        <w:shd w:val="clear" w:color="auto" w:fill="D9D9D9" w:themeFill="background1" w:themeFillShade="D9"/>
      </w:pPr>
      <w:r w:rsidRPr="00CA5B02">
        <w:t xml:space="preserve">Otago Regional Council must prepare or amend and maintain its </w:t>
      </w:r>
      <w:r w:rsidRPr="00CA5B02">
        <w:rPr>
          <w:i/>
        </w:rPr>
        <w:t xml:space="preserve">regional plans </w:t>
      </w:r>
      <w:r w:rsidRPr="00CA5B02">
        <w:t>to:</w:t>
      </w:r>
    </w:p>
    <w:p w14:paraId="0D5EFB77" w14:textId="1AF7A021" w:rsidR="006C6D59" w:rsidRPr="00CA5B02" w:rsidRDefault="00AE4E87" w:rsidP="00473B19">
      <w:pPr>
        <w:pStyle w:val="Clause1"/>
        <w:shd w:val="clear" w:color="auto" w:fill="D9D9D9" w:themeFill="background1" w:themeFillShade="D9"/>
      </w:pPr>
      <w:r>
        <w:t>(1)</w:t>
      </w:r>
      <w:r>
        <w:tab/>
      </w:r>
      <w:r w:rsidR="00F07BF7" w:rsidRPr="00CA5B02">
        <w:t xml:space="preserve">if the requirements of </w:t>
      </w:r>
      <w:r w:rsidR="009154FC">
        <w:t>ECO-</w:t>
      </w:r>
      <w:r w:rsidR="00F07BF7" w:rsidRPr="00CA5B02">
        <w:t xml:space="preserve">P3 </w:t>
      </w:r>
      <w:r w:rsidR="00B57950" w:rsidRPr="00CA5B02">
        <w:t xml:space="preserve">to </w:t>
      </w:r>
      <w:r w:rsidR="009154FC">
        <w:t>ECO-</w:t>
      </w:r>
      <w:r w:rsidR="00F07BF7" w:rsidRPr="00CA5B02">
        <w:t xml:space="preserve">P6 can be met, provide for the use of </w:t>
      </w:r>
      <w:r w:rsidR="00F07BF7" w:rsidRPr="00CA5B02">
        <w:rPr>
          <w:i/>
        </w:rPr>
        <w:t xml:space="preserve">lakes </w:t>
      </w:r>
      <w:r w:rsidR="00F07BF7" w:rsidRPr="00CA5B02">
        <w:t xml:space="preserve">and </w:t>
      </w:r>
      <w:r w:rsidR="00F07BF7" w:rsidRPr="00CA5B02">
        <w:rPr>
          <w:i/>
        </w:rPr>
        <w:t xml:space="preserve">rivers </w:t>
      </w:r>
      <w:r w:rsidR="00F07BF7" w:rsidRPr="00CA5B02">
        <w:t xml:space="preserve">and their </w:t>
      </w:r>
      <w:r w:rsidR="00F07BF7" w:rsidRPr="00CA5B02">
        <w:rPr>
          <w:i/>
        </w:rPr>
        <w:t xml:space="preserve">beds, </w:t>
      </w:r>
      <w:r w:rsidR="00F07BF7" w:rsidRPr="00CA5B02">
        <w:t>including:</w:t>
      </w:r>
    </w:p>
    <w:p w14:paraId="0FE1BFE0" w14:textId="36DE4806" w:rsidR="006C6D59" w:rsidRPr="00CA5B02" w:rsidRDefault="00AE4E87" w:rsidP="00473B19">
      <w:pPr>
        <w:pStyle w:val="Clause2"/>
        <w:shd w:val="clear" w:color="auto" w:fill="D9D9D9" w:themeFill="background1" w:themeFillShade="D9"/>
      </w:pPr>
      <w:r>
        <w:t>(a)</w:t>
      </w:r>
      <w:r>
        <w:tab/>
      </w:r>
      <w:r w:rsidR="00F07BF7" w:rsidRPr="00CA5B02">
        <w:t xml:space="preserve">activities undertaken for the purposes of pest control or maintaining or enhancing the </w:t>
      </w:r>
      <w:r w:rsidR="00F07BF7" w:rsidRPr="004E2BFE">
        <w:rPr>
          <w:i/>
          <w:iCs/>
        </w:rPr>
        <w:t>habitats</w:t>
      </w:r>
      <w:r w:rsidR="00F07BF7" w:rsidRPr="004E2BFE">
        <w:t xml:space="preserve"> </w:t>
      </w:r>
      <w:r w:rsidR="00F07BF7" w:rsidRPr="00CA5B02">
        <w:t>of indigenous fauna, and</w:t>
      </w:r>
    </w:p>
    <w:p w14:paraId="7FB48111" w14:textId="20ED3C9E" w:rsidR="006C6D59" w:rsidRPr="00CA5B02" w:rsidRDefault="00AE4E87" w:rsidP="00473B19">
      <w:pPr>
        <w:pStyle w:val="Clause2"/>
        <w:shd w:val="clear" w:color="auto" w:fill="D9D9D9" w:themeFill="background1" w:themeFillShade="D9"/>
      </w:pPr>
      <w:r>
        <w:t>(b)</w:t>
      </w:r>
      <w:r>
        <w:tab/>
      </w:r>
      <w:r w:rsidR="00F07BF7" w:rsidRPr="00CA5B02">
        <w:t xml:space="preserve">the maintenance and use of existing </w:t>
      </w:r>
      <w:r w:rsidR="00F07BF7" w:rsidRPr="00CA5B02">
        <w:rPr>
          <w:i/>
        </w:rPr>
        <w:t>structures</w:t>
      </w:r>
      <w:r w:rsidR="00FD5224" w:rsidRPr="00CA5B02">
        <w:rPr>
          <w:i/>
        </w:rPr>
        <w:t xml:space="preserve"> </w:t>
      </w:r>
      <w:r w:rsidR="00FD5224" w:rsidRPr="00CA5B02">
        <w:rPr>
          <w:iCs/>
        </w:rPr>
        <w:t>that are lawfully established</w:t>
      </w:r>
      <w:r w:rsidR="00F07BF7" w:rsidRPr="00CA5B02">
        <w:rPr>
          <w:i/>
        </w:rPr>
        <w:t xml:space="preserve"> </w:t>
      </w:r>
      <w:r w:rsidR="00F07BF7" w:rsidRPr="00CA5B02">
        <w:t xml:space="preserve">(including </w:t>
      </w:r>
      <w:r w:rsidR="00F07BF7" w:rsidRPr="00CA5B02">
        <w:rPr>
          <w:i/>
        </w:rPr>
        <w:t>infrastructure</w:t>
      </w:r>
      <w:r w:rsidR="00F07BF7" w:rsidRPr="00CA5B02">
        <w:t>), and</w:t>
      </w:r>
    </w:p>
    <w:p w14:paraId="4AC8603D" w14:textId="38CF275E" w:rsidR="006C6D59" w:rsidRPr="00CA5B02" w:rsidRDefault="00AE4E87" w:rsidP="00473B19">
      <w:pPr>
        <w:pStyle w:val="Clause2"/>
        <w:shd w:val="clear" w:color="auto" w:fill="D9D9D9" w:themeFill="background1" w:themeFillShade="D9"/>
      </w:pPr>
      <w:r>
        <w:rPr>
          <w:iCs/>
        </w:rPr>
        <w:t>(c)</w:t>
      </w:r>
      <w:r>
        <w:rPr>
          <w:iCs/>
        </w:rPr>
        <w:tab/>
      </w:r>
      <w:r w:rsidR="00F07BF7" w:rsidRPr="00CA5B02">
        <w:rPr>
          <w:i/>
        </w:rPr>
        <w:t xml:space="preserve">infrastructure </w:t>
      </w:r>
      <w:r w:rsidR="00F07BF7" w:rsidRPr="00CA5B02">
        <w:t xml:space="preserve">that has a </w:t>
      </w:r>
      <w:r w:rsidR="00F07BF7" w:rsidRPr="00CA5B02">
        <w:rPr>
          <w:i/>
        </w:rPr>
        <w:t xml:space="preserve">functional </w:t>
      </w:r>
      <w:r w:rsidR="004F6FD1" w:rsidRPr="00CA5B02">
        <w:rPr>
          <w:i/>
        </w:rPr>
        <w:t>need</w:t>
      </w:r>
      <w:r w:rsidR="004F6FD1" w:rsidRPr="00CA5B02">
        <w:rPr>
          <w:iCs/>
        </w:rPr>
        <w:t xml:space="preserve"> </w:t>
      </w:r>
      <w:r w:rsidR="00F07BF7" w:rsidRPr="00CA5B02">
        <w:t xml:space="preserve">or </w:t>
      </w:r>
      <w:r w:rsidR="00F07BF7" w:rsidRPr="00CA5B02">
        <w:rPr>
          <w:i/>
        </w:rPr>
        <w:t xml:space="preserve">operational need </w:t>
      </w:r>
      <w:r w:rsidR="00F07BF7" w:rsidRPr="00CA5B02">
        <w:t>to be sited or operated in a particular location,</w:t>
      </w:r>
    </w:p>
    <w:p w14:paraId="6896C33A" w14:textId="6B2BA24C" w:rsidR="0025027C" w:rsidRPr="00CA5B02" w:rsidRDefault="00AE4E87" w:rsidP="00473B19">
      <w:pPr>
        <w:pStyle w:val="Clause1"/>
        <w:shd w:val="clear" w:color="auto" w:fill="D9D9D9" w:themeFill="background1" w:themeFillShade="D9"/>
      </w:pPr>
      <w:r>
        <w:t>(1A)</w:t>
      </w:r>
      <w:r>
        <w:tab/>
      </w:r>
      <w:r w:rsidR="0025027C" w:rsidRPr="00CA5B02">
        <w:t xml:space="preserve">manage the clearance or modification of </w:t>
      </w:r>
      <w:r w:rsidR="0025027C" w:rsidRPr="00CA5B02">
        <w:rPr>
          <w:i/>
          <w:iCs/>
        </w:rPr>
        <w:t xml:space="preserve">indigenous vegetation, </w:t>
      </w:r>
      <w:r w:rsidR="0025027C" w:rsidRPr="00CA5B02">
        <w:t xml:space="preserve">while allowing for </w:t>
      </w:r>
      <w:r w:rsidR="0025027C" w:rsidRPr="00CA5B02">
        <w:rPr>
          <w:i/>
          <w:iCs/>
        </w:rPr>
        <w:t>mahika kai</w:t>
      </w:r>
      <w:r w:rsidR="00CA5B02" w:rsidRPr="00CA5B02">
        <w:rPr>
          <w:i/>
          <w:iCs/>
        </w:rPr>
        <w:t xml:space="preserve"> </w:t>
      </w:r>
      <w:r w:rsidR="00507E45" w:rsidRPr="00CA5B02">
        <w:t>and kaimoana (seafood) activities</w:t>
      </w:r>
      <w:r w:rsidR="00CA5B02" w:rsidRPr="00CA5B02">
        <w:t xml:space="preserve"> </w:t>
      </w:r>
      <w:r w:rsidR="00507E45" w:rsidRPr="00CA5B02">
        <w:t xml:space="preserve">(including through the development, in partnership with </w:t>
      </w:r>
      <w:r w:rsidR="00507E45" w:rsidRPr="009124AF">
        <w:rPr>
          <w:i/>
          <w:iCs/>
        </w:rPr>
        <w:t>mana whenua</w:t>
      </w:r>
      <w:r w:rsidR="00507E45" w:rsidRPr="00CA5B02">
        <w:t xml:space="preserve">, of provisions for </w:t>
      </w:r>
      <w:r w:rsidR="00507E45" w:rsidRPr="009124AF">
        <w:rPr>
          <w:i/>
          <w:iCs/>
        </w:rPr>
        <w:t>mahika kai</w:t>
      </w:r>
      <w:r w:rsidR="00507E45" w:rsidRPr="009124AF">
        <w:t xml:space="preserve"> </w:t>
      </w:r>
      <w:r w:rsidR="00507E45" w:rsidRPr="00CA5B02">
        <w:t>and kaimoana activities that may</w:t>
      </w:r>
      <w:r w:rsidR="009A5DF7" w:rsidRPr="00CA5B02">
        <w:t xml:space="preserve"> provide an alternative approach to effects management than the policies in this ECO chapter,</w:t>
      </w:r>
    </w:p>
    <w:p w14:paraId="0420CFC4" w14:textId="3FA95F19" w:rsidR="006C6D59" w:rsidRPr="009B32A0" w:rsidRDefault="00AE4E87" w:rsidP="00473B19">
      <w:pPr>
        <w:pStyle w:val="Clause1"/>
        <w:shd w:val="clear" w:color="auto" w:fill="D9D9D9" w:themeFill="background1" w:themeFillShade="D9"/>
      </w:pPr>
      <w:r>
        <w:t>(2)</w:t>
      </w:r>
      <w:r>
        <w:tab/>
      </w:r>
      <w:r w:rsidR="00F07BF7" w:rsidRPr="009B32A0">
        <w:t>require:</w:t>
      </w:r>
    </w:p>
    <w:p w14:paraId="79CF503E" w14:textId="6E823656" w:rsidR="006C6D59" w:rsidRPr="00CA5B02" w:rsidRDefault="00F07BF7" w:rsidP="001F2035">
      <w:pPr>
        <w:pStyle w:val="ListParagraph"/>
        <w:numPr>
          <w:ilvl w:val="0"/>
          <w:numId w:val="1"/>
        </w:numPr>
        <w:shd w:val="clear" w:color="auto" w:fill="D9D9D9" w:themeFill="background1" w:themeFillShade="D9"/>
      </w:pPr>
      <w:r w:rsidRPr="00CA5B02">
        <w:t>resource consent applications to include information that demonstrates that the sequential steps in the effects management hierarchy</w:t>
      </w:r>
      <w:r w:rsidR="009A5DF7" w:rsidRPr="00CA5B02">
        <w:t xml:space="preserve"> </w:t>
      </w:r>
      <w:r w:rsidR="009A5DF7" w:rsidRPr="00CA5B02">
        <w:rPr>
          <w:i/>
          <w:iCs/>
        </w:rPr>
        <w:t>(in relation to indigenous biodiversity)</w:t>
      </w:r>
      <w:r w:rsidRPr="00CA5B02">
        <w:t xml:space="preserve"> have been followed, and</w:t>
      </w:r>
    </w:p>
    <w:p w14:paraId="214643A6" w14:textId="79B9A014" w:rsidR="006C6D59" w:rsidRPr="00CA5B02" w:rsidRDefault="00F07BF7" w:rsidP="001F2035">
      <w:pPr>
        <w:pStyle w:val="ListParagraph"/>
        <w:numPr>
          <w:ilvl w:val="0"/>
          <w:numId w:val="1"/>
        </w:numPr>
        <w:shd w:val="clear" w:color="auto" w:fill="D9D9D9" w:themeFill="background1" w:themeFillShade="D9"/>
      </w:pPr>
      <w:r w:rsidRPr="00CA5B02">
        <w:t xml:space="preserve">that consents are not granted if the sequential steps in the </w:t>
      </w:r>
      <w:r w:rsidRPr="009124AF">
        <w:rPr>
          <w:i/>
          <w:iCs/>
        </w:rPr>
        <w:t>effects management hierarchy</w:t>
      </w:r>
      <w:r w:rsidRPr="00CA5B02">
        <w:t xml:space="preserve"> </w:t>
      </w:r>
      <w:r w:rsidR="00C859FC" w:rsidRPr="00CA5B02">
        <w:rPr>
          <w:i/>
          <w:iCs/>
        </w:rPr>
        <w:t>(in relation to indigenous biodiversity)</w:t>
      </w:r>
      <w:r w:rsidRPr="00CA5B02">
        <w:t xml:space="preserve"> have not been followed, and</w:t>
      </w:r>
    </w:p>
    <w:p w14:paraId="1F9E0B27" w14:textId="056D9386" w:rsidR="006C6D59" w:rsidRPr="009B32A0" w:rsidRDefault="00AE4E87" w:rsidP="00473B19">
      <w:pPr>
        <w:pStyle w:val="Clause1"/>
        <w:shd w:val="clear" w:color="auto" w:fill="D9D9D9" w:themeFill="background1" w:themeFillShade="D9"/>
      </w:pPr>
      <w:r>
        <w:t>(3)</w:t>
      </w:r>
      <w:r>
        <w:tab/>
      </w:r>
      <w:r w:rsidR="00F07BF7" w:rsidRPr="009B32A0">
        <w:t xml:space="preserve">provide for activities undertaken for the purpose of restoring or enhancing the </w:t>
      </w:r>
      <w:r w:rsidR="00F07BF7" w:rsidRPr="00C05E60">
        <w:rPr>
          <w:i/>
          <w:iCs/>
        </w:rPr>
        <w:t>habitats</w:t>
      </w:r>
      <w:r w:rsidR="00694FDA">
        <w:t xml:space="preserve"> </w:t>
      </w:r>
      <w:r w:rsidR="00F07BF7" w:rsidRPr="009B32A0">
        <w:t>of indigenous fauna.</w:t>
      </w:r>
    </w:p>
    <w:p w14:paraId="13931188" w14:textId="1656BBBF" w:rsidR="007D6690" w:rsidRPr="006500D5" w:rsidRDefault="007D6690" w:rsidP="0046470F">
      <w:pPr>
        <w:pStyle w:val="Heading4"/>
        <w:shd w:val="clear" w:color="auto" w:fill="D9D9D9" w:themeFill="background1" w:themeFillShade="D9"/>
      </w:pPr>
      <w:r w:rsidRPr="006500D5">
        <w:t>ECO</w:t>
      </w:r>
      <w:r w:rsidR="00110279">
        <w:t>-</w:t>
      </w:r>
      <w:r w:rsidRPr="006500D5">
        <w:t>M4A – Increasing indigenous vegetation cover</w:t>
      </w:r>
      <w:r w:rsidR="00016E3C">
        <w:rPr>
          <w:rFonts w:ascii="ZWAdobeF" w:hAnsi="ZWAdobeF" w:cs="ZWAdobeF"/>
          <w:b w:val="0"/>
          <w:color w:val="auto"/>
          <w:sz w:val="2"/>
          <w:szCs w:val="2"/>
        </w:rPr>
        <w:t>274F</w:t>
      </w:r>
      <w:r w:rsidR="006F107D">
        <w:rPr>
          <w:rStyle w:val="FootnoteReference"/>
        </w:rPr>
        <w:footnoteReference w:id="178"/>
      </w:r>
    </w:p>
    <w:p w14:paraId="02B7571F" w14:textId="3044505C" w:rsidR="007D6690" w:rsidRPr="006500D5" w:rsidRDefault="0060703D" w:rsidP="00824C64">
      <w:pPr>
        <w:pStyle w:val="JustifiedSpacing"/>
        <w:shd w:val="clear" w:color="auto" w:fill="D9D9D9" w:themeFill="background1" w:themeFillShade="D9"/>
        <w:ind w:left="567" w:hanging="567"/>
      </w:pPr>
      <w:r>
        <w:t>(1)</w:t>
      </w:r>
      <w:r w:rsidR="00B074E8" w:rsidRPr="00B074E8">
        <w:rPr>
          <w:rStyle w:val="FootnoteReference"/>
        </w:rPr>
        <w:t xml:space="preserve"> </w:t>
      </w:r>
      <w:r w:rsidR="00016E3C">
        <w:rPr>
          <w:rFonts w:ascii="ZWAdobeF" w:hAnsi="ZWAdobeF" w:cs="ZWAdobeF"/>
          <w:sz w:val="2"/>
          <w:szCs w:val="2"/>
        </w:rPr>
        <w:t>275</w:t>
      </w:r>
      <w:r>
        <w:tab/>
      </w:r>
      <w:r w:rsidR="00297F8C" w:rsidRPr="006500D5">
        <w:t>Otago Regional Council must:</w:t>
      </w:r>
    </w:p>
    <w:p w14:paraId="647D9CC6" w14:textId="57F67621" w:rsidR="00297F8C" w:rsidRPr="006500D5" w:rsidRDefault="00110279" w:rsidP="004A5BB6">
      <w:pPr>
        <w:pStyle w:val="Clause1"/>
        <w:shd w:val="clear" w:color="auto" w:fill="D9D9D9" w:themeFill="background1" w:themeFillShade="D9"/>
        <w:ind w:left="1134"/>
      </w:pPr>
      <w:r>
        <w:t>(</w:t>
      </w:r>
      <w:r w:rsidR="009E6A96">
        <w:t>a</w:t>
      </w:r>
      <w:r>
        <w:t>)</w:t>
      </w:r>
      <w:r w:rsidR="00016E3C">
        <w:rPr>
          <w:rFonts w:ascii="ZWAdobeF" w:hAnsi="ZWAdobeF" w:cs="ZWAdobeF"/>
          <w:sz w:val="2"/>
          <w:szCs w:val="2"/>
        </w:rPr>
        <w:t>276F</w:t>
      </w:r>
      <w:r>
        <w:tab/>
      </w:r>
      <w:r w:rsidR="00297F8C" w:rsidRPr="006500D5">
        <w:t>assess the percentage of indigenous vegetation cover in</w:t>
      </w:r>
    </w:p>
    <w:p w14:paraId="05861AC1" w14:textId="78E282E1" w:rsidR="004A5BB6" w:rsidRDefault="00110279" w:rsidP="004A5BB6">
      <w:pPr>
        <w:pStyle w:val="Clause2"/>
        <w:shd w:val="clear" w:color="auto" w:fill="D9D9D9" w:themeFill="background1" w:themeFillShade="D9"/>
        <w:ind w:left="1701"/>
      </w:pPr>
      <w:r>
        <w:t>(</w:t>
      </w:r>
      <w:r w:rsidR="009E6A96">
        <w:t>i</w:t>
      </w:r>
      <w:r>
        <w:t>)</w:t>
      </w:r>
      <w:r w:rsidR="00016E3C">
        <w:rPr>
          <w:rFonts w:ascii="ZWAdobeF" w:hAnsi="ZWAdobeF" w:cs="ZWAdobeF"/>
          <w:sz w:val="2"/>
          <w:szCs w:val="2"/>
        </w:rPr>
        <w:t>277F</w:t>
      </w:r>
      <w:r>
        <w:tab/>
      </w:r>
      <w:r w:rsidR="00DC492C" w:rsidRPr="006500D5">
        <w:t>each of its urban environments; and</w:t>
      </w:r>
    </w:p>
    <w:p w14:paraId="215520DB" w14:textId="688DCCD3" w:rsidR="00DC492C" w:rsidRPr="006500D5" w:rsidRDefault="00110279" w:rsidP="004A5BB6">
      <w:pPr>
        <w:pStyle w:val="Clause2"/>
        <w:shd w:val="clear" w:color="auto" w:fill="D9D9D9" w:themeFill="background1" w:themeFillShade="D9"/>
        <w:ind w:left="1701"/>
      </w:pPr>
      <w:r>
        <w:t>(</w:t>
      </w:r>
      <w:r w:rsidR="009E6A96">
        <w:t>ii</w:t>
      </w:r>
      <w:r>
        <w:t>)</w:t>
      </w:r>
      <w:r w:rsidR="00016E3C">
        <w:rPr>
          <w:rFonts w:ascii="ZWAdobeF" w:hAnsi="ZWAdobeF" w:cs="ZWAdobeF"/>
          <w:sz w:val="2"/>
          <w:szCs w:val="2"/>
        </w:rPr>
        <w:t>8F</w:t>
      </w:r>
      <w:r>
        <w:tab/>
      </w:r>
      <w:r w:rsidR="00DC492C" w:rsidRPr="006500D5">
        <w:t>its non-urban environments</w:t>
      </w:r>
    </w:p>
    <w:p w14:paraId="443260DD" w14:textId="112A6FCC" w:rsidR="00925B40" w:rsidRPr="006500D5" w:rsidRDefault="00976095" w:rsidP="00C474BA">
      <w:pPr>
        <w:pStyle w:val="Clause1"/>
        <w:shd w:val="clear" w:color="auto" w:fill="D9D9D9" w:themeFill="background1" w:themeFillShade="D9"/>
        <w:ind w:left="1134"/>
      </w:pPr>
      <w:r>
        <w:t>(</w:t>
      </w:r>
      <w:r w:rsidR="009E6A96">
        <w:t>b</w:t>
      </w:r>
      <w:r>
        <w:t>)</w:t>
      </w:r>
      <w:r w:rsidR="00016E3C">
        <w:rPr>
          <w:rFonts w:ascii="ZWAdobeF" w:hAnsi="ZWAdobeF" w:cs="ZWAdobeF"/>
          <w:sz w:val="2"/>
          <w:szCs w:val="2"/>
        </w:rPr>
        <w:t>279F</w:t>
      </w:r>
      <w:r w:rsidR="00694FDA">
        <w:tab/>
      </w:r>
      <w:r w:rsidR="00925B40" w:rsidRPr="006500D5">
        <w:t xml:space="preserve">the assessment may be done by a desktop analysis, by ground truthing, or both, and must be done in collaboration with relevant </w:t>
      </w:r>
      <w:r w:rsidR="00925B40" w:rsidRPr="00C05E60">
        <w:rPr>
          <w:i/>
          <w:iCs/>
        </w:rPr>
        <w:t>territorial authorities</w:t>
      </w:r>
      <w:r w:rsidR="00925B40" w:rsidRPr="006500D5">
        <w:t xml:space="preserve">, and </w:t>
      </w:r>
      <w:r w:rsidR="00925B40" w:rsidRPr="006500D5">
        <w:rPr>
          <w:i/>
          <w:iCs/>
        </w:rPr>
        <w:t xml:space="preserve">mana whenua </w:t>
      </w:r>
      <w:r w:rsidR="00925B40" w:rsidRPr="006500D5">
        <w:t>(to the extent they wish to be involved),</w:t>
      </w:r>
    </w:p>
    <w:p w14:paraId="41660C8E" w14:textId="30337A16" w:rsidR="00925B40" w:rsidRPr="006500D5" w:rsidRDefault="00976095" w:rsidP="00C474BA">
      <w:pPr>
        <w:pStyle w:val="Clause1"/>
        <w:shd w:val="clear" w:color="auto" w:fill="D9D9D9" w:themeFill="background1" w:themeFillShade="D9"/>
        <w:ind w:left="1134"/>
      </w:pPr>
      <w:r>
        <w:t>(</w:t>
      </w:r>
      <w:r w:rsidR="009E6A96">
        <w:t>c</w:t>
      </w:r>
      <w:r>
        <w:t>)</w:t>
      </w:r>
      <w:r w:rsidR="00016E3C">
        <w:rPr>
          <w:rFonts w:ascii="ZWAdobeF" w:hAnsi="ZWAdobeF" w:cs="ZWAdobeF"/>
          <w:sz w:val="2"/>
          <w:szCs w:val="2"/>
        </w:rPr>
        <w:t>280</w:t>
      </w:r>
      <w:r>
        <w:tab/>
      </w:r>
      <w:r w:rsidR="00925B40" w:rsidRPr="006500D5">
        <w:t xml:space="preserve">set a target of at least 10% indigenous vegetation cover for any urban or non-urban environment that has less than 10% cover of indigenous vegetation, and </w:t>
      </w:r>
    </w:p>
    <w:p w14:paraId="7C618123" w14:textId="151D460A" w:rsidR="00461C15" w:rsidRPr="006500D5" w:rsidRDefault="00976095" w:rsidP="00C474BA">
      <w:pPr>
        <w:pStyle w:val="Clause2"/>
        <w:shd w:val="clear" w:color="auto" w:fill="D9D9D9" w:themeFill="background1" w:themeFillShade="D9"/>
        <w:ind w:left="1701"/>
      </w:pPr>
      <w:r>
        <w:t>(</w:t>
      </w:r>
      <w:r w:rsidR="009E6A96">
        <w:t>i</w:t>
      </w:r>
      <w:r>
        <w:t>)</w:t>
      </w:r>
      <w:r w:rsidR="00016E3C">
        <w:rPr>
          <w:rFonts w:ascii="ZWAdobeF" w:hAnsi="ZWAdobeF" w:cs="ZWAdobeF"/>
          <w:sz w:val="2"/>
          <w:szCs w:val="2"/>
        </w:rPr>
        <w:t>281F</w:t>
      </w:r>
      <w:r>
        <w:tab/>
      </w:r>
      <w:r w:rsidR="00461C15" w:rsidRPr="006500D5">
        <w:t xml:space="preserve">consider, in consultation with mana whenua and territorial authorities, setting higher targets for urban and non-urban environments that already have at least 10% coverage of indigenous vegetation, and </w:t>
      </w:r>
    </w:p>
    <w:p w14:paraId="776FB32F" w14:textId="1CF57363" w:rsidR="00461C15" w:rsidRPr="006500D5" w:rsidRDefault="00976095" w:rsidP="00C474BA">
      <w:pPr>
        <w:pStyle w:val="Clause2"/>
        <w:shd w:val="clear" w:color="auto" w:fill="D9D9D9" w:themeFill="background1" w:themeFillShade="D9"/>
        <w:ind w:left="1701"/>
      </w:pPr>
      <w:r>
        <w:t>(</w:t>
      </w:r>
      <w:r w:rsidR="009E6A96">
        <w:t>ii</w:t>
      </w:r>
      <w:r>
        <w:t>)</w:t>
      </w:r>
      <w:r w:rsidR="00016E3C">
        <w:rPr>
          <w:rFonts w:ascii="ZWAdobeF" w:hAnsi="ZWAdobeF" w:cs="ZWAdobeF"/>
          <w:sz w:val="2"/>
          <w:szCs w:val="2"/>
        </w:rPr>
        <w:t>282F</w:t>
      </w:r>
      <w:r>
        <w:tab/>
      </w:r>
      <w:r w:rsidR="00461C15" w:rsidRPr="006500D5">
        <w:t>include any indigenous vegetation cover targets in their regional policy statements.</w:t>
      </w:r>
    </w:p>
    <w:p w14:paraId="791461CC" w14:textId="5E91B789" w:rsidR="00461C15" w:rsidRPr="006500D5" w:rsidRDefault="009E6A96" w:rsidP="00824C64">
      <w:pPr>
        <w:pStyle w:val="JustifiedSpacing"/>
        <w:shd w:val="clear" w:color="auto" w:fill="D9D9D9" w:themeFill="background1" w:themeFillShade="D9"/>
        <w:tabs>
          <w:tab w:val="left" w:pos="567"/>
        </w:tabs>
      </w:pPr>
      <w:r>
        <w:lastRenderedPageBreak/>
        <w:t>(2)</w:t>
      </w:r>
      <w:r w:rsidR="00016E3C">
        <w:rPr>
          <w:rFonts w:ascii="ZWAdobeF" w:hAnsi="ZWAdobeF" w:cs="ZWAdobeF"/>
          <w:sz w:val="2"/>
          <w:szCs w:val="2"/>
        </w:rPr>
        <w:t>283F</w:t>
      </w:r>
      <w:r>
        <w:tab/>
      </w:r>
      <w:r w:rsidR="00461C15" w:rsidRPr="006500D5">
        <w:t>Local authorities must:</w:t>
      </w:r>
    </w:p>
    <w:p w14:paraId="6ACC0EB3" w14:textId="39C8B79B" w:rsidR="00925B40" w:rsidRPr="006500D5" w:rsidRDefault="00976095" w:rsidP="00C474BA">
      <w:pPr>
        <w:pStyle w:val="Clause1"/>
        <w:shd w:val="clear" w:color="auto" w:fill="D9D9D9" w:themeFill="background1" w:themeFillShade="D9"/>
        <w:ind w:left="1134"/>
      </w:pPr>
      <w:r>
        <w:t>(</w:t>
      </w:r>
      <w:r w:rsidR="009E6A96">
        <w:t>a</w:t>
      </w:r>
      <w:r>
        <w:t>)</w:t>
      </w:r>
      <w:r w:rsidR="00016E3C">
        <w:rPr>
          <w:rFonts w:ascii="ZWAdobeF" w:hAnsi="ZWAdobeF" w:cs="ZWAdobeF"/>
          <w:sz w:val="2"/>
          <w:szCs w:val="2"/>
        </w:rPr>
        <w:t>284</w:t>
      </w:r>
      <w:r>
        <w:tab/>
      </w:r>
      <w:r w:rsidR="00DC492C" w:rsidRPr="006500D5">
        <w:t>promote the increase of indigenous vegetation cover in their regions and districts through objectives, policies, and methods in their policy statements and plans:</w:t>
      </w:r>
    </w:p>
    <w:p w14:paraId="25491CB2" w14:textId="7AA61129" w:rsidR="00461C15" w:rsidRPr="006500D5" w:rsidRDefault="00976095" w:rsidP="00C474BA">
      <w:pPr>
        <w:pStyle w:val="Clause2"/>
        <w:shd w:val="clear" w:color="auto" w:fill="D9D9D9" w:themeFill="background1" w:themeFillShade="D9"/>
        <w:ind w:left="1701"/>
      </w:pPr>
      <w:r>
        <w:t>(</w:t>
      </w:r>
      <w:r w:rsidR="009E6A96">
        <w:t>i</w:t>
      </w:r>
      <w:r>
        <w:t>)</w:t>
      </w:r>
      <w:r w:rsidR="00016E3C">
        <w:rPr>
          <w:rFonts w:ascii="ZWAdobeF" w:hAnsi="ZWAdobeF" w:cs="ZWAdobeF"/>
          <w:sz w:val="2"/>
          <w:szCs w:val="2"/>
        </w:rPr>
        <w:t>285F</w:t>
      </w:r>
      <w:r>
        <w:tab/>
      </w:r>
      <w:r w:rsidR="00461C15" w:rsidRPr="006500D5">
        <w:t>having regard to any targets set under ECO-M4A(3); and</w:t>
      </w:r>
    </w:p>
    <w:p w14:paraId="47610FC9" w14:textId="43884BD8" w:rsidR="00461C15" w:rsidRPr="006500D5" w:rsidRDefault="00976095" w:rsidP="00C474BA">
      <w:pPr>
        <w:pStyle w:val="Clause2"/>
        <w:shd w:val="clear" w:color="auto" w:fill="D9D9D9" w:themeFill="background1" w:themeFillShade="D9"/>
        <w:ind w:left="1701"/>
      </w:pPr>
      <w:r>
        <w:t>(</w:t>
      </w:r>
      <w:r w:rsidR="009E6A96">
        <w:t>ii</w:t>
      </w:r>
      <w:r>
        <w:t>)</w:t>
      </w:r>
      <w:r w:rsidR="00016E3C">
        <w:rPr>
          <w:rFonts w:ascii="ZWAdobeF" w:hAnsi="ZWAdobeF" w:cs="ZWAdobeF"/>
          <w:sz w:val="2"/>
          <w:szCs w:val="2"/>
        </w:rPr>
        <w:t>286F</w:t>
      </w:r>
      <w:r>
        <w:tab/>
      </w:r>
      <w:r w:rsidR="00461C15" w:rsidRPr="006500D5">
        <w:t xml:space="preserve">giving priority to all the following: </w:t>
      </w:r>
    </w:p>
    <w:p w14:paraId="3B551178" w14:textId="65C4DAE8" w:rsidR="00461C15" w:rsidRPr="006500D5" w:rsidRDefault="009F1331" w:rsidP="00C474BA">
      <w:pPr>
        <w:pStyle w:val="Clause3"/>
        <w:shd w:val="clear" w:color="auto" w:fill="D9D9D9" w:themeFill="background1" w:themeFillShade="D9"/>
        <w:ind w:left="2268"/>
      </w:pPr>
      <w:r>
        <w:t>(</w:t>
      </w:r>
      <w:r w:rsidR="009E6A96">
        <w:t>I</w:t>
      </w:r>
      <w:r>
        <w:t>)</w:t>
      </w:r>
      <w:r w:rsidR="00016E3C">
        <w:rPr>
          <w:rFonts w:ascii="ZWAdobeF" w:hAnsi="ZWAdobeF" w:cs="ZWAdobeF"/>
          <w:sz w:val="2"/>
          <w:szCs w:val="2"/>
        </w:rPr>
        <w:t>287F</w:t>
      </w:r>
      <w:r w:rsidR="00375383">
        <w:tab/>
      </w:r>
      <w:r w:rsidR="00461C15" w:rsidRPr="006500D5">
        <w:t>areas referred to in ECO-P8(4):</w:t>
      </w:r>
    </w:p>
    <w:p w14:paraId="34CEA8E7" w14:textId="1B6A9944" w:rsidR="00461C15" w:rsidRPr="006500D5" w:rsidRDefault="009F1331" w:rsidP="00C474BA">
      <w:pPr>
        <w:pStyle w:val="Clause3"/>
        <w:shd w:val="clear" w:color="auto" w:fill="D9D9D9" w:themeFill="background1" w:themeFillShade="D9"/>
        <w:ind w:left="2268"/>
      </w:pPr>
      <w:r>
        <w:t>(II)</w:t>
      </w:r>
      <w:r w:rsidR="00016E3C">
        <w:rPr>
          <w:rFonts w:ascii="ZWAdobeF" w:hAnsi="ZWAdobeF" w:cs="ZWAdobeF"/>
          <w:sz w:val="2"/>
          <w:szCs w:val="2"/>
        </w:rPr>
        <w:t>288F</w:t>
      </w:r>
      <w:r w:rsidR="00375383">
        <w:tab/>
      </w:r>
      <w:r w:rsidR="00461C15" w:rsidRPr="006500D5">
        <w:t xml:space="preserve">ensuring </w:t>
      </w:r>
      <w:r w:rsidR="00461C15" w:rsidRPr="006500D5">
        <w:rPr>
          <w:i/>
          <w:iCs/>
        </w:rPr>
        <w:t xml:space="preserve">indigenous species </w:t>
      </w:r>
      <w:r w:rsidR="00461C15" w:rsidRPr="006500D5">
        <w:t>richness appropriate to the ecosystem:</w:t>
      </w:r>
    </w:p>
    <w:p w14:paraId="65D5708D" w14:textId="346799FF" w:rsidR="00461C15" w:rsidRPr="006500D5" w:rsidRDefault="009F1331" w:rsidP="00C474BA">
      <w:pPr>
        <w:pStyle w:val="Clause3"/>
        <w:shd w:val="clear" w:color="auto" w:fill="D9D9D9" w:themeFill="background1" w:themeFillShade="D9"/>
        <w:ind w:left="2268"/>
      </w:pPr>
      <w:r>
        <w:t>(III)</w:t>
      </w:r>
      <w:r w:rsidR="00016E3C">
        <w:rPr>
          <w:rFonts w:ascii="ZWAdobeF" w:hAnsi="ZWAdobeF" w:cs="ZWAdobeF"/>
          <w:sz w:val="2"/>
          <w:szCs w:val="2"/>
        </w:rPr>
        <w:t>289F</w:t>
      </w:r>
      <w:r w:rsidR="00375383">
        <w:tab/>
      </w:r>
      <w:r w:rsidR="00461C15" w:rsidRPr="006500D5">
        <w:rPr>
          <w:i/>
          <w:iCs/>
        </w:rPr>
        <w:t xml:space="preserve">restoration </w:t>
      </w:r>
      <w:r w:rsidR="00461C15" w:rsidRPr="006500D5">
        <w:t xml:space="preserve">at a landscape scale across the region; and </w:t>
      </w:r>
    </w:p>
    <w:p w14:paraId="3BD05DC0" w14:textId="779DA2E1" w:rsidR="00DC492C" w:rsidRPr="006500D5" w:rsidRDefault="009F1331" w:rsidP="00C474BA">
      <w:pPr>
        <w:pStyle w:val="Clause3"/>
        <w:shd w:val="clear" w:color="auto" w:fill="D9D9D9" w:themeFill="background1" w:themeFillShade="D9"/>
        <w:ind w:left="2268"/>
      </w:pPr>
      <w:r>
        <w:t>(IV)</w:t>
      </w:r>
      <w:r w:rsidR="00016E3C">
        <w:rPr>
          <w:rFonts w:ascii="ZWAdobeF" w:hAnsi="ZWAdobeF" w:cs="ZWAdobeF"/>
          <w:sz w:val="2"/>
          <w:szCs w:val="2"/>
        </w:rPr>
        <w:t>290</w:t>
      </w:r>
      <w:r w:rsidR="00375383">
        <w:tab/>
      </w:r>
      <w:r w:rsidR="00461C15" w:rsidRPr="006500D5">
        <w:t>using species, and seed from species, that are local to the area.</w:t>
      </w:r>
    </w:p>
    <w:p w14:paraId="3B46CD73" w14:textId="77497A3C" w:rsidR="00246680" w:rsidRPr="006500D5" w:rsidRDefault="00246680" w:rsidP="00927E5C">
      <w:pPr>
        <w:pStyle w:val="Heading4"/>
      </w:pPr>
      <w:r w:rsidRPr="0046470F">
        <w:rPr>
          <w:shd w:val="clear" w:color="auto" w:fill="D9D9D9" w:themeFill="background1" w:themeFillShade="D9"/>
        </w:rPr>
        <w:t>ECO</w:t>
      </w:r>
      <w:r w:rsidR="00375383" w:rsidRPr="0046470F">
        <w:rPr>
          <w:shd w:val="clear" w:color="auto" w:fill="D9D9D9" w:themeFill="background1" w:themeFillShade="D9"/>
        </w:rPr>
        <w:t>-</w:t>
      </w:r>
      <w:r w:rsidRPr="0046470F">
        <w:rPr>
          <w:shd w:val="clear" w:color="auto" w:fill="D9D9D9" w:themeFill="background1" w:themeFillShade="D9"/>
        </w:rPr>
        <w:t>M4B – Specified highly mobile fauna</w:t>
      </w:r>
      <w:r w:rsidR="00016E3C">
        <w:rPr>
          <w:rFonts w:ascii="ZWAdobeF" w:hAnsi="ZWAdobeF" w:cs="ZWAdobeF"/>
          <w:b w:val="0"/>
          <w:color w:val="auto"/>
          <w:sz w:val="2"/>
          <w:szCs w:val="2"/>
          <w:shd w:val="clear" w:color="auto" w:fill="D9D9D9" w:themeFill="background1" w:themeFillShade="D9"/>
        </w:rPr>
        <w:t>291F</w:t>
      </w:r>
      <w:r w:rsidR="006F107D" w:rsidRPr="0046470F">
        <w:rPr>
          <w:rStyle w:val="FootnoteReference"/>
          <w:shd w:val="clear" w:color="auto" w:fill="D9D9D9" w:themeFill="background1" w:themeFillShade="D9"/>
        </w:rPr>
        <w:footnoteReference w:id="179"/>
      </w:r>
    </w:p>
    <w:p w14:paraId="1D0EF7BD" w14:textId="237B645B" w:rsidR="00285398" w:rsidRPr="006500D5" w:rsidRDefault="00B43E43" w:rsidP="006F107D">
      <w:pPr>
        <w:pStyle w:val="JustifiedSpacing"/>
        <w:shd w:val="clear" w:color="auto" w:fill="D9D9D9" w:themeFill="background1" w:themeFillShade="D9"/>
      </w:pPr>
      <w:r w:rsidRPr="006500D5">
        <w:t>Local authorities must:</w:t>
      </w:r>
    </w:p>
    <w:p w14:paraId="7264BF4D" w14:textId="575374B4" w:rsidR="00B43E43" w:rsidRPr="006500D5" w:rsidRDefault="00375383" w:rsidP="006F107D">
      <w:pPr>
        <w:pStyle w:val="Clause1"/>
        <w:shd w:val="clear" w:color="auto" w:fill="D9D9D9" w:themeFill="background1" w:themeFillShade="D9"/>
      </w:pPr>
      <w:r>
        <w:t>(1)</w:t>
      </w:r>
      <w:r>
        <w:tab/>
      </w:r>
      <w:r w:rsidR="00B43E43" w:rsidRPr="006500D5">
        <w:t xml:space="preserve">include objectives, policies, or methods in their </w:t>
      </w:r>
      <w:r w:rsidR="008812D3" w:rsidRPr="006500D5">
        <w:t xml:space="preserve">policy statements and plans for managing the adverse effects of new subdivision, use, and development on highly mobile fauna areas, in order to maintain viable populations of specified highly mobile fauna across their natural range. </w:t>
      </w:r>
    </w:p>
    <w:p w14:paraId="2D924DE1" w14:textId="4DF5CAE2" w:rsidR="008812D3" w:rsidRPr="006500D5" w:rsidRDefault="00375383" w:rsidP="006F107D">
      <w:pPr>
        <w:pStyle w:val="Clause1"/>
        <w:shd w:val="clear" w:color="auto" w:fill="D9D9D9" w:themeFill="background1" w:themeFillShade="D9"/>
      </w:pPr>
      <w:r>
        <w:t>(2)</w:t>
      </w:r>
      <w:r>
        <w:tab/>
      </w:r>
      <w:r w:rsidR="008812D3" w:rsidRPr="006500D5">
        <w:t xml:space="preserve">provide information to their communities about: </w:t>
      </w:r>
    </w:p>
    <w:p w14:paraId="39E35778" w14:textId="05E16BDE" w:rsidR="008812D3" w:rsidRPr="006500D5" w:rsidRDefault="00375383" w:rsidP="006F107D">
      <w:pPr>
        <w:pStyle w:val="Clause2"/>
        <w:shd w:val="clear" w:color="auto" w:fill="D9D9D9" w:themeFill="background1" w:themeFillShade="D9"/>
      </w:pPr>
      <w:r>
        <w:t>(a)</w:t>
      </w:r>
      <w:r>
        <w:tab/>
      </w:r>
      <w:r w:rsidR="008812D3" w:rsidRPr="006500D5">
        <w:t>highly</w:t>
      </w:r>
      <w:r w:rsidR="00FD03B5" w:rsidRPr="006500D5">
        <w:t xml:space="preserve"> mobile fauna and their </w:t>
      </w:r>
      <w:r w:rsidR="00FD03B5" w:rsidRPr="006500D5">
        <w:rPr>
          <w:i/>
          <w:iCs/>
        </w:rPr>
        <w:t xml:space="preserve">habitats; </w:t>
      </w:r>
      <w:r w:rsidR="00FD03B5" w:rsidRPr="006500D5">
        <w:t xml:space="preserve">and </w:t>
      </w:r>
    </w:p>
    <w:p w14:paraId="13F4FE36" w14:textId="24093EA3" w:rsidR="00FD03B5" w:rsidRPr="006500D5" w:rsidRDefault="00375383" w:rsidP="006F107D">
      <w:pPr>
        <w:pStyle w:val="Clause2"/>
        <w:shd w:val="clear" w:color="auto" w:fill="D9D9D9" w:themeFill="background1" w:themeFillShade="D9"/>
      </w:pPr>
      <w:r>
        <w:t>(b)</w:t>
      </w:r>
      <w:r>
        <w:tab/>
      </w:r>
      <w:r w:rsidR="00FD03B5" w:rsidRPr="006500D5">
        <w:t xml:space="preserve">best practice techniques for managing adverse effects on any specified highly mobile fauna and their </w:t>
      </w:r>
      <w:r w:rsidR="00FD03B5" w:rsidRPr="006500D5">
        <w:rPr>
          <w:i/>
          <w:iCs/>
        </w:rPr>
        <w:t>habita</w:t>
      </w:r>
      <w:r w:rsidR="00F239E7" w:rsidRPr="006500D5">
        <w:rPr>
          <w:i/>
          <w:iCs/>
        </w:rPr>
        <w:t xml:space="preserve">ts </w:t>
      </w:r>
      <w:r w:rsidR="00F239E7" w:rsidRPr="006500D5">
        <w:t>in their regions and districts.</w:t>
      </w:r>
    </w:p>
    <w:p w14:paraId="60F97804" w14:textId="4AF0E9C1" w:rsidR="00246680" w:rsidRPr="006500D5" w:rsidRDefault="00285398" w:rsidP="0046470F">
      <w:pPr>
        <w:pStyle w:val="Heading4"/>
        <w:shd w:val="clear" w:color="auto" w:fill="D9D9D9" w:themeFill="background1" w:themeFillShade="D9"/>
      </w:pPr>
      <w:r w:rsidRPr="006500D5">
        <w:t>ECO</w:t>
      </w:r>
      <w:r w:rsidR="00375383">
        <w:t>-</w:t>
      </w:r>
      <w:r w:rsidRPr="006500D5">
        <w:t xml:space="preserve">M4C – </w:t>
      </w:r>
      <w:r w:rsidRPr="00FB0CEC">
        <w:rPr>
          <w:i/>
          <w:iCs/>
        </w:rPr>
        <w:t>Maintenance of improved pasture for farming</w:t>
      </w:r>
      <w:r w:rsidR="00016E3C" w:rsidRPr="00FB0CEC">
        <w:rPr>
          <w:rFonts w:ascii="ZWAdobeF" w:hAnsi="ZWAdobeF" w:cs="ZWAdobeF"/>
          <w:b w:val="0"/>
          <w:color w:val="auto"/>
          <w:sz w:val="2"/>
          <w:szCs w:val="2"/>
        </w:rPr>
        <w:t>292F</w:t>
      </w:r>
      <w:r w:rsidR="006F107D">
        <w:rPr>
          <w:rStyle w:val="FootnoteReference"/>
        </w:rPr>
        <w:footnoteReference w:id="180"/>
      </w:r>
    </w:p>
    <w:p w14:paraId="3F95019C" w14:textId="5AD1DBCD" w:rsidR="00F239E7" w:rsidRPr="006500D5" w:rsidRDefault="00A1510A" w:rsidP="006F107D">
      <w:pPr>
        <w:pStyle w:val="JustifiedSpacing"/>
        <w:shd w:val="clear" w:color="auto" w:fill="D9D9D9" w:themeFill="background1" w:themeFillShade="D9"/>
      </w:pPr>
      <w:r w:rsidRPr="006500D5">
        <w:t xml:space="preserve">Local </w:t>
      </w:r>
      <w:r w:rsidRPr="00375383">
        <w:t>authorities</w:t>
      </w:r>
      <w:r w:rsidRPr="006500D5">
        <w:t xml:space="preserve"> must: </w:t>
      </w:r>
    </w:p>
    <w:p w14:paraId="1B8067B3" w14:textId="7A0EFB34" w:rsidR="0069576C" w:rsidRPr="006500D5" w:rsidRDefault="00375383" w:rsidP="006F107D">
      <w:pPr>
        <w:pStyle w:val="Clause1"/>
        <w:shd w:val="clear" w:color="auto" w:fill="D9D9D9" w:themeFill="background1" w:themeFillShade="D9"/>
      </w:pPr>
      <w:r>
        <w:t>(1)</w:t>
      </w:r>
      <w:r>
        <w:tab/>
      </w:r>
      <w:r w:rsidR="00A1510A" w:rsidRPr="006500D5">
        <w:t xml:space="preserve">allow the </w:t>
      </w:r>
      <w:r w:rsidR="00A1510A" w:rsidRPr="00375383">
        <w:rPr>
          <w:i/>
          <w:iCs/>
        </w:rPr>
        <w:t>maintenance of improved pasture</w:t>
      </w:r>
      <w:r w:rsidR="00A1510A" w:rsidRPr="006500D5">
        <w:t xml:space="preserve"> </w:t>
      </w:r>
      <w:r w:rsidR="0069576C" w:rsidRPr="006500D5">
        <w:t>to continue if:</w:t>
      </w:r>
    </w:p>
    <w:p w14:paraId="02B69675" w14:textId="59D8BF4D" w:rsidR="0069576C" w:rsidRPr="006500D5" w:rsidRDefault="00375383" w:rsidP="006F107D">
      <w:pPr>
        <w:pStyle w:val="Clause2"/>
        <w:shd w:val="clear" w:color="auto" w:fill="D9D9D9" w:themeFill="background1" w:themeFillShade="D9"/>
      </w:pPr>
      <w:r>
        <w:t>(a)</w:t>
      </w:r>
      <w:r>
        <w:tab/>
      </w:r>
      <w:r w:rsidR="0069576C" w:rsidRPr="006500D5">
        <w:t xml:space="preserve">there is adequate evidence to demonstrate that the </w:t>
      </w:r>
      <w:r w:rsidR="0069576C" w:rsidRPr="006500D5">
        <w:rPr>
          <w:i/>
          <w:iCs/>
        </w:rPr>
        <w:t xml:space="preserve">maintenance of improved pasture </w:t>
      </w:r>
      <w:r w:rsidR="0069576C" w:rsidRPr="006500D5">
        <w:t xml:space="preserve">is part of a regular cycle of periodic maintenance of that pasture; and </w:t>
      </w:r>
    </w:p>
    <w:p w14:paraId="360F101F" w14:textId="755A56EA" w:rsidR="0069576C" w:rsidRPr="006500D5" w:rsidRDefault="00375383" w:rsidP="006F107D">
      <w:pPr>
        <w:pStyle w:val="Clause2"/>
        <w:shd w:val="clear" w:color="auto" w:fill="D9D9D9" w:themeFill="background1" w:themeFillShade="D9"/>
      </w:pPr>
      <w:r>
        <w:t>(b)</w:t>
      </w:r>
      <w:r>
        <w:tab/>
      </w:r>
      <w:r w:rsidR="0069576C" w:rsidRPr="006500D5">
        <w:t xml:space="preserve">any adverse effects of the </w:t>
      </w:r>
      <w:r w:rsidR="0069576C" w:rsidRPr="006500D5">
        <w:rPr>
          <w:i/>
          <w:iCs/>
        </w:rPr>
        <w:t xml:space="preserve">maintenance of improved pasture </w:t>
      </w:r>
      <w:r w:rsidR="0069576C" w:rsidRPr="006500D5">
        <w:t xml:space="preserve">on a </w:t>
      </w:r>
      <w:r w:rsidR="0069576C" w:rsidRPr="006500D5">
        <w:rPr>
          <w:i/>
          <w:iCs/>
        </w:rPr>
        <w:t xml:space="preserve">significant natural area </w:t>
      </w:r>
      <w:r w:rsidR="0069576C" w:rsidRPr="006500D5">
        <w:t xml:space="preserve">are no greater in intensity, scale, or character than the effects of activities previously undertaken as part of the regular cycle of periodic maintenance of that pasture; and </w:t>
      </w:r>
    </w:p>
    <w:p w14:paraId="2143E22A" w14:textId="43927D1E" w:rsidR="0069576C" w:rsidRPr="006500D5" w:rsidRDefault="00375383" w:rsidP="006F107D">
      <w:pPr>
        <w:pStyle w:val="Clause2"/>
        <w:shd w:val="clear" w:color="auto" w:fill="D9D9D9" w:themeFill="background1" w:themeFillShade="D9"/>
      </w:pPr>
      <w:r>
        <w:t>(c)</w:t>
      </w:r>
      <w:r>
        <w:tab/>
      </w:r>
      <w:r w:rsidR="0069576C" w:rsidRPr="006500D5">
        <w:t>the improved pasture has not itself become a</w:t>
      </w:r>
      <w:r w:rsidR="00B319D2">
        <w:t xml:space="preserve"> </w:t>
      </w:r>
      <w:r w:rsidR="00B319D2">
        <w:rPr>
          <w:i/>
          <w:iCs/>
        </w:rPr>
        <w:t>significant natural area</w:t>
      </w:r>
      <w:r w:rsidR="0069576C" w:rsidRPr="00715114">
        <w:t xml:space="preserve">; </w:t>
      </w:r>
      <w:r w:rsidR="0069576C" w:rsidRPr="006500D5">
        <w:t xml:space="preserve">and </w:t>
      </w:r>
    </w:p>
    <w:p w14:paraId="27C2EC40" w14:textId="50712E5D" w:rsidR="0069576C" w:rsidRPr="006500D5" w:rsidRDefault="00375383" w:rsidP="006F107D">
      <w:pPr>
        <w:pStyle w:val="Clause2"/>
        <w:shd w:val="clear" w:color="auto" w:fill="D9D9D9" w:themeFill="background1" w:themeFillShade="D9"/>
      </w:pPr>
      <w:r>
        <w:t>(d)</w:t>
      </w:r>
      <w:r>
        <w:tab/>
      </w:r>
      <w:r w:rsidR="0069576C" w:rsidRPr="006500D5">
        <w:t xml:space="preserve">the land is not an uncultivated </w:t>
      </w:r>
      <w:r w:rsidR="0069576C" w:rsidRPr="006500D5">
        <w:rPr>
          <w:i/>
          <w:iCs/>
        </w:rPr>
        <w:t xml:space="preserve">Depositional landform; </w:t>
      </w:r>
      <w:r w:rsidR="009A1A6C" w:rsidRPr="006500D5">
        <w:t>and</w:t>
      </w:r>
    </w:p>
    <w:p w14:paraId="66656C80" w14:textId="76D4A9FA" w:rsidR="00F239E7" w:rsidRPr="006500D5" w:rsidRDefault="00375383" w:rsidP="006F107D">
      <w:pPr>
        <w:pStyle w:val="Clause2"/>
        <w:shd w:val="clear" w:color="auto" w:fill="D9D9D9" w:themeFill="background1" w:themeFillShade="D9"/>
      </w:pPr>
      <w:r>
        <w:t>(e)</w:t>
      </w:r>
      <w:r>
        <w:tab/>
      </w:r>
      <w:r w:rsidR="009A1A6C" w:rsidRPr="006500D5">
        <w:t xml:space="preserve">the </w:t>
      </w:r>
      <w:r w:rsidR="009A1A6C" w:rsidRPr="00715114">
        <w:rPr>
          <w:i/>
          <w:iCs/>
        </w:rPr>
        <w:t>maintenance of improved pasture</w:t>
      </w:r>
      <w:r w:rsidR="009A1A6C" w:rsidRPr="00715114">
        <w:t xml:space="preserve"> </w:t>
      </w:r>
      <w:r w:rsidR="00244AAF" w:rsidRPr="006500D5">
        <w:t xml:space="preserve">will not adversely affect a </w:t>
      </w:r>
      <w:r w:rsidR="00244AAF" w:rsidRPr="00715114">
        <w:rPr>
          <w:i/>
          <w:iCs/>
        </w:rPr>
        <w:t>Threatened or At Risk (declining)</w:t>
      </w:r>
      <w:r w:rsidR="00244AAF" w:rsidRPr="006500D5">
        <w:t xml:space="preserve"> species.</w:t>
      </w:r>
    </w:p>
    <w:p w14:paraId="28E5B4D0" w14:textId="1FA6EE08" w:rsidR="00285398" w:rsidRPr="00134375" w:rsidRDefault="00285398" w:rsidP="0046470F">
      <w:pPr>
        <w:pStyle w:val="Heading4"/>
        <w:shd w:val="clear" w:color="auto" w:fill="D9D9D9" w:themeFill="background1" w:themeFillShade="D9"/>
      </w:pPr>
      <w:r w:rsidRPr="00134375">
        <w:t>ECO</w:t>
      </w:r>
      <w:r w:rsidR="00375383">
        <w:t>-</w:t>
      </w:r>
      <w:r w:rsidRPr="00134375">
        <w:t>M4D – Native reserves and Māori land</w:t>
      </w:r>
      <w:r w:rsidR="00016E3C">
        <w:rPr>
          <w:rFonts w:ascii="ZWAdobeF" w:hAnsi="ZWAdobeF" w:cs="ZWAdobeF"/>
          <w:b w:val="0"/>
          <w:color w:val="auto"/>
          <w:sz w:val="2"/>
          <w:szCs w:val="2"/>
        </w:rPr>
        <w:t>293F</w:t>
      </w:r>
      <w:r w:rsidR="006F107D">
        <w:rPr>
          <w:rStyle w:val="FootnoteReference"/>
        </w:rPr>
        <w:footnoteReference w:id="181"/>
      </w:r>
    </w:p>
    <w:p w14:paraId="3C4B0594" w14:textId="701974AB" w:rsidR="00244AAF" w:rsidRPr="00134375" w:rsidRDefault="00244AAF" w:rsidP="006F107D">
      <w:pPr>
        <w:pStyle w:val="JustifiedSpacing"/>
        <w:shd w:val="clear" w:color="auto" w:fill="D9D9D9" w:themeFill="background1" w:themeFillShade="D9"/>
      </w:pPr>
      <w:r w:rsidRPr="00375383">
        <w:rPr>
          <w:i/>
          <w:iCs/>
        </w:rPr>
        <w:t>Local authorities</w:t>
      </w:r>
      <w:r w:rsidRPr="00134375">
        <w:t xml:space="preserve"> must:</w:t>
      </w:r>
    </w:p>
    <w:p w14:paraId="0E19FA8F" w14:textId="7E039B2F" w:rsidR="00244AAF" w:rsidRPr="00134375" w:rsidRDefault="00375383" w:rsidP="006F107D">
      <w:pPr>
        <w:pStyle w:val="Clause1"/>
        <w:shd w:val="clear" w:color="auto" w:fill="D9D9D9" w:themeFill="background1" w:themeFillShade="D9"/>
      </w:pPr>
      <w:r>
        <w:t>(1)</w:t>
      </w:r>
      <w:r>
        <w:tab/>
      </w:r>
      <w:r w:rsidR="00244AAF" w:rsidRPr="00134375">
        <w:t xml:space="preserve">work in partnership (which includes acting in good faith) with </w:t>
      </w:r>
      <w:r w:rsidR="00244AAF" w:rsidRPr="00134375">
        <w:rPr>
          <w:i/>
          <w:iCs/>
        </w:rPr>
        <w:t xml:space="preserve">mana whenua </w:t>
      </w:r>
      <w:r w:rsidR="00244AAF" w:rsidRPr="00134375">
        <w:t xml:space="preserve">and owners of native </w:t>
      </w:r>
      <w:r w:rsidR="00244AAF" w:rsidRPr="00134375">
        <w:lastRenderedPageBreak/>
        <w:t xml:space="preserve">reserves and Māori land to develop, and include in </w:t>
      </w:r>
      <w:r w:rsidR="00244AAF" w:rsidRPr="00134375">
        <w:rPr>
          <w:i/>
          <w:iCs/>
        </w:rPr>
        <w:t xml:space="preserve">district plans </w:t>
      </w:r>
      <w:r w:rsidR="00244AAF" w:rsidRPr="00134375">
        <w:t xml:space="preserve">and </w:t>
      </w:r>
      <w:r w:rsidR="00244AAF" w:rsidRPr="00134375">
        <w:rPr>
          <w:i/>
          <w:iCs/>
        </w:rPr>
        <w:t>regional plans</w:t>
      </w:r>
      <w:r w:rsidR="0061740B" w:rsidRPr="00134375">
        <w:rPr>
          <w:i/>
          <w:iCs/>
        </w:rPr>
        <w:t xml:space="preserve"> </w:t>
      </w:r>
      <w:r w:rsidR="0061740B" w:rsidRPr="00134375">
        <w:t xml:space="preserve">objectives, policies, and methods that may include providing an alternative approach to effects management for </w:t>
      </w:r>
      <w:r w:rsidR="0061740B" w:rsidRPr="007B05A2">
        <w:rPr>
          <w:i/>
          <w:iCs/>
        </w:rPr>
        <w:t>indigenous biodiversity</w:t>
      </w:r>
      <w:r w:rsidR="0061740B" w:rsidRPr="00134375">
        <w:t xml:space="preserve"> than the policies in this ECO chapter (excluding CE-P5). These objectives, policies and methods will seek, to the extent practicable</w:t>
      </w:r>
      <w:r w:rsidR="00733F48" w:rsidRPr="00134375">
        <w:t xml:space="preserve"> to:</w:t>
      </w:r>
    </w:p>
    <w:p w14:paraId="1206F2C2" w14:textId="0E956CBD" w:rsidR="00733F48" w:rsidRPr="00134375" w:rsidRDefault="00375383" w:rsidP="006F107D">
      <w:pPr>
        <w:pStyle w:val="Clause2"/>
        <w:shd w:val="clear" w:color="auto" w:fill="D9D9D9" w:themeFill="background1" w:themeFillShade="D9"/>
      </w:pPr>
      <w:r>
        <w:t>(a)</w:t>
      </w:r>
      <w:r>
        <w:tab/>
      </w:r>
      <w:r w:rsidR="00733F48" w:rsidRPr="00134375">
        <w:t xml:space="preserve">maintain and restore indigenous biodiversity on native reserves and Māori land, and </w:t>
      </w:r>
    </w:p>
    <w:p w14:paraId="586B37AF" w14:textId="5B200082" w:rsidR="00733F48" w:rsidRPr="00134375" w:rsidRDefault="00375383" w:rsidP="006F107D">
      <w:pPr>
        <w:pStyle w:val="Clause2"/>
        <w:shd w:val="clear" w:color="auto" w:fill="D9D9D9" w:themeFill="background1" w:themeFillShade="D9"/>
      </w:pPr>
      <w:r>
        <w:t>(b)</w:t>
      </w:r>
      <w:r>
        <w:tab/>
      </w:r>
      <w:r w:rsidR="00733F48" w:rsidRPr="00134375">
        <w:t xml:space="preserve">protect </w:t>
      </w:r>
      <w:r w:rsidR="004B74BD" w:rsidRPr="00134375">
        <w:rPr>
          <w:i/>
          <w:iCs/>
        </w:rPr>
        <w:t>significant natural areas</w:t>
      </w:r>
      <w:r w:rsidR="00733F48" w:rsidRPr="00134375">
        <w:rPr>
          <w:i/>
          <w:iCs/>
        </w:rPr>
        <w:t xml:space="preserve"> </w:t>
      </w:r>
      <w:r w:rsidR="00733F48" w:rsidRPr="00134375">
        <w:t xml:space="preserve">and identified </w:t>
      </w:r>
      <w:r w:rsidR="00733F48" w:rsidRPr="00134375">
        <w:rPr>
          <w:i/>
          <w:iCs/>
        </w:rPr>
        <w:t xml:space="preserve">taoka </w:t>
      </w:r>
      <w:r w:rsidR="00733F48" w:rsidRPr="00134375">
        <w:t>on native reserves and Māori land, and</w:t>
      </w:r>
    </w:p>
    <w:p w14:paraId="6B5962E1" w14:textId="56C61B88" w:rsidR="00733F48" w:rsidRPr="00134375" w:rsidRDefault="00375383" w:rsidP="006F107D">
      <w:pPr>
        <w:pStyle w:val="Clause1"/>
        <w:shd w:val="clear" w:color="auto" w:fill="D9D9D9" w:themeFill="background1" w:themeFillShade="D9"/>
      </w:pPr>
      <w:r>
        <w:t>(2)</w:t>
      </w:r>
      <w:r>
        <w:tab/>
      </w:r>
      <w:r w:rsidR="00733F48" w:rsidRPr="00134375">
        <w:t>ensure that objectives, policies, and methods developed under (6):</w:t>
      </w:r>
    </w:p>
    <w:p w14:paraId="5D73B5F0" w14:textId="3BA70CF2" w:rsidR="00733F48" w:rsidRPr="00134375" w:rsidRDefault="00375383" w:rsidP="006F107D">
      <w:pPr>
        <w:pStyle w:val="Clause2"/>
        <w:shd w:val="clear" w:color="auto" w:fill="D9D9D9" w:themeFill="background1" w:themeFillShade="D9"/>
      </w:pPr>
      <w:r>
        <w:t>(a)</w:t>
      </w:r>
      <w:r>
        <w:tab/>
      </w:r>
      <w:r w:rsidR="00733F48" w:rsidRPr="00134375">
        <w:t xml:space="preserve">enable new occupation, use, and development of nature reserves and Māori land to support the social, cultural, and economic wellbeing of </w:t>
      </w:r>
      <w:r w:rsidR="00733F48" w:rsidRPr="00134375">
        <w:rPr>
          <w:i/>
          <w:iCs/>
        </w:rPr>
        <w:t xml:space="preserve">mana whenua, </w:t>
      </w:r>
      <w:r w:rsidR="00733F48" w:rsidRPr="00134375">
        <w:t>and</w:t>
      </w:r>
    </w:p>
    <w:p w14:paraId="123CAD08" w14:textId="5BB066C8" w:rsidR="00733F48" w:rsidRPr="00134375" w:rsidRDefault="00375383" w:rsidP="006F107D">
      <w:pPr>
        <w:pStyle w:val="Clause2"/>
        <w:shd w:val="clear" w:color="auto" w:fill="D9D9D9" w:themeFill="background1" w:themeFillShade="D9"/>
      </w:pPr>
      <w:r>
        <w:t>(b)</w:t>
      </w:r>
      <w:r>
        <w:tab/>
      </w:r>
      <w:r w:rsidR="00733F48" w:rsidRPr="00134375">
        <w:t xml:space="preserve">enable the provision of new </w:t>
      </w:r>
      <w:r w:rsidR="00733F48" w:rsidRPr="00134375">
        <w:rPr>
          <w:i/>
          <w:iCs/>
        </w:rPr>
        <w:t xml:space="preserve">papakāika, </w:t>
      </w:r>
      <w:r w:rsidR="00733F48" w:rsidRPr="00134375">
        <w:t xml:space="preserve">marae and ancillary community facilities, dwellings, and associated infrastructure, and </w:t>
      </w:r>
    </w:p>
    <w:p w14:paraId="4E4271B1" w14:textId="03BA7765" w:rsidR="00733F48" w:rsidRPr="00134375" w:rsidRDefault="00375383" w:rsidP="006F107D">
      <w:pPr>
        <w:pStyle w:val="Clause2"/>
        <w:shd w:val="clear" w:color="auto" w:fill="D9D9D9" w:themeFill="background1" w:themeFillShade="D9"/>
      </w:pPr>
      <w:r>
        <w:t>(c)</w:t>
      </w:r>
      <w:r>
        <w:tab/>
      </w:r>
      <w:r w:rsidR="00733F48" w:rsidRPr="00134375">
        <w:t>enable alternative approaches to, or locations for, new occupation, use and development that avoid, minimise, or remedy</w:t>
      </w:r>
      <w:r w:rsidR="00530BBF" w:rsidRPr="00134375">
        <w:t xml:space="preserve"> adverse </w:t>
      </w:r>
      <w:r w:rsidR="00530BBF" w:rsidRPr="00134375">
        <w:rPr>
          <w:i/>
          <w:iCs/>
        </w:rPr>
        <w:t xml:space="preserve">effects </w:t>
      </w:r>
      <w:r w:rsidR="00530BBF" w:rsidRPr="00134375">
        <w:t xml:space="preserve">on </w:t>
      </w:r>
      <w:r w:rsidR="00530BBF" w:rsidRPr="00134375">
        <w:rPr>
          <w:i/>
          <w:iCs/>
        </w:rPr>
        <w:t xml:space="preserve">significant natural areas </w:t>
      </w:r>
      <w:r w:rsidR="00530BBF" w:rsidRPr="00134375">
        <w:t xml:space="preserve">and identified </w:t>
      </w:r>
      <w:r w:rsidR="00530BBF" w:rsidRPr="00134375">
        <w:rPr>
          <w:i/>
          <w:iCs/>
        </w:rPr>
        <w:t xml:space="preserve">taoka </w:t>
      </w:r>
      <w:r w:rsidR="00530BBF" w:rsidRPr="00134375">
        <w:t xml:space="preserve">on native reserves and Māori land, and enable options for offsetting and compensation, and </w:t>
      </w:r>
    </w:p>
    <w:p w14:paraId="31CC9CD1" w14:textId="22CC3776" w:rsidR="00530BBF" w:rsidRPr="00134375" w:rsidRDefault="00375383" w:rsidP="006F107D">
      <w:pPr>
        <w:pStyle w:val="Clause2"/>
        <w:shd w:val="clear" w:color="auto" w:fill="D9D9D9" w:themeFill="background1" w:themeFillShade="D9"/>
      </w:pPr>
      <w:r>
        <w:t>(d)</w:t>
      </w:r>
      <w:r>
        <w:tab/>
      </w:r>
      <w:r w:rsidR="00530BBF" w:rsidRPr="00134375">
        <w:t xml:space="preserve">recognise and be </w:t>
      </w:r>
      <w:r w:rsidR="003C4D41">
        <w:t>responsive</w:t>
      </w:r>
      <w:r w:rsidR="00530BBF" w:rsidRPr="00134375">
        <w:t xml:space="preserve"> to the fact there may be no or limited alternative location for </w:t>
      </w:r>
      <w:r w:rsidR="00530BBF" w:rsidRPr="00134375">
        <w:rPr>
          <w:i/>
          <w:iCs/>
        </w:rPr>
        <w:t xml:space="preserve">mana whenua </w:t>
      </w:r>
      <w:r w:rsidR="002B5F73" w:rsidRPr="00134375">
        <w:t xml:space="preserve">to occupy, use, and develop their lands, and </w:t>
      </w:r>
    </w:p>
    <w:p w14:paraId="4E27B775" w14:textId="7EBECBC2" w:rsidR="002B5F73" w:rsidRPr="00134375" w:rsidRDefault="00375383" w:rsidP="006F107D">
      <w:pPr>
        <w:pStyle w:val="Clause2"/>
        <w:shd w:val="clear" w:color="auto" w:fill="D9D9D9" w:themeFill="background1" w:themeFillShade="D9"/>
      </w:pPr>
      <w:r>
        <w:t>(e)</w:t>
      </w:r>
      <w:r>
        <w:tab/>
      </w:r>
      <w:r w:rsidR="002B5F73" w:rsidRPr="00134375">
        <w:t xml:space="preserve">recognise that there are circumstances where development will prevail over </w:t>
      </w:r>
      <w:r w:rsidR="002B5F73" w:rsidRPr="00134375">
        <w:rPr>
          <w:i/>
          <w:iCs/>
        </w:rPr>
        <w:t xml:space="preserve">indigenous biodiversity, </w:t>
      </w:r>
      <w:r w:rsidR="002B5F73" w:rsidRPr="00134375">
        <w:t xml:space="preserve">and </w:t>
      </w:r>
    </w:p>
    <w:p w14:paraId="3CA12F8F" w14:textId="30A4403D" w:rsidR="002B5F73" w:rsidRPr="00134375" w:rsidRDefault="00375383" w:rsidP="006F107D">
      <w:pPr>
        <w:pStyle w:val="Clause2"/>
        <w:shd w:val="clear" w:color="auto" w:fill="D9D9D9" w:themeFill="background1" w:themeFillShade="D9"/>
      </w:pPr>
      <w:r>
        <w:t>(f)</w:t>
      </w:r>
      <w:r>
        <w:tab/>
      </w:r>
      <w:r w:rsidR="002B5F73" w:rsidRPr="00134375">
        <w:t xml:space="preserve">recognise and be responsive to any recognised historical barriers </w:t>
      </w:r>
      <w:r w:rsidR="002B5F73" w:rsidRPr="00134375">
        <w:rPr>
          <w:i/>
          <w:iCs/>
        </w:rPr>
        <w:t xml:space="preserve">mana whenua </w:t>
      </w:r>
      <w:r w:rsidR="002B5F73" w:rsidRPr="00134375">
        <w:t>have faced in occupying, using, and developing their ancestral lands.</w:t>
      </w:r>
    </w:p>
    <w:p w14:paraId="69323CAB" w14:textId="62067C60" w:rsidR="006C6D59" w:rsidRPr="006F107D" w:rsidRDefault="009154FC" w:rsidP="0046470F">
      <w:pPr>
        <w:pStyle w:val="Heading4"/>
        <w:shd w:val="clear" w:color="auto" w:fill="D9D9D9" w:themeFill="background1" w:themeFillShade="D9"/>
      </w:pPr>
      <w:r>
        <w:t>ECO-</w:t>
      </w:r>
      <w:r w:rsidR="00F07BF7" w:rsidRPr="009B32A0">
        <w:t xml:space="preserve">M5 – </w:t>
      </w:r>
      <w:r w:rsidR="00F07BF7" w:rsidRPr="009B32A0">
        <w:rPr>
          <w:i/>
          <w:iCs/>
        </w:rPr>
        <w:t>District plans</w:t>
      </w:r>
      <w:r w:rsidR="00016E3C">
        <w:rPr>
          <w:rFonts w:ascii="ZWAdobeF" w:hAnsi="ZWAdobeF" w:cs="ZWAdobeF"/>
          <w:b w:val="0"/>
          <w:iCs/>
          <w:color w:val="auto"/>
          <w:sz w:val="2"/>
          <w:szCs w:val="2"/>
        </w:rPr>
        <w:t>294F</w:t>
      </w:r>
      <w:r w:rsidR="006F107D" w:rsidRPr="00D5570D">
        <w:rPr>
          <w:rStyle w:val="FootnoteReference"/>
        </w:rPr>
        <w:footnoteReference w:id="182"/>
      </w:r>
    </w:p>
    <w:p w14:paraId="474E691A" w14:textId="77777777" w:rsidR="006C6D59" w:rsidRPr="00134375" w:rsidRDefault="00F07BF7" w:rsidP="006F107D">
      <w:pPr>
        <w:pStyle w:val="JustifiedSpacing"/>
        <w:shd w:val="clear" w:color="auto" w:fill="D9D9D9" w:themeFill="background1" w:themeFillShade="D9"/>
      </w:pPr>
      <w:r w:rsidRPr="00134375">
        <w:rPr>
          <w:i/>
        </w:rPr>
        <w:t xml:space="preserve">Territorial authorities </w:t>
      </w:r>
      <w:r w:rsidRPr="00134375">
        <w:t xml:space="preserve">must prepare or amend and maintain their </w:t>
      </w:r>
      <w:r w:rsidRPr="00134375">
        <w:rPr>
          <w:i/>
        </w:rPr>
        <w:t xml:space="preserve">district plans </w:t>
      </w:r>
      <w:r w:rsidRPr="00134375">
        <w:t>to:</w:t>
      </w:r>
    </w:p>
    <w:p w14:paraId="237A17BF" w14:textId="1AA8BB23" w:rsidR="006C6D59" w:rsidRPr="00134375" w:rsidRDefault="00375383" w:rsidP="006F107D">
      <w:pPr>
        <w:pStyle w:val="Clause1"/>
        <w:shd w:val="clear" w:color="auto" w:fill="D9D9D9" w:themeFill="background1" w:themeFillShade="D9"/>
      </w:pPr>
      <w:r>
        <w:t>(1)</w:t>
      </w:r>
      <w:r>
        <w:tab/>
      </w:r>
      <w:r w:rsidR="00F07BF7" w:rsidRPr="00134375">
        <w:t xml:space="preserve">if the requirements of </w:t>
      </w:r>
      <w:r w:rsidR="009154FC">
        <w:t>ECO-</w:t>
      </w:r>
      <w:r w:rsidR="00F07BF7" w:rsidRPr="00134375">
        <w:t xml:space="preserve">P3 </w:t>
      </w:r>
      <w:r w:rsidR="00502951" w:rsidRPr="00134375">
        <w:t xml:space="preserve">to </w:t>
      </w:r>
      <w:r w:rsidR="009154FC">
        <w:t>ECO-</w:t>
      </w:r>
      <w:r w:rsidR="00F07BF7" w:rsidRPr="00134375">
        <w:t xml:space="preserve">P6 are met, provide for the use of </w:t>
      </w:r>
      <w:r w:rsidR="00F07BF7" w:rsidRPr="00134375">
        <w:rPr>
          <w:i/>
        </w:rPr>
        <w:t xml:space="preserve">land </w:t>
      </w:r>
      <w:r w:rsidR="00F07BF7" w:rsidRPr="00134375">
        <w:t>and the surface of</w:t>
      </w:r>
      <w:r w:rsidR="00134375" w:rsidRPr="00134375">
        <w:t xml:space="preserve"> </w:t>
      </w:r>
      <w:r w:rsidR="00F07BF7" w:rsidRPr="00134375">
        <w:rPr>
          <w:i/>
        </w:rPr>
        <w:t xml:space="preserve">water bodies </w:t>
      </w:r>
      <w:r w:rsidR="00F07BF7" w:rsidRPr="00134375">
        <w:t>including:</w:t>
      </w:r>
    </w:p>
    <w:p w14:paraId="1DEDB881" w14:textId="0338EAAC" w:rsidR="006C6D59" w:rsidRPr="00134375" w:rsidRDefault="00375383" w:rsidP="006F107D">
      <w:pPr>
        <w:pStyle w:val="Clause2"/>
        <w:shd w:val="clear" w:color="auto" w:fill="D9D9D9" w:themeFill="background1" w:themeFillShade="D9"/>
      </w:pPr>
      <w:r>
        <w:t>(a)</w:t>
      </w:r>
      <w:r>
        <w:tab/>
      </w:r>
      <w:r w:rsidR="00F07BF7" w:rsidRPr="00134375">
        <w:t>activities undertaken for the purposes of pest control or maintaining or enhancing the habitats of indigenous fauna, and</w:t>
      </w:r>
    </w:p>
    <w:p w14:paraId="43CBF698" w14:textId="25AC6595" w:rsidR="006C6D59" w:rsidRPr="00134375" w:rsidRDefault="00375383" w:rsidP="006F107D">
      <w:pPr>
        <w:pStyle w:val="Clause2"/>
        <w:shd w:val="clear" w:color="auto" w:fill="D9D9D9" w:themeFill="background1" w:themeFillShade="D9"/>
      </w:pPr>
      <w:r>
        <w:t>(b)</w:t>
      </w:r>
      <w:r>
        <w:tab/>
      </w:r>
      <w:r w:rsidR="00F07BF7" w:rsidRPr="00134375">
        <w:t xml:space="preserve">the maintenance and use of existing </w:t>
      </w:r>
      <w:r w:rsidR="00F07BF7" w:rsidRPr="00134375">
        <w:rPr>
          <w:i/>
        </w:rPr>
        <w:t xml:space="preserve">structures </w:t>
      </w:r>
      <w:r w:rsidR="00F07BF7" w:rsidRPr="00134375">
        <w:t xml:space="preserve">(including </w:t>
      </w:r>
      <w:r w:rsidR="00F07BF7" w:rsidRPr="00134375">
        <w:rPr>
          <w:i/>
        </w:rPr>
        <w:t>infrastructure</w:t>
      </w:r>
      <w:r w:rsidR="00F07BF7" w:rsidRPr="00134375">
        <w:t>), and</w:t>
      </w:r>
    </w:p>
    <w:p w14:paraId="02BFF4DF" w14:textId="0E5F15A3" w:rsidR="006C6D59" w:rsidRPr="00134375" w:rsidRDefault="00375383" w:rsidP="006F107D">
      <w:pPr>
        <w:pStyle w:val="Clause2"/>
        <w:shd w:val="clear" w:color="auto" w:fill="D9D9D9" w:themeFill="background1" w:themeFillShade="D9"/>
      </w:pPr>
      <w:r>
        <w:rPr>
          <w:iCs/>
        </w:rPr>
        <w:t>(c)</w:t>
      </w:r>
      <w:r>
        <w:rPr>
          <w:iCs/>
        </w:rPr>
        <w:tab/>
      </w:r>
      <w:r w:rsidR="00F07BF7" w:rsidRPr="00134375">
        <w:rPr>
          <w:i/>
        </w:rPr>
        <w:t xml:space="preserve">infrastructure </w:t>
      </w:r>
      <w:r w:rsidR="00F07BF7" w:rsidRPr="00134375">
        <w:t xml:space="preserve">that has a </w:t>
      </w:r>
      <w:r w:rsidR="00F07BF7" w:rsidRPr="00134375">
        <w:rPr>
          <w:i/>
        </w:rPr>
        <w:t xml:space="preserve">functional </w:t>
      </w:r>
      <w:r w:rsidR="00F07BF7" w:rsidRPr="00134375">
        <w:t xml:space="preserve">or </w:t>
      </w:r>
      <w:r w:rsidR="00F07BF7" w:rsidRPr="00134375">
        <w:rPr>
          <w:i/>
        </w:rPr>
        <w:t xml:space="preserve">operational need </w:t>
      </w:r>
      <w:r w:rsidR="00F07BF7" w:rsidRPr="00134375">
        <w:t>to be sited or operated in a particular location,</w:t>
      </w:r>
    </w:p>
    <w:p w14:paraId="1921C5B6" w14:textId="4E165C3F" w:rsidR="006C6D59" w:rsidRPr="00DE1CF6" w:rsidRDefault="009F03F7" w:rsidP="006F107D">
      <w:pPr>
        <w:pStyle w:val="Clause1"/>
        <w:shd w:val="clear" w:color="auto" w:fill="D9D9D9" w:themeFill="background1" w:themeFillShade="D9"/>
      </w:pPr>
      <w:r>
        <w:t>(2)</w:t>
      </w:r>
      <w:r>
        <w:tab/>
      </w:r>
      <w:r w:rsidR="00502951" w:rsidRPr="00DE1CF6">
        <w:t>manage</w:t>
      </w:r>
      <w:r w:rsidR="00F07BF7" w:rsidRPr="00DE1CF6">
        <w:t xml:space="preserve"> the clearance or modification of indigenous vegetation,</w:t>
      </w:r>
      <w:r w:rsidR="00502951" w:rsidRPr="00DE1CF6">
        <w:t xml:space="preserve"> while allowing for </w:t>
      </w:r>
      <w:r w:rsidR="00502951" w:rsidRPr="00DE1CF6">
        <w:rPr>
          <w:i/>
          <w:iCs/>
        </w:rPr>
        <w:t>mahika ka</w:t>
      </w:r>
      <w:r w:rsidR="00DE1CF6" w:rsidRPr="00DE1CF6">
        <w:rPr>
          <w:i/>
          <w:iCs/>
        </w:rPr>
        <w:t xml:space="preserve">i </w:t>
      </w:r>
      <w:r w:rsidR="00453F2C" w:rsidRPr="00DE1CF6">
        <w:t>activities</w:t>
      </w:r>
      <w:r w:rsidR="00DE1CF6" w:rsidRPr="00DE1CF6">
        <w:t xml:space="preserve"> </w:t>
      </w:r>
      <w:r w:rsidR="00453F2C" w:rsidRPr="00DE1CF6">
        <w:t xml:space="preserve">(including through the development, in partnership with </w:t>
      </w:r>
      <w:r w:rsidR="00453F2C" w:rsidRPr="003C4D41">
        <w:rPr>
          <w:i/>
          <w:iCs/>
        </w:rPr>
        <w:t>mana whenua</w:t>
      </w:r>
      <w:r w:rsidR="00453F2C" w:rsidRPr="00DE1CF6">
        <w:t xml:space="preserve">, of provisions for </w:t>
      </w:r>
      <w:r w:rsidR="00453F2C" w:rsidRPr="003C4D41">
        <w:rPr>
          <w:i/>
          <w:iCs/>
        </w:rPr>
        <w:t>mahika kai</w:t>
      </w:r>
      <w:r w:rsidR="00453F2C" w:rsidRPr="003C4D41">
        <w:t xml:space="preserve"> </w:t>
      </w:r>
      <w:r w:rsidR="00453F2C" w:rsidRPr="00DE1CF6">
        <w:t>activities that may provide an alternative approach to effects management than the policies in this ECO chapter),</w:t>
      </w:r>
    </w:p>
    <w:p w14:paraId="3FAAA186" w14:textId="7B6AA42F" w:rsidR="006C6D59" w:rsidRPr="00DE1CF6" w:rsidRDefault="009F03F7" w:rsidP="006F107D">
      <w:pPr>
        <w:pStyle w:val="Clause1"/>
        <w:shd w:val="clear" w:color="auto" w:fill="D9D9D9" w:themeFill="background1" w:themeFillShade="D9"/>
      </w:pPr>
      <w:r>
        <w:t>(3)</w:t>
      </w:r>
      <w:r>
        <w:tab/>
      </w:r>
      <w:r w:rsidR="00F07BF7" w:rsidRPr="00DE1CF6">
        <w:t xml:space="preserve">promote the establishment of </w:t>
      </w:r>
      <w:r w:rsidR="00F07BF7" w:rsidRPr="00DE1CF6">
        <w:rPr>
          <w:i/>
        </w:rPr>
        <w:t xml:space="preserve">esplanade reserves </w:t>
      </w:r>
      <w:r w:rsidR="00F07BF7" w:rsidRPr="00DE1CF6">
        <w:t xml:space="preserve">and </w:t>
      </w:r>
      <w:r w:rsidR="00F07BF7" w:rsidRPr="00DE1CF6">
        <w:rPr>
          <w:i/>
        </w:rPr>
        <w:t>esplanade strips</w:t>
      </w:r>
      <w:r w:rsidR="00F07BF7" w:rsidRPr="00DE1CF6">
        <w:t xml:space="preserve">, particularly where they would support ecological corridors, buffering or connectivity between </w:t>
      </w:r>
      <w:r w:rsidR="00F07BF7" w:rsidRPr="00DE1CF6">
        <w:rPr>
          <w:i/>
        </w:rPr>
        <w:t>significant natural areas</w:t>
      </w:r>
      <w:r w:rsidR="00F07BF7" w:rsidRPr="00DE1CF6">
        <w:t>,</w:t>
      </w:r>
      <w:r w:rsidR="001A1A79" w:rsidRPr="00DE1CF6">
        <w:t xml:space="preserve"> or access to </w:t>
      </w:r>
      <w:r w:rsidR="001A1A79" w:rsidRPr="00DE1CF6">
        <w:rPr>
          <w:i/>
          <w:iCs/>
        </w:rPr>
        <w:t>mahika kai,</w:t>
      </w:r>
    </w:p>
    <w:p w14:paraId="10036A53" w14:textId="465A8580" w:rsidR="006C6D59" w:rsidRPr="009B32A0" w:rsidRDefault="0033205F" w:rsidP="006F107D">
      <w:pPr>
        <w:pStyle w:val="Clause1"/>
        <w:shd w:val="clear" w:color="auto" w:fill="D9D9D9" w:themeFill="background1" w:themeFillShade="D9"/>
      </w:pPr>
      <w:r>
        <w:t>(4)</w:t>
      </w:r>
      <w:r>
        <w:tab/>
      </w:r>
      <w:r w:rsidR="00F07BF7" w:rsidRPr="009B32A0">
        <w:t>require:</w:t>
      </w:r>
    </w:p>
    <w:p w14:paraId="6E12A10E" w14:textId="03DC6CFA" w:rsidR="006C6D59" w:rsidRPr="00567F0F" w:rsidRDefault="0033205F" w:rsidP="006F107D">
      <w:pPr>
        <w:pStyle w:val="Clause2"/>
        <w:shd w:val="clear" w:color="auto" w:fill="D9D9D9" w:themeFill="background1" w:themeFillShade="D9"/>
      </w:pPr>
      <w:r>
        <w:t>(a)</w:t>
      </w:r>
      <w:r>
        <w:tab/>
      </w:r>
      <w:r w:rsidR="00F07BF7" w:rsidRPr="00567F0F">
        <w:t xml:space="preserve">resource consent applications to include information that demonstrates that the sequential steps </w:t>
      </w:r>
      <w:r w:rsidR="00F07BF7" w:rsidRPr="00567F0F">
        <w:lastRenderedPageBreak/>
        <w:t xml:space="preserve">in the </w:t>
      </w:r>
      <w:r w:rsidR="00F07BF7" w:rsidRPr="0068103C">
        <w:rPr>
          <w:i/>
          <w:iCs/>
        </w:rPr>
        <w:t>effects management hierarchy</w:t>
      </w:r>
      <w:r w:rsidR="001A1A79" w:rsidRPr="00567F0F">
        <w:t xml:space="preserve"> (</w:t>
      </w:r>
      <w:r w:rsidR="001A1A79" w:rsidRPr="00567F0F">
        <w:rPr>
          <w:i/>
          <w:iCs/>
        </w:rPr>
        <w:t>in relation to indigenous biodiversity)</w:t>
      </w:r>
      <w:r w:rsidR="00F07BF7" w:rsidRPr="0068103C">
        <w:t xml:space="preserve"> </w:t>
      </w:r>
      <w:r w:rsidR="00F07BF7" w:rsidRPr="00567F0F">
        <w:t>have been followed, and</w:t>
      </w:r>
    </w:p>
    <w:p w14:paraId="5BB98B0C" w14:textId="58DF7142" w:rsidR="006C6D59" w:rsidRPr="00567F0F" w:rsidRDefault="0033205F" w:rsidP="006F107D">
      <w:pPr>
        <w:pStyle w:val="Clause2"/>
        <w:shd w:val="clear" w:color="auto" w:fill="D9D9D9" w:themeFill="background1" w:themeFillShade="D9"/>
      </w:pPr>
      <w:r>
        <w:t>(b)</w:t>
      </w:r>
      <w:r>
        <w:tab/>
      </w:r>
      <w:r w:rsidR="00F07BF7" w:rsidRPr="00567F0F">
        <w:t xml:space="preserve">that consents are not granted if the sequential steps in the </w:t>
      </w:r>
      <w:r w:rsidR="00F07BF7" w:rsidRPr="007E2F2C">
        <w:rPr>
          <w:i/>
          <w:iCs/>
        </w:rPr>
        <w:t>effects management hierarchy</w:t>
      </w:r>
      <w:r w:rsidR="00BD65EF" w:rsidRPr="00567F0F">
        <w:t xml:space="preserve"> </w:t>
      </w:r>
      <w:r w:rsidR="00BD65EF" w:rsidRPr="00567F0F">
        <w:rPr>
          <w:i/>
          <w:iCs/>
        </w:rPr>
        <w:t>(in relation to indigenous biodiversity)</w:t>
      </w:r>
      <w:r w:rsidR="00F07BF7" w:rsidRPr="007E2F2C">
        <w:t xml:space="preserve"> </w:t>
      </w:r>
      <w:r w:rsidR="00F07BF7" w:rsidRPr="00567F0F">
        <w:t>have not been followed, and</w:t>
      </w:r>
    </w:p>
    <w:p w14:paraId="420F35B8" w14:textId="4AA5DC88" w:rsidR="005D2CA8" w:rsidRPr="00567F0F" w:rsidRDefault="00497E17" w:rsidP="006F107D">
      <w:pPr>
        <w:pStyle w:val="Clause1"/>
        <w:shd w:val="clear" w:color="auto" w:fill="D9D9D9" w:themeFill="background1" w:themeFillShade="D9"/>
      </w:pPr>
      <w:r>
        <w:t>(5)</w:t>
      </w:r>
      <w:r>
        <w:tab/>
      </w:r>
      <w:r w:rsidR="00F07BF7" w:rsidRPr="00567F0F">
        <w:t xml:space="preserve">provide for activities undertaken for the purpose of restoring or enhancing the </w:t>
      </w:r>
      <w:r w:rsidR="00F07BF7" w:rsidRPr="007E2F2C">
        <w:rPr>
          <w:i/>
          <w:iCs/>
        </w:rPr>
        <w:t>habitats</w:t>
      </w:r>
      <w:r w:rsidR="00F07BF7" w:rsidRPr="00567F0F">
        <w:t xml:space="preserve"> of indigenous fauna, and</w:t>
      </w:r>
    </w:p>
    <w:p w14:paraId="40F788E9" w14:textId="68C135CE" w:rsidR="005D2CA8" w:rsidRPr="00567F0F" w:rsidRDefault="00567F0F" w:rsidP="006F107D">
      <w:pPr>
        <w:pStyle w:val="Clause1"/>
        <w:shd w:val="clear" w:color="auto" w:fill="D9D9D9" w:themeFill="background1" w:themeFillShade="D9"/>
      </w:pPr>
      <w:r w:rsidRPr="00567F0F">
        <w:t>(7)</w:t>
      </w:r>
      <w:r w:rsidRPr="00567F0F">
        <w:tab/>
      </w:r>
      <w:r w:rsidR="00DA0D89" w:rsidRPr="00567F0F">
        <w:t xml:space="preserve">require buffer zones adjacent to </w:t>
      </w:r>
      <w:r w:rsidR="00DA0D89" w:rsidRPr="00567F0F">
        <w:rPr>
          <w:i/>
          <w:iCs/>
        </w:rPr>
        <w:t xml:space="preserve">significant natural areas </w:t>
      </w:r>
      <w:r w:rsidR="00DA0D89" w:rsidRPr="00567F0F">
        <w:t xml:space="preserve">where it is necessary to protect the </w:t>
      </w:r>
      <w:r w:rsidR="00DA0D89" w:rsidRPr="00567F0F">
        <w:rPr>
          <w:i/>
          <w:iCs/>
        </w:rPr>
        <w:t>significant natural area.</w:t>
      </w:r>
    </w:p>
    <w:p w14:paraId="2D9DE5F7" w14:textId="2DDE560D" w:rsidR="006C6D59" w:rsidRPr="009B32A0" w:rsidRDefault="009154FC" w:rsidP="0046470F">
      <w:pPr>
        <w:pStyle w:val="Heading4"/>
        <w:shd w:val="clear" w:color="auto" w:fill="D9D9D9" w:themeFill="background1" w:themeFillShade="D9"/>
      </w:pPr>
      <w:r>
        <w:t>ECO-</w:t>
      </w:r>
      <w:r w:rsidR="00F07BF7" w:rsidRPr="009B32A0">
        <w:t>M6 – Engagement</w:t>
      </w:r>
      <w:r w:rsidR="00016E3C">
        <w:rPr>
          <w:rFonts w:ascii="ZWAdobeF" w:hAnsi="ZWAdobeF" w:cs="ZWAdobeF"/>
          <w:b w:val="0"/>
          <w:color w:val="auto"/>
          <w:sz w:val="2"/>
          <w:szCs w:val="2"/>
        </w:rPr>
        <w:t>295F</w:t>
      </w:r>
      <w:r w:rsidR="00D5570D">
        <w:rPr>
          <w:rStyle w:val="FootnoteReference"/>
        </w:rPr>
        <w:footnoteReference w:id="183"/>
      </w:r>
    </w:p>
    <w:p w14:paraId="1D8C1311" w14:textId="77777777" w:rsidR="006C6D59" w:rsidRPr="009B32A0" w:rsidRDefault="00F07BF7" w:rsidP="00D5570D">
      <w:pPr>
        <w:pStyle w:val="JustifiedSpacing"/>
        <w:shd w:val="clear" w:color="auto" w:fill="D9D9D9" w:themeFill="background1" w:themeFillShade="D9"/>
      </w:pPr>
      <w:r w:rsidRPr="009B32A0">
        <w:rPr>
          <w:i/>
        </w:rPr>
        <w:t>Local authorities</w:t>
      </w:r>
      <w:r w:rsidRPr="009B32A0">
        <w:t>, when implementing the policies in this chapter, will:</w:t>
      </w:r>
    </w:p>
    <w:p w14:paraId="00FC98F3" w14:textId="41E34089" w:rsidR="006C6D59" w:rsidRPr="009B32A0" w:rsidRDefault="00497E17" w:rsidP="00D5570D">
      <w:pPr>
        <w:pStyle w:val="Clause1"/>
        <w:shd w:val="clear" w:color="auto" w:fill="D9D9D9" w:themeFill="background1" w:themeFillShade="D9"/>
      </w:pPr>
      <w:r>
        <w:t>(1)</w:t>
      </w:r>
      <w:r>
        <w:tab/>
      </w:r>
      <w:r w:rsidR="00F07BF7" w:rsidRPr="009B32A0">
        <w:t xml:space="preserve">work collaboratively with other </w:t>
      </w:r>
      <w:r w:rsidR="00F07BF7" w:rsidRPr="009B32A0">
        <w:rPr>
          <w:i/>
        </w:rPr>
        <w:t xml:space="preserve">local authorities </w:t>
      </w:r>
      <w:r w:rsidR="00F07BF7" w:rsidRPr="009B32A0">
        <w:t>to adopt an integrated approach to managing</w:t>
      </w:r>
      <w:r>
        <w:t xml:space="preserve"> </w:t>
      </w:r>
      <w:r w:rsidR="00F07BF7" w:rsidRPr="009B32A0">
        <w:t xml:space="preserve">Otago’s </w:t>
      </w:r>
      <w:r w:rsidR="00F07BF7" w:rsidRPr="009B32A0">
        <w:rPr>
          <w:i/>
        </w:rPr>
        <w:t xml:space="preserve">biodiversity </w:t>
      </w:r>
      <w:r w:rsidR="00F07BF7" w:rsidRPr="009B32A0">
        <w:t>across administrative boundaries,</w:t>
      </w:r>
    </w:p>
    <w:p w14:paraId="727B6C08" w14:textId="67420C38" w:rsidR="006C6D59" w:rsidRPr="009B32A0" w:rsidRDefault="00497E17" w:rsidP="00D5570D">
      <w:pPr>
        <w:pStyle w:val="Clause1"/>
        <w:shd w:val="clear" w:color="auto" w:fill="D9D9D9" w:themeFill="background1" w:themeFillShade="D9"/>
      </w:pPr>
      <w:r>
        <w:t>(2)</w:t>
      </w:r>
      <w:r>
        <w:tab/>
      </w:r>
      <w:r w:rsidR="00F07BF7" w:rsidRPr="009B32A0">
        <w:t xml:space="preserve">engage with individuals (including landowners and </w:t>
      </w:r>
      <w:r w:rsidR="00F07BF7" w:rsidRPr="009B32A0">
        <w:rPr>
          <w:i/>
        </w:rPr>
        <w:t xml:space="preserve">land </w:t>
      </w:r>
      <w:r w:rsidR="00F07BF7" w:rsidRPr="009B32A0">
        <w:t xml:space="preserve">occupiers), community groups, government agencies and other organisations with a role or an interest in </w:t>
      </w:r>
      <w:r w:rsidR="00F07BF7" w:rsidRPr="009B32A0">
        <w:rPr>
          <w:i/>
        </w:rPr>
        <w:t xml:space="preserve">biodiversity </w:t>
      </w:r>
      <w:r w:rsidR="00F07BF7" w:rsidRPr="009B32A0">
        <w:t>management, and</w:t>
      </w:r>
    </w:p>
    <w:p w14:paraId="03EC642C" w14:textId="44A5DAE4" w:rsidR="006C6D59" w:rsidRPr="009B32A0" w:rsidRDefault="00497E17" w:rsidP="00D5570D">
      <w:pPr>
        <w:pStyle w:val="Clause1"/>
        <w:shd w:val="clear" w:color="auto" w:fill="D9D9D9" w:themeFill="background1" w:themeFillShade="D9"/>
      </w:pPr>
      <w:r>
        <w:t>(3)</w:t>
      </w:r>
      <w:r>
        <w:tab/>
      </w:r>
      <w:r w:rsidR="00F07BF7" w:rsidRPr="009B32A0">
        <w:t xml:space="preserve">consult directly with landowners and </w:t>
      </w:r>
      <w:r w:rsidR="00F07BF7" w:rsidRPr="009B32A0">
        <w:rPr>
          <w:i/>
        </w:rPr>
        <w:t xml:space="preserve">land </w:t>
      </w:r>
      <w:r w:rsidR="00F07BF7" w:rsidRPr="009B32A0">
        <w:t xml:space="preserve">occupiers whose properties potentially contain or are part of </w:t>
      </w:r>
      <w:r w:rsidR="00F07BF7" w:rsidRPr="009B32A0">
        <w:rPr>
          <w:i/>
        </w:rPr>
        <w:t>significant natural areas</w:t>
      </w:r>
      <w:r w:rsidR="00F07BF7" w:rsidRPr="009B32A0">
        <w:t>.</w:t>
      </w:r>
    </w:p>
    <w:p w14:paraId="4F47E23D" w14:textId="57E44208" w:rsidR="00E26850" w:rsidRPr="0016060B" w:rsidRDefault="00130170" w:rsidP="0046470F">
      <w:pPr>
        <w:pStyle w:val="Heading4"/>
        <w:shd w:val="clear" w:color="auto" w:fill="D9D9D9" w:themeFill="background1" w:themeFillShade="D9"/>
      </w:pPr>
      <w:r w:rsidRPr="0016060B">
        <w:t>ECO</w:t>
      </w:r>
      <w:r w:rsidR="00910BC1">
        <w:t>-</w:t>
      </w:r>
      <w:r w:rsidRPr="0016060B">
        <w:t xml:space="preserve">M7A – Kāi Tahu </w:t>
      </w:r>
      <w:r w:rsidRPr="007E2F2C">
        <w:rPr>
          <w:i/>
          <w:iCs/>
        </w:rPr>
        <w:t>kaitiakita</w:t>
      </w:r>
      <w:r w:rsidR="00EA1586">
        <w:rPr>
          <w:i/>
          <w:iCs/>
        </w:rPr>
        <w:t>ka</w:t>
      </w:r>
      <w:r w:rsidR="00016E3C" w:rsidRPr="007E2F2C">
        <w:rPr>
          <w:rFonts w:ascii="ZWAdobeF" w:hAnsi="ZWAdobeF" w:cs="ZWAdobeF"/>
          <w:b w:val="0"/>
          <w:i/>
          <w:iCs/>
          <w:color w:val="auto"/>
          <w:sz w:val="2"/>
          <w:szCs w:val="2"/>
        </w:rPr>
        <w:t>296F</w:t>
      </w:r>
      <w:r w:rsidR="00E52E5F">
        <w:rPr>
          <w:rStyle w:val="FootnoteReference"/>
        </w:rPr>
        <w:footnoteReference w:id="184"/>
      </w:r>
    </w:p>
    <w:p w14:paraId="0607BD1F" w14:textId="30E3DF52" w:rsidR="00130170" w:rsidRPr="0016060B" w:rsidRDefault="00130170" w:rsidP="00E52E5F">
      <w:pPr>
        <w:pStyle w:val="JustifiedSpacing"/>
        <w:shd w:val="clear" w:color="auto" w:fill="D9D9D9" w:themeFill="background1" w:themeFillShade="D9"/>
      </w:pPr>
      <w:r w:rsidRPr="00EA1586">
        <w:rPr>
          <w:i/>
          <w:iCs/>
        </w:rPr>
        <w:t>Local authorities</w:t>
      </w:r>
      <w:r w:rsidRPr="00EA1586">
        <w:t xml:space="preserve"> </w:t>
      </w:r>
      <w:r w:rsidRPr="0016060B">
        <w:t xml:space="preserve">must </w:t>
      </w:r>
      <w:r w:rsidRPr="00D721E2">
        <w:t>partner</w:t>
      </w:r>
      <w:r w:rsidRPr="0016060B">
        <w:t xml:space="preserve"> with Kāi Tahu in the management of </w:t>
      </w:r>
      <w:r w:rsidRPr="0016060B">
        <w:rPr>
          <w:i/>
          <w:iCs/>
        </w:rPr>
        <w:t xml:space="preserve">indigenous biodiversity </w:t>
      </w:r>
      <w:r w:rsidRPr="0016060B">
        <w:t xml:space="preserve">to the </w:t>
      </w:r>
      <w:r w:rsidR="00CC2948" w:rsidRPr="0016060B">
        <w:t xml:space="preserve">extent desired by </w:t>
      </w:r>
      <w:r w:rsidR="00CC2948" w:rsidRPr="0016060B">
        <w:rPr>
          <w:i/>
          <w:iCs/>
        </w:rPr>
        <w:t xml:space="preserve">mana whenua, </w:t>
      </w:r>
      <w:r w:rsidR="00CC2948" w:rsidRPr="0016060B">
        <w:t>including by:</w:t>
      </w:r>
    </w:p>
    <w:p w14:paraId="1FCA2F7C" w14:textId="10C50A02" w:rsidR="00CC2948" w:rsidRPr="0016060B" w:rsidRDefault="00D721E2" w:rsidP="00E52E5F">
      <w:pPr>
        <w:pStyle w:val="Clause1"/>
        <w:shd w:val="clear" w:color="auto" w:fill="D9D9D9" w:themeFill="background1" w:themeFillShade="D9"/>
      </w:pPr>
      <w:r>
        <w:t>(1)</w:t>
      </w:r>
      <w:r>
        <w:tab/>
      </w:r>
      <w:r w:rsidR="00CC2948" w:rsidRPr="0016060B">
        <w:t xml:space="preserve">ensuring that engagement with </w:t>
      </w:r>
      <w:r w:rsidR="00CC2948" w:rsidRPr="00EA1586">
        <w:rPr>
          <w:i/>
          <w:iCs/>
        </w:rPr>
        <w:t>mana whenua</w:t>
      </w:r>
      <w:r w:rsidR="00CC2948" w:rsidRPr="00EA1586">
        <w:t xml:space="preserve"> </w:t>
      </w:r>
      <w:r w:rsidR="00CC2948" w:rsidRPr="0016060B">
        <w:t>is early, meaningful, and in accordance with tikanga Māori,</w:t>
      </w:r>
    </w:p>
    <w:p w14:paraId="27B994FA" w14:textId="301541C3" w:rsidR="00B01632" w:rsidRPr="0016060B" w:rsidRDefault="008B0D52" w:rsidP="00E52E5F">
      <w:pPr>
        <w:pStyle w:val="Clause1"/>
        <w:shd w:val="clear" w:color="auto" w:fill="D9D9D9" w:themeFill="background1" w:themeFillShade="D9"/>
      </w:pPr>
      <w:r>
        <w:t>(2)</w:t>
      </w:r>
      <w:r>
        <w:tab/>
      </w:r>
      <w:r w:rsidR="004C7887" w:rsidRPr="0016060B">
        <w:t xml:space="preserve">actively supporting the role of </w:t>
      </w:r>
      <w:r w:rsidR="004C7887" w:rsidRPr="0016060B">
        <w:rPr>
          <w:i/>
          <w:iCs/>
        </w:rPr>
        <w:t xml:space="preserve">mana whenua </w:t>
      </w:r>
      <w:r w:rsidR="004C7887" w:rsidRPr="0016060B">
        <w:t>as kaitiaki,</w:t>
      </w:r>
    </w:p>
    <w:p w14:paraId="1CD9297F" w14:textId="1F333B5E" w:rsidR="004C7887" w:rsidRPr="0016060B" w:rsidRDefault="008B0D52" w:rsidP="00E52E5F">
      <w:pPr>
        <w:pStyle w:val="Clause1"/>
        <w:shd w:val="clear" w:color="auto" w:fill="D9D9D9" w:themeFill="background1" w:themeFillShade="D9"/>
      </w:pPr>
      <w:r>
        <w:t>(3)</w:t>
      </w:r>
      <w:r>
        <w:tab/>
      </w:r>
      <w:r w:rsidR="004C7887" w:rsidRPr="0016060B">
        <w:t xml:space="preserve">facilitating opportunities for </w:t>
      </w:r>
      <w:r w:rsidR="004C7887" w:rsidRPr="0016060B">
        <w:rPr>
          <w:i/>
          <w:iCs/>
        </w:rPr>
        <w:t xml:space="preserve">mana whenua </w:t>
      </w:r>
      <w:r w:rsidR="004C7887" w:rsidRPr="0016060B">
        <w:t>to be involved in resource management (including decision-making),</w:t>
      </w:r>
    </w:p>
    <w:p w14:paraId="5310ADB6" w14:textId="11187800" w:rsidR="004C7887" w:rsidRPr="0016060B" w:rsidRDefault="008B0D52" w:rsidP="00E52E5F">
      <w:pPr>
        <w:pStyle w:val="Clause1"/>
        <w:shd w:val="clear" w:color="auto" w:fill="D9D9D9" w:themeFill="background1" w:themeFillShade="D9"/>
      </w:pPr>
      <w:r>
        <w:t>(4)</w:t>
      </w:r>
      <w:r>
        <w:tab/>
      </w:r>
      <w:r w:rsidR="004C7887" w:rsidRPr="0016060B">
        <w:t xml:space="preserve">enabling the </w:t>
      </w:r>
      <w:r w:rsidR="004C7887" w:rsidRPr="0016060B">
        <w:rPr>
          <w:i/>
          <w:iCs/>
        </w:rPr>
        <w:t xml:space="preserve">mahika kai </w:t>
      </w:r>
      <w:r w:rsidR="004C7887" w:rsidRPr="0016060B">
        <w:t xml:space="preserve">practices of </w:t>
      </w:r>
      <w:r w:rsidR="004C7887" w:rsidRPr="0016060B">
        <w:rPr>
          <w:i/>
          <w:iCs/>
        </w:rPr>
        <w:t xml:space="preserve">mana whenua </w:t>
      </w:r>
      <w:r w:rsidR="004C7887" w:rsidRPr="0016060B">
        <w:t>in accordance with tikaka, including the customary use of identified taoka,</w:t>
      </w:r>
    </w:p>
    <w:p w14:paraId="5B1D8983" w14:textId="633F36B7" w:rsidR="004C7887" w:rsidRPr="0016060B" w:rsidRDefault="008B0D52" w:rsidP="00E52E5F">
      <w:pPr>
        <w:pStyle w:val="Clause1"/>
        <w:shd w:val="clear" w:color="auto" w:fill="D9D9D9" w:themeFill="background1" w:themeFillShade="D9"/>
      </w:pPr>
      <w:r>
        <w:t>(5)</w:t>
      </w:r>
      <w:r>
        <w:tab/>
      </w:r>
      <w:r w:rsidR="004C7887" w:rsidRPr="0016060B">
        <w:t xml:space="preserve">supporting </w:t>
      </w:r>
      <w:r w:rsidR="004C7887" w:rsidRPr="0016060B">
        <w:rPr>
          <w:i/>
          <w:iCs/>
        </w:rPr>
        <w:t xml:space="preserve">mana whenua </w:t>
      </w:r>
      <w:r w:rsidR="004C7887" w:rsidRPr="0016060B">
        <w:t xml:space="preserve">initiatives that contribute to restoring or enhancing te hauora o te kaiora (the health of </w:t>
      </w:r>
      <w:r w:rsidR="004C7887" w:rsidRPr="0016060B">
        <w:rPr>
          <w:i/>
          <w:iCs/>
        </w:rPr>
        <w:t>indigenous biodiversity),</w:t>
      </w:r>
    </w:p>
    <w:p w14:paraId="49493003" w14:textId="1603AF91" w:rsidR="004C7887" w:rsidRPr="0016060B" w:rsidRDefault="008B0D52" w:rsidP="00E52E5F">
      <w:pPr>
        <w:pStyle w:val="Clause1"/>
        <w:shd w:val="clear" w:color="auto" w:fill="D9D9D9" w:themeFill="background1" w:themeFillShade="D9"/>
      </w:pPr>
      <w:r>
        <w:t>(6)</w:t>
      </w:r>
      <w:r>
        <w:tab/>
      </w:r>
      <w:r w:rsidR="004C7887" w:rsidRPr="0016060B">
        <w:t>where appropriate, incorporating Kāi Tahu māt</w:t>
      </w:r>
      <w:r w:rsidR="00026236" w:rsidRPr="0016060B">
        <w:t xml:space="preserve">auraka and tikaka in </w:t>
      </w:r>
      <w:r w:rsidR="00026236" w:rsidRPr="0016060B">
        <w:rPr>
          <w:i/>
          <w:iCs/>
        </w:rPr>
        <w:t xml:space="preserve">indigenous biodiversity </w:t>
      </w:r>
      <w:r w:rsidR="00026236" w:rsidRPr="0016060B">
        <w:t>management and monitoring, and</w:t>
      </w:r>
    </w:p>
    <w:p w14:paraId="17CDE678" w14:textId="269A6042" w:rsidR="00026236" w:rsidRPr="0016060B" w:rsidRDefault="008B0D52" w:rsidP="00E52E5F">
      <w:pPr>
        <w:pStyle w:val="Clause1"/>
        <w:shd w:val="clear" w:color="auto" w:fill="D9D9D9" w:themeFill="background1" w:themeFillShade="D9"/>
      </w:pPr>
      <w:r>
        <w:t>(7)</w:t>
      </w:r>
      <w:r>
        <w:tab/>
      </w:r>
      <w:r w:rsidR="00026236" w:rsidRPr="0016060B">
        <w:t xml:space="preserve">providing relevant information to </w:t>
      </w:r>
      <w:r w:rsidR="00026236" w:rsidRPr="0016060B">
        <w:rPr>
          <w:i/>
          <w:iCs/>
        </w:rPr>
        <w:t xml:space="preserve">mana whenua </w:t>
      </w:r>
      <w:r w:rsidR="00026236" w:rsidRPr="0016060B">
        <w:t xml:space="preserve">for the purposes of </w:t>
      </w:r>
      <w:r w:rsidR="00026236" w:rsidRPr="0016060B">
        <w:rPr>
          <w:i/>
          <w:iCs/>
        </w:rPr>
        <w:t xml:space="preserve">indigenous biodiversity </w:t>
      </w:r>
      <w:r w:rsidR="00026236" w:rsidRPr="0016060B">
        <w:t>management and monitoring.</w:t>
      </w:r>
    </w:p>
    <w:p w14:paraId="438A73D7" w14:textId="75896018" w:rsidR="00130170" w:rsidRPr="00DF014E" w:rsidRDefault="00130170" w:rsidP="0046470F">
      <w:pPr>
        <w:pStyle w:val="Heading4"/>
        <w:shd w:val="clear" w:color="auto" w:fill="D9D9D9" w:themeFill="background1" w:themeFillShade="D9"/>
      </w:pPr>
      <w:r w:rsidRPr="00DF014E">
        <w:t>ECO</w:t>
      </w:r>
      <w:r w:rsidR="008B0D52">
        <w:t>-</w:t>
      </w:r>
      <w:r w:rsidRPr="00DF014E">
        <w:t>M7B – Information requirements</w:t>
      </w:r>
      <w:r w:rsidR="00016E3C">
        <w:rPr>
          <w:rFonts w:ascii="ZWAdobeF" w:hAnsi="ZWAdobeF" w:cs="ZWAdobeF"/>
          <w:b w:val="0"/>
          <w:color w:val="auto"/>
          <w:sz w:val="2"/>
          <w:szCs w:val="2"/>
        </w:rPr>
        <w:t>297F</w:t>
      </w:r>
      <w:r w:rsidR="00E52E5F">
        <w:rPr>
          <w:rStyle w:val="FootnoteReference"/>
        </w:rPr>
        <w:footnoteReference w:id="185"/>
      </w:r>
    </w:p>
    <w:p w14:paraId="4FB5758F" w14:textId="36DAC97C" w:rsidR="005454EC" w:rsidRPr="00DA52FD" w:rsidRDefault="005454EC" w:rsidP="00E52E5F">
      <w:pPr>
        <w:pStyle w:val="JustifiedSpacing"/>
        <w:shd w:val="clear" w:color="auto" w:fill="D9D9D9" w:themeFill="background1" w:themeFillShade="D9"/>
      </w:pPr>
      <w:r w:rsidRPr="00EA1586">
        <w:rPr>
          <w:i/>
          <w:iCs/>
        </w:rPr>
        <w:t>Local authorities</w:t>
      </w:r>
      <w:r w:rsidRPr="00EA1586">
        <w:t xml:space="preserve"> </w:t>
      </w:r>
      <w:r w:rsidRPr="00DF014E">
        <w:t>must:</w:t>
      </w:r>
    </w:p>
    <w:p w14:paraId="725EDA4D" w14:textId="15600DA6" w:rsidR="005454EC" w:rsidRPr="00DF014E" w:rsidRDefault="00DA52FD" w:rsidP="00E52E5F">
      <w:pPr>
        <w:pStyle w:val="Clause1"/>
        <w:shd w:val="clear" w:color="auto" w:fill="D9D9D9" w:themeFill="background1" w:themeFillShade="D9"/>
      </w:pPr>
      <w:r>
        <w:t>(1)</w:t>
      </w:r>
      <w:r>
        <w:tab/>
      </w:r>
      <w:r w:rsidR="005454EC" w:rsidRPr="00DF014E">
        <w:t>require that, in relation to an application for a resource conse</w:t>
      </w:r>
      <w:r w:rsidR="00CE4420" w:rsidRPr="00DF014E">
        <w:t xml:space="preserve">nt for an activity that would have more </w:t>
      </w:r>
      <w:r w:rsidR="00CE4420" w:rsidRPr="00DF014E">
        <w:lastRenderedPageBreak/>
        <w:t xml:space="preserve">than minor adverse effects on </w:t>
      </w:r>
      <w:r w:rsidR="00CE4420" w:rsidRPr="00DF014E">
        <w:rPr>
          <w:i/>
          <w:iCs/>
        </w:rPr>
        <w:t xml:space="preserve">indigenous biodiversity, </w:t>
      </w:r>
      <w:r w:rsidR="00CE4420" w:rsidRPr="00DF014E">
        <w:t>the application is not considered unless it includes a report that:</w:t>
      </w:r>
    </w:p>
    <w:p w14:paraId="6CF7C9C8" w14:textId="031961A2" w:rsidR="00CE4420" w:rsidRPr="00DF014E" w:rsidRDefault="00DA52FD" w:rsidP="00E52E5F">
      <w:pPr>
        <w:pStyle w:val="Clause2"/>
        <w:shd w:val="clear" w:color="auto" w:fill="D9D9D9" w:themeFill="background1" w:themeFillShade="D9"/>
      </w:pPr>
      <w:r>
        <w:t>(a)</w:t>
      </w:r>
      <w:r>
        <w:tab/>
      </w:r>
      <w:r w:rsidR="00CE4420" w:rsidRPr="00DF014E">
        <w:t xml:space="preserve">is prepared by a suitably qualified ecologist and, as required, any other person with suitable expertise, such as someone with expertise in mātauraka Māori; and </w:t>
      </w:r>
    </w:p>
    <w:p w14:paraId="28B65024" w14:textId="0EBC7AAA" w:rsidR="00CE4420" w:rsidRPr="00DF014E" w:rsidRDefault="00DA52FD" w:rsidP="00E52E5F">
      <w:pPr>
        <w:pStyle w:val="Clause2"/>
        <w:shd w:val="clear" w:color="auto" w:fill="D9D9D9" w:themeFill="background1" w:themeFillShade="D9"/>
      </w:pPr>
      <w:r>
        <w:t>(b)</w:t>
      </w:r>
      <w:r>
        <w:tab/>
      </w:r>
      <w:r w:rsidR="00CE4420" w:rsidRPr="00DF014E">
        <w:t>complies with subclause (2); and</w:t>
      </w:r>
    </w:p>
    <w:p w14:paraId="58F0910C" w14:textId="28CE147E" w:rsidR="00CE4420" w:rsidRPr="00DF014E" w:rsidRDefault="00DA52FD" w:rsidP="00E52E5F">
      <w:pPr>
        <w:pStyle w:val="Clause2"/>
        <w:shd w:val="clear" w:color="auto" w:fill="D9D9D9" w:themeFill="background1" w:themeFillShade="D9"/>
      </w:pPr>
      <w:r>
        <w:t>(c)</w:t>
      </w:r>
      <w:r>
        <w:tab/>
      </w:r>
      <w:r w:rsidR="00CE4420" w:rsidRPr="00DF014E">
        <w:t xml:space="preserve">is commensurate with the scale and significance (to </w:t>
      </w:r>
      <w:r w:rsidR="00CE4420" w:rsidRPr="00DF014E">
        <w:rPr>
          <w:i/>
          <w:iCs/>
        </w:rPr>
        <w:t xml:space="preserve">indigenous biodiversity) </w:t>
      </w:r>
      <w:r w:rsidR="00CE4420" w:rsidRPr="00DF014E">
        <w:t>of the proposal.</w:t>
      </w:r>
    </w:p>
    <w:p w14:paraId="09E8FEAC" w14:textId="0037CB65" w:rsidR="00CE4420" w:rsidRPr="00DF014E" w:rsidRDefault="00DA52FD" w:rsidP="00E52E5F">
      <w:pPr>
        <w:pStyle w:val="Clause1"/>
        <w:shd w:val="clear" w:color="auto" w:fill="D9D9D9" w:themeFill="background1" w:themeFillShade="D9"/>
      </w:pPr>
      <w:r>
        <w:t>(2)</w:t>
      </w:r>
      <w:r>
        <w:tab/>
      </w:r>
      <w:r w:rsidR="00CE4420" w:rsidRPr="00DF014E">
        <w:t>the report required within ECO-M2(4A) above must:</w:t>
      </w:r>
    </w:p>
    <w:p w14:paraId="65F70743" w14:textId="5A0FA701" w:rsidR="00CE4420" w:rsidRPr="00DF014E" w:rsidRDefault="00DA52FD" w:rsidP="00E52E5F">
      <w:pPr>
        <w:pStyle w:val="Clause2"/>
        <w:shd w:val="clear" w:color="auto" w:fill="D9D9D9" w:themeFill="background1" w:themeFillShade="D9"/>
      </w:pPr>
      <w:r>
        <w:t>(a)</w:t>
      </w:r>
      <w:r>
        <w:tab/>
      </w:r>
      <w:r w:rsidR="006E1C9C" w:rsidRPr="00DF014E">
        <w:t xml:space="preserve">include a description of the existing ecological features and values of the site; and </w:t>
      </w:r>
    </w:p>
    <w:p w14:paraId="54F75F7A" w14:textId="6AF66447" w:rsidR="006E1C9C" w:rsidRPr="00DF014E" w:rsidRDefault="00DA52FD" w:rsidP="00E52E5F">
      <w:pPr>
        <w:pStyle w:val="Clause2"/>
        <w:shd w:val="clear" w:color="auto" w:fill="D9D9D9" w:themeFill="background1" w:themeFillShade="D9"/>
      </w:pPr>
      <w:r>
        <w:t>(b)</w:t>
      </w:r>
      <w:r>
        <w:tab/>
      </w:r>
      <w:r w:rsidR="006E1C9C" w:rsidRPr="00DF014E">
        <w:t xml:space="preserve">include a description of the adverse effects of the proposal on </w:t>
      </w:r>
      <w:r w:rsidR="006E1C9C" w:rsidRPr="00DF014E">
        <w:rPr>
          <w:i/>
          <w:iCs/>
        </w:rPr>
        <w:t xml:space="preserve">indigenous biodiversity </w:t>
      </w:r>
      <w:r w:rsidR="006E1C9C" w:rsidRPr="00DF014E">
        <w:t xml:space="preserve">and how those effects will be managed; and </w:t>
      </w:r>
    </w:p>
    <w:p w14:paraId="4AA2C349" w14:textId="37C9CC42" w:rsidR="006E1C9C" w:rsidRPr="00DF014E" w:rsidRDefault="00DA52FD" w:rsidP="00E52E5F">
      <w:pPr>
        <w:pStyle w:val="Clause2"/>
        <w:shd w:val="clear" w:color="auto" w:fill="D9D9D9" w:themeFill="background1" w:themeFillShade="D9"/>
      </w:pPr>
      <w:r>
        <w:t>(c)</w:t>
      </w:r>
      <w:r>
        <w:tab/>
      </w:r>
      <w:r w:rsidR="006E1C9C" w:rsidRPr="00DF014E">
        <w:t xml:space="preserve">identify any effects on identified taoka; and </w:t>
      </w:r>
    </w:p>
    <w:p w14:paraId="2BDF1AD4" w14:textId="5A29D8E7" w:rsidR="006E1C9C" w:rsidRPr="00DF014E" w:rsidRDefault="00DA52FD" w:rsidP="00E52E5F">
      <w:pPr>
        <w:pStyle w:val="Clause2"/>
        <w:shd w:val="clear" w:color="auto" w:fill="D9D9D9" w:themeFill="background1" w:themeFillShade="D9"/>
      </w:pPr>
      <w:r>
        <w:t>(d)</w:t>
      </w:r>
      <w:r>
        <w:tab/>
      </w:r>
      <w:r w:rsidR="00C834F8" w:rsidRPr="00DF014E">
        <w:t xml:space="preserve">identify the ecosystem services associated with </w:t>
      </w:r>
      <w:r w:rsidR="00C834F8" w:rsidRPr="00DF014E">
        <w:rPr>
          <w:i/>
          <w:iCs/>
        </w:rPr>
        <w:t xml:space="preserve">indigenous biodiversity </w:t>
      </w:r>
      <w:r w:rsidR="00C834F8" w:rsidRPr="00DF014E">
        <w:t xml:space="preserve">at the site; and </w:t>
      </w:r>
    </w:p>
    <w:p w14:paraId="688B004F" w14:textId="16D3504A" w:rsidR="00C834F8" w:rsidRPr="00DF014E" w:rsidRDefault="00DA52FD" w:rsidP="00E52E5F">
      <w:pPr>
        <w:pStyle w:val="Clause2"/>
        <w:shd w:val="clear" w:color="auto" w:fill="D9D9D9" w:themeFill="background1" w:themeFillShade="D9"/>
      </w:pPr>
      <w:r>
        <w:t>(e)</w:t>
      </w:r>
      <w:r>
        <w:tab/>
      </w:r>
      <w:r w:rsidR="00C834F8" w:rsidRPr="00DF014E">
        <w:t>include an assessment of the ecological integrity and connectivity within and beyond the</w:t>
      </w:r>
      <w:r w:rsidR="00C834F8" w:rsidRPr="00CF392B">
        <w:t xml:space="preserve"> </w:t>
      </w:r>
      <w:r w:rsidR="00C834F8" w:rsidRPr="00DF014E">
        <w:t xml:space="preserve">site; and </w:t>
      </w:r>
    </w:p>
    <w:p w14:paraId="0686494C" w14:textId="72F7AA03" w:rsidR="00C834F8" w:rsidRPr="00DF014E" w:rsidRDefault="00DA52FD" w:rsidP="00E52E5F">
      <w:pPr>
        <w:pStyle w:val="Clause2"/>
        <w:shd w:val="clear" w:color="auto" w:fill="D9D9D9" w:themeFill="background1" w:themeFillShade="D9"/>
      </w:pPr>
      <w:r>
        <w:t>(f)</w:t>
      </w:r>
      <w:r>
        <w:tab/>
      </w:r>
      <w:r w:rsidR="00C834F8" w:rsidRPr="00DF014E">
        <w:t xml:space="preserve">include mātauraka Māori and tikaka Māori assessment methodology, where relevant; and </w:t>
      </w:r>
    </w:p>
    <w:p w14:paraId="2058E95E" w14:textId="1F8A788C" w:rsidR="00C834F8" w:rsidRPr="00DF014E" w:rsidRDefault="00DA52FD" w:rsidP="00E52E5F">
      <w:pPr>
        <w:pStyle w:val="Clause2"/>
        <w:shd w:val="clear" w:color="auto" w:fill="D9D9D9" w:themeFill="background1" w:themeFillShade="D9"/>
      </w:pPr>
      <w:r>
        <w:t>(g)</w:t>
      </w:r>
      <w:r>
        <w:tab/>
      </w:r>
      <w:r w:rsidR="00C834F8" w:rsidRPr="00DF014E">
        <w:t xml:space="preserve">if </w:t>
      </w:r>
      <w:r w:rsidR="00C834F8" w:rsidRPr="00DF014E">
        <w:rPr>
          <w:i/>
          <w:iCs/>
        </w:rPr>
        <w:t xml:space="preserve">biodiversity offsetting </w:t>
      </w:r>
      <w:r w:rsidR="00C834F8" w:rsidRPr="00DF014E">
        <w:t>is proposed, set out:</w:t>
      </w:r>
    </w:p>
    <w:p w14:paraId="67700759" w14:textId="12050F53" w:rsidR="00EC20FB" w:rsidRPr="00DF014E" w:rsidRDefault="00DA52FD" w:rsidP="00E52E5F">
      <w:pPr>
        <w:pStyle w:val="Clause3"/>
        <w:shd w:val="clear" w:color="auto" w:fill="D9D9D9" w:themeFill="background1" w:themeFillShade="D9"/>
      </w:pPr>
      <w:r>
        <w:t>(i)</w:t>
      </w:r>
      <w:r>
        <w:tab/>
      </w:r>
      <w:r w:rsidR="00EC20FB" w:rsidRPr="00DF014E">
        <w:t>a detailed</w:t>
      </w:r>
      <w:r w:rsidR="00F50663" w:rsidRPr="00DF014E">
        <w:t xml:space="preserve"> plan of what is proposed, including a quantified loss and gain calculation, the currency used in the calculation, and the data that informs the calculation and plan; and</w:t>
      </w:r>
    </w:p>
    <w:p w14:paraId="7D33FDD4" w14:textId="313C41BA" w:rsidR="00F50663" w:rsidRPr="00DF014E" w:rsidRDefault="00DA52FD" w:rsidP="00E52E5F">
      <w:pPr>
        <w:pStyle w:val="Clause3"/>
        <w:shd w:val="clear" w:color="auto" w:fill="D9D9D9" w:themeFill="background1" w:themeFillShade="D9"/>
      </w:pPr>
      <w:r>
        <w:t>(ii)</w:t>
      </w:r>
      <w:r>
        <w:tab/>
      </w:r>
      <w:r w:rsidR="00F50663" w:rsidRPr="00DF014E">
        <w:t xml:space="preserve">a description of how the relevant principles in </w:t>
      </w:r>
      <w:r w:rsidR="00EA1586">
        <w:t>APP3</w:t>
      </w:r>
      <w:r w:rsidR="00F50663" w:rsidRPr="00DF014E">
        <w:t xml:space="preserve"> have been addressed; and</w:t>
      </w:r>
    </w:p>
    <w:p w14:paraId="6CB72BAA" w14:textId="7A10AEA7" w:rsidR="00F50663" w:rsidRPr="00DF014E" w:rsidRDefault="00DA52FD" w:rsidP="00E52E5F">
      <w:pPr>
        <w:pStyle w:val="Clause3"/>
        <w:shd w:val="clear" w:color="auto" w:fill="D9D9D9" w:themeFill="background1" w:themeFillShade="D9"/>
      </w:pPr>
      <w:r>
        <w:t>(iii)</w:t>
      </w:r>
      <w:r>
        <w:tab/>
      </w:r>
      <w:r w:rsidR="00F50663" w:rsidRPr="00DF014E">
        <w:t>an assessment of the likely success of the plan in achieving a net gain in biodiversity values; and</w:t>
      </w:r>
    </w:p>
    <w:p w14:paraId="5E45032C" w14:textId="25FD64F2" w:rsidR="00C834F8" w:rsidRPr="00DF014E" w:rsidRDefault="00DA52FD" w:rsidP="00E52E5F">
      <w:pPr>
        <w:pStyle w:val="Clause2"/>
        <w:shd w:val="clear" w:color="auto" w:fill="D9D9D9" w:themeFill="background1" w:themeFillShade="D9"/>
      </w:pPr>
      <w:r>
        <w:t>(h)</w:t>
      </w:r>
      <w:r>
        <w:tab/>
      </w:r>
      <w:r w:rsidR="00EC20FB" w:rsidRPr="00DF014E">
        <w:t xml:space="preserve">if </w:t>
      </w:r>
      <w:r w:rsidR="00EC20FB" w:rsidRPr="00EA1586">
        <w:rPr>
          <w:i/>
          <w:iCs/>
        </w:rPr>
        <w:t>biodiversity compensation</w:t>
      </w:r>
      <w:r w:rsidR="00EC20FB" w:rsidRPr="00DF014E">
        <w:t xml:space="preserve"> is proposed, set out:</w:t>
      </w:r>
    </w:p>
    <w:p w14:paraId="022422D0" w14:textId="774E458C" w:rsidR="00F50663" w:rsidRPr="00DF014E" w:rsidRDefault="00DA52FD" w:rsidP="00E52E5F">
      <w:pPr>
        <w:pStyle w:val="Clause3"/>
        <w:shd w:val="clear" w:color="auto" w:fill="D9D9D9" w:themeFill="background1" w:themeFillShade="D9"/>
      </w:pPr>
      <w:r>
        <w:t>(i)</w:t>
      </w:r>
      <w:r>
        <w:tab/>
      </w:r>
      <w:r w:rsidR="00F50663" w:rsidRPr="00DF014E">
        <w:t xml:space="preserve">a detailed plan of what is proposed; and </w:t>
      </w:r>
    </w:p>
    <w:p w14:paraId="30A9BD78" w14:textId="075B40ED" w:rsidR="00F50663" w:rsidRPr="00DF014E" w:rsidRDefault="00DA52FD" w:rsidP="00E52E5F">
      <w:pPr>
        <w:pStyle w:val="Clause3"/>
        <w:shd w:val="clear" w:color="auto" w:fill="D9D9D9" w:themeFill="background1" w:themeFillShade="D9"/>
      </w:pPr>
      <w:r>
        <w:t>(ii)</w:t>
      </w:r>
      <w:r>
        <w:tab/>
      </w:r>
      <w:r w:rsidR="00F50663" w:rsidRPr="00DF014E">
        <w:t xml:space="preserve">a description of how the relevant principles in </w:t>
      </w:r>
      <w:r w:rsidR="00EA1586">
        <w:t>APP4</w:t>
      </w:r>
      <w:r w:rsidR="00F50663" w:rsidRPr="00DF014E">
        <w:t xml:space="preserve"> have been addressed; and </w:t>
      </w:r>
    </w:p>
    <w:p w14:paraId="106B9C03" w14:textId="7725AB57" w:rsidR="00F50663" w:rsidRPr="00DF014E" w:rsidRDefault="00DA52FD" w:rsidP="0046470F">
      <w:pPr>
        <w:pStyle w:val="Clause3"/>
        <w:shd w:val="clear" w:color="auto" w:fill="D9D9D9" w:themeFill="background1" w:themeFillShade="D9"/>
      </w:pPr>
      <w:r>
        <w:t>(iii)</w:t>
      </w:r>
      <w:r>
        <w:tab/>
      </w:r>
      <w:r w:rsidR="00F50663" w:rsidRPr="00DF014E">
        <w:t>an assessment of the likely success of the plan in achieving its outcomes.</w:t>
      </w:r>
    </w:p>
    <w:p w14:paraId="063DF1B2" w14:textId="32386345" w:rsidR="006C6D59" w:rsidRPr="009B32A0" w:rsidRDefault="009154FC" w:rsidP="0046470F">
      <w:pPr>
        <w:pStyle w:val="Heading4"/>
        <w:shd w:val="clear" w:color="auto" w:fill="D9D9D9" w:themeFill="background1" w:themeFillShade="D9"/>
      </w:pPr>
      <w:r>
        <w:t>ECO-</w:t>
      </w:r>
      <w:r w:rsidR="00F07BF7" w:rsidRPr="009B32A0">
        <w:t>M7 – Monitoring</w:t>
      </w:r>
      <w:r w:rsidR="00016E3C">
        <w:rPr>
          <w:rFonts w:ascii="ZWAdobeF" w:hAnsi="ZWAdobeF" w:cs="ZWAdobeF"/>
          <w:b w:val="0"/>
          <w:color w:val="auto"/>
          <w:sz w:val="2"/>
          <w:szCs w:val="2"/>
        </w:rPr>
        <w:t>298F</w:t>
      </w:r>
      <w:r w:rsidR="00E52E5F">
        <w:rPr>
          <w:rStyle w:val="FootnoteReference"/>
        </w:rPr>
        <w:footnoteReference w:id="186"/>
      </w:r>
    </w:p>
    <w:p w14:paraId="116DF370" w14:textId="384E41E8" w:rsidR="006C6D59" w:rsidRPr="009B32A0" w:rsidRDefault="00F07BF7" w:rsidP="00E52E5F">
      <w:pPr>
        <w:pStyle w:val="JustifiedSpacing"/>
        <w:shd w:val="clear" w:color="auto" w:fill="D9D9D9" w:themeFill="background1" w:themeFillShade="D9"/>
      </w:pPr>
      <w:r w:rsidRPr="00EA1586">
        <w:rPr>
          <w:i/>
          <w:iCs/>
        </w:rPr>
        <w:t>Local authorities</w:t>
      </w:r>
      <w:r w:rsidRPr="009B32A0">
        <w:t xml:space="preserve"> will:</w:t>
      </w:r>
    </w:p>
    <w:p w14:paraId="4220C4E3" w14:textId="04957036" w:rsidR="006C6D59" w:rsidRPr="00EB4A06" w:rsidRDefault="00DA52FD" w:rsidP="00E52E5F">
      <w:pPr>
        <w:pStyle w:val="Clause1"/>
        <w:shd w:val="clear" w:color="auto" w:fill="D9D9D9" w:themeFill="background1" w:themeFillShade="D9"/>
      </w:pPr>
      <w:r>
        <w:t>(1)</w:t>
      </w:r>
      <w:r>
        <w:tab/>
      </w:r>
      <w:r w:rsidR="00F07BF7" w:rsidRPr="00EB4A06">
        <w:t>establish long-term monitoring programmes for areas identified under</w:t>
      </w:r>
      <w:r w:rsidR="00F50663" w:rsidRPr="00EB4A06">
        <w:t xml:space="preserve"> ECO-P2</w:t>
      </w:r>
      <w:r w:rsidR="00F07BF7" w:rsidRPr="00EB4A06">
        <w:t xml:space="preserve"> that measure the net loss and gain of </w:t>
      </w:r>
      <w:r w:rsidR="00F07BF7" w:rsidRPr="00EA1586">
        <w:rPr>
          <w:i/>
          <w:iCs/>
        </w:rPr>
        <w:t>indigenous</w:t>
      </w:r>
      <w:r w:rsidR="00F07BF7" w:rsidRPr="00EB4A06">
        <w:t xml:space="preserve"> </w:t>
      </w:r>
      <w:r w:rsidR="00F07BF7" w:rsidRPr="00EB4A06">
        <w:rPr>
          <w:i/>
        </w:rPr>
        <w:t>biodiversity</w:t>
      </w:r>
      <w:r w:rsidR="00F07BF7" w:rsidRPr="00EB4A06">
        <w:t>,</w:t>
      </w:r>
    </w:p>
    <w:p w14:paraId="7E2E10F4" w14:textId="52BBF9CE" w:rsidR="006C6D59" w:rsidRPr="00EB4A06" w:rsidRDefault="00DA52FD" w:rsidP="00E52E5F">
      <w:pPr>
        <w:pStyle w:val="Clause1"/>
        <w:shd w:val="clear" w:color="auto" w:fill="D9D9D9" w:themeFill="background1" w:themeFillShade="D9"/>
      </w:pPr>
      <w:r>
        <w:t>(2)</w:t>
      </w:r>
      <w:r>
        <w:tab/>
      </w:r>
      <w:r w:rsidR="00F07BF7" w:rsidRPr="00EB4A06">
        <w:t>record information (including data)</w:t>
      </w:r>
      <w:r w:rsidR="00F50663" w:rsidRPr="00EB4A06">
        <w:t xml:space="preserve"> over time</w:t>
      </w:r>
      <w:r w:rsidR="00F07BF7" w:rsidRPr="00EB4A06">
        <w:t xml:space="preserve"> about the state of species, vegetation types and ecosystems,</w:t>
      </w:r>
      <w:r w:rsidR="00F50663" w:rsidRPr="00EB4A06">
        <w:t xml:space="preserve"> including </w:t>
      </w:r>
      <w:r w:rsidR="00F50663" w:rsidRPr="00EB4A06">
        <w:rPr>
          <w:i/>
          <w:iCs/>
        </w:rPr>
        <w:t>mahika ka</w:t>
      </w:r>
      <w:r w:rsidR="00EB4A06" w:rsidRPr="00EB4A06">
        <w:rPr>
          <w:i/>
          <w:iCs/>
        </w:rPr>
        <w:t>i</w:t>
      </w:r>
      <w:r w:rsidR="000B31A9" w:rsidRPr="00EB4A06">
        <w:t xml:space="preserve"> species and ecosystems,</w:t>
      </w:r>
    </w:p>
    <w:p w14:paraId="484D4E56" w14:textId="52FC33DF" w:rsidR="006C6D59" w:rsidRPr="00EB4A06" w:rsidRDefault="00EE59EA" w:rsidP="00E52E5F">
      <w:pPr>
        <w:pStyle w:val="Clause1"/>
        <w:shd w:val="clear" w:color="auto" w:fill="D9D9D9" w:themeFill="background1" w:themeFillShade="D9"/>
      </w:pPr>
      <w:r>
        <w:t>(3)</w:t>
      </w:r>
      <w:r>
        <w:tab/>
      </w:r>
      <w:r w:rsidR="00F07BF7" w:rsidRPr="00EB4A06">
        <w:t>to the extent possible, use mātauraka Māori and tikaka Māori monitoring methods, as well as scientific monitoring methods, and</w:t>
      </w:r>
    </w:p>
    <w:p w14:paraId="58C31015" w14:textId="5B45FB80" w:rsidR="006C6D59" w:rsidRPr="00EB4A06" w:rsidRDefault="00EE59EA" w:rsidP="00E52E5F">
      <w:pPr>
        <w:pStyle w:val="Clause1"/>
        <w:shd w:val="clear" w:color="auto" w:fill="D9D9D9" w:themeFill="background1" w:themeFillShade="D9"/>
      </w:pPr>
      <w:r>
        <w:t>(4)</w:t>
      </w:r>
      <w:r>
        <w:tab/>
      </w:r>
      <w:r w:rsidR="00F07BF7" w:rsidRPr="00EB4A06">
        <w:t>regularly report on matters in (1) and (2) and publish these reports.</w:t>
      </w:r>
    </w:p>
    <w:p w14:paraId="76BF7DBC" w14:textId="38450CEF" w:rsidR="006C6D59" w:rsidRPr="00EB4A06" w:rsidRDefault="009154FC" w:rsidP="0046470F">
      <w:pPr>
        <w:pStyle w:val="Heading4"/>
        <w:shd w:val="clear" w:color="auto" w:fill="D9D9D9" w:themeFill="background1" w:themeFillShade="D9"/>
      </w:pPr>
      <w:r>
        <w:lastRenderedPageBreak/>
        <w:t>ECO-</w:t>
      </w:r>
      <w:r w:rsidR="00F07BF7" w:rsidRPr="00EB4A06">
        <w:t>M8 – Other incentives and mechanisms</w:t>
      </w:r>
      <w:r w:rsidR="00016E3C">
        <w:rPr>
          <w:rFonts w:ascii="ZWAdobeF" w:hAnsi="ZWAdobeF" w:cs="ZWAdobeF"/>
          <w:b w:val="0"/>
          <w:color w:val="auto"/>
          <w:sz w:val="2"/>
          <w:szCs w:val="2"/>
        </w:rPr>
        <w:t>299F</w:t>
      </w:r>
      <w:r w:rsidR="00AE5DB6">
        <w:rPr>
          <w:rStyle w:val="FootnoteReference"/>
        </w:rPr>
        <w:footnoteReference w:id="187"/>
      </w:r>
    </w:p>
    <w:p w14:paraId="2B477AE7" w14:textId="0A1F4399" w:rsidR="006C6D59" w:rsidRPr="00EB4A06" w:rsidRDefault="00F07BF7" w:rsidP="00AE5DB6">
      <w:pPr>
        <w:pStyle w:val="JustifiedSpacing"/>
        <w:shd w:val="clear" w:color="auto" w:fill="D9D9D9" w:themeFill="background1" w:themeFillShade="D9"/>
      </w:pPr>
      <w:r w:rsidRPr="00EB4A06">
        <w:rPr>
          <w:i/>
        </w:rPr>
        <w:t xml:space="preserve">Local authorities </w:t>
      </w:r>
      <w:r w:rsidRPr="00EB4A06">
        <w:t xml:space="preserve">are encouraged to consider the use of other mechanisms or incentives to assist in achieving Policies </w:t>
      </w:r>
      <w:r w:rsidR="009154FC">
        <w:t>ECO-</w:t>
      </w:r>
      <w:r w:rsidRPr="00EB4A06">
        <w:t xml:space="preserve">P1 to </w:t>
      </w:r>
      <w:r w:rsidR="009154FC">
        <w:t>ECO-</w:t>
      </w:r>
      <w:r w:rsidRPr="00EB4A06">
        <w:t>P10, including:</w:t>
      </w:r>
    </w:p>
    <w:p w14:paraId="7042AF14" w14:textId="656446BD" w:rsidR="006C6D59" w:rsidRPr="00EB4A06" w:rsidRDefault="00EE59EA" w:rsidP="00AE5DB6">
      <w:pPr>
        <w:pStyle w:val="Clause1"/>
        <w:shd w:val="clear" w:color="auto" w:fill="D9D9D9" w:themeFill="background1" w:themeFillShade="D9"/>
      </w:pPr>
      <w:r>
        <w:t>(1)</w:t>
      </w:r>
      <w:r>
        <w:tab/>
      </w:r>
      <w:r w:rsidR="00F07BF7" w:rsidRPr="00EB4A06">
        <w:t>providing information and guidance on the maintenance, restoration and enhancement of indigenous ecosystems</w:t>
      </w:r>
      <w:r w:rsidR="000B31A9" w:rsidRPr="00EB4A06">
        <w:t>,</w:t>
      </w:r>
      <w:r w:rsidR="00F07BF7" w:rsidRPr="00EB4A06">
        <w:t xml:space="preserve"> </w:t>
      </w:r>
      <w:r w:rsidR="00F07BF7" w:rsidRPr="00EA1586">
        <w:rPr>
          <w:i/>
          <w:iCs/>
        </w:rPr>
        <w:t>habitats</w:t>
      </w:r>
      <w:r w:rsidR="00EA1586">
        <w:rPr>
          <w:i/>
          <w:iCs/>
        </w:rPr>
        <w:t>,</w:t>
      </w:r>
      <w:r w:rsidR="000B31A9" w:rsidRPr="00EB4A06">
        <w:t xml:space="preserve"> taoka and </w:t>
      </w:r>
      <w:r w:rsidR="000B31A9" w:rsidRPr="00EB4A06">
        <w:rPr>
          <w:i/>
          <w:iCs/>
        </w:rPr>
        <w:t xml:space="preserve">mahika kai </w:t>
      </w:r>
      <w:r w:rsidR="000B31A9" w:rsidRPr="00EB4A06">
        <w:t>species and ecosystems,</w:t>
      </w:r>
    </w:p>
    <w:p w14:paraId="410BEF45" w14:textId="4DEEB0D6" w:rsidR="006C6D59" w:rsidRPr="00EB4A06" w:rsidRDefault="00EE59EA" w:rsidP="00AE5DB6">
      <w:pPr>
        <w:pStyle w:val="Clause1"/>
        <w:shd w:val="clear" w:color="auto" w:fill="D9D9D9" w:themeFill="background1" w:themeFillShade="D9"/>
      </w:pPr>
      <w:r>
        <w:t>(2)</w:t>
      </w:r>
      <w:r>
        <w:tab/>
      </w:r>
      <w:r w:rsidR="00F07BF7" w:rsidRPr="00EB4A06">
        <w:t>funding assistance for restoration projects (for example, through Otago Regional Council’s ECO</w:t>
      </w:r>
      <w:r>
        <w:t xml:space="preserve"> </w:t>
      </w:r>
      <w:r w:rsidR="00F07BF7" w:rsidRPr="00EB4A06">
        <w:t>Fund),</w:t>
      </w:r>
    </w:p>
    <w:p w14:paraId="01E6F3F3" w14:textId="47AC24AA" w:rsidR="006C6D59" w:rsidRPr="00EB4A06" w:rsidRDefault="00EE59EA" w:rsidP="00AE5DB6">
      <w:pPr>
        <w:pStyle w:val="Clause1"/>
        <w:shd w:val="clear" w:color="auto" w:fill="D9D9D9" w:themeFill="background1" w:themeFillShade="D9"/>
      </w:pPr>
      <w:r>
        <w:t>(3)</w:t>
      </w:r>
      <w:r>
        <w:tab/>
      </w:r>
      <w:r w:rsidR="00F07BF7" w:rsidRPr="00EB4A06">
        <w:t>supporting the control of pest plants and animals, including through the provision of advice and education and implementing regulatory programmes such as the Regional Pest Management Plan,</w:t>
      </w:r>
    </w:p>
    <w:p w14:paraId="14296881" w14:textId="7116E6B6" w:rsidR="006C6D59" w:rsidRPr="00EB4A06" w:rsidRDefault="00EE59EA" w:rsidP="00AE5DB6">
      <w:pPr>
        <w:pStyle w:val="Clause1"/>
        <w:shd w:val="clear" w:color="auto" w:fill="D9D9D9" w:themeFill="background1" w:themeFillShade="D9"/>
      </w:pPr>
      <w:r>
        <w:t>(4)</w:t>
      </w:r>
      <w:r>
        <w:tab/>
      </w:r>
      <w:r w:rsidR="00F07BF7" w:rsidRPr="00EB4A06">
        <w:t>financial incentives,</w:t>
      </w:r>
    </w:p>
    <w:p w14:paraId="139ACB53" w14:textId="2B9C11F1" w:rsidR="006C6D59" w:rsidRPr="00EB4A06" w:rsidRDefault="00EE59EA" w:rsidP="00AE5DB6">
      <w:pPr>
        <w:pStyle w:val="Clause1"/>
        <w:shd w:val="clear" w:color="auto" w:fill="D9D9D9" w:themeFill="background1" w:themeFillShade="D9"/>
      </w:pPr>
      <w:r>
        <w:t>(5)</w:t>
      </w:r>
      <w:r>
        <w:tab/>
      </w:r>
      <w:r w:rsidR="00F07BF7" w:rsidRPr="00EB4A06">
        <w:t>covenants to protect areas of</w:t>
      </w:r>
      <w:r w:rsidR="001D1704" w:rsidRPr="00EB4A06">
        <w:t xml:space="preserve"> </w:t>
      </w:r>
      <w:r w:rsidR="001D1704" w:rsidRPr="008C3061">
        <w:rPr>
          <w:i/>
          <w:iCs/>
        </w:rPr>
        <w:t>indigenous</w:t>
      </w:r>
      <w:r w:rsidR="001D1704" w:rsidRPr="00EB4A06">
        <w:t xml:space="preserve"> </w:t>
      </w:r>
      <w:r w:rsidR="001D1704" w:rsidRPr="00EB4A06">
        <w:rPr>
          <w:i/>
          <w:iCs/>
        </w:rPr>
        <w:t>biodiversity</w:t>
      </w:r>
      <w:r w:rsidR="00F07BF7" w:rsidRPr="00EB4A06">
        <w:rPr>
          <w:iCs/>
        </w:rPr>
        <w:t xml:space="preserve">, </w:t>
      </w:r>
      <w:r w:rsidR="00F07BF7" w:rsidRPr="00EB4A06">
        <w:t>including through the QEII National Trust,</w:t>
      </w:r>
    </w:p>
    <w:p w14:paraId="51201DCE" w14:textId="1E597F13" w:rsidR="006C6D59" w:rsidRPr="00EB4A06" w:rsidRDefault="00EE59EA" w:rsidP="00AE5DB6">
      <w:pPr>
        <w:pStyle w:val="Clause1"/>
        <w:shd w:val="clear" w:color="auto" w:fill="D9D9D9" w:themeFill="background1" w:themeFillShade="D9"/>
      </w:pPr>
      <w:r>
        <w:t>(6)</w:t>
      </w:r>
      <w:r>
        <w:tab/>
      </w:r>
      <w:r w:rsidR="00F07BF7" w:rsidRPr="00EB4A06">
        <w:t xml:space="preserve">advocating for a collaborative approach between central and local government to fund </w:t>
      </w:r>
      <w:r w:rsidR="00F07BF7" w:rsidRPr="008C3061">
        <w:rPr>
          <w:i/>
          <w:iCs/>
        </w:rPr>
        <w:t>indigenous</w:t>
      </w:r>
      <w:r>
        <w:t xml:space="preserve"> </w:t>
      </w:r>
      <w:r w:rsidR="00F07BF7" w:rsidRPr="00EB4A06">
        <w:rPr>
          <w:i/>
        </w:rPr>
        <w:t>biodiversity</w:t>
      </w:r>
      <w:r w:rsidR="00F07BF7" w:rsidRPr="008C3061">
        <w:rPr>
          <w:iCs/>
        </w:rPr>
        <w:t xml:space="preserve"> </w:t>
      </w:r>
      <w:r w:rsidR="00F07BF7" w:rsidRPr="00EB4A06">
        <w:t>maintenance and enhancement, and</w:t>
      </w:r>
    </w:p>
    <w:p w14:paraId="58244425" w14:textId="0605BA36" w:rsidR="006C6D59" w:rsidRPr="00EB4A06" w:rsidRDefault="00EE59EA" w:rsidP="00AE5DB6">
      <w:pPr>
        <w:pStyle w:val="Clause1"/>
        <w:shd w:val="clear" w:color="auto" w:fill="D9D9D9" w:themeFill="background1" w:themeFillShade="D9"/>
      </w:pPr>
      <w:r>
        <w:t>(7)</w:t>
      </w:r>
      <w:r>
        <w:tab/>
      </w:r>
      <w:r w:rsidR="00F07BF7" w:rsidRPr="00EB4A06">
        <w:t>gathering information on indigenous ecosystems</w:t>
      </w:r>
      <w:r w:rsidR="00875E09" w:rsidRPr="00EB4A06">
        <w:t>,</w:t>
      </w:r>
      <w:r w:rsidR="00F07BF7" w:rsidRPr="00EB4A06">
        <w:t xml:space="preserve"> </w:t>
      </w:r>
      <w:r w:rsidR="00F07BF7" w:rsidRPr="008C3061">
        <w:rPr>
          <w:i/>
          <w:iCs/>
        </w:rPr>
        <w:t>habitats</w:t>
      </w:r>
      <w:r w:rsidR="00875E09" w:rsidRPr="00EB4A06">
        <w:t xml:space="preserve"> and taoka and </w:t>
      </w:r>
      <w:r w:rsidR="00875E09" w:rsidRPr="00EB4A06">
        <w:rPr>
          <w:i/>
          <w:iCs/>
        </w:rPr>
        <w:t>mahika kai</w:t>
      </w:r>
      <w:r w:rsidR="00875E09" w:rsidRPr="00EB4A06">
        <w:t xml:space="preserve"> species and ecosystems,</w:t>
      </w:r>
      <w:r w:rsidR="00F07BF7" w:rsidRPr="00EB4A06">
        <w:t xml:space="preserve"> including outside </w:t>
      </w:r>
      <w:r w:rsidR="00F07BF7" w:rsidRPr="00EB4A06">
        <w:rPr>
          <w:i/>
        </w:rPr>
        <w:t>significant natural areas</w:t>
      </w:r>
      <w:r w:rsidR="00F07BF7" w:rsidRPr="00EB4A06">
        <w:t>.</w:t>
      </w:r>
    </w:p>
    <w:p w14:paraId="66EF7D18" w14:textId="4C0DEF83" w:rsidR="006C6D59" w:rsidRPr="00EB4A06" w:rsidRDefault="00C805D9" w:rsidP="0046470F">
      <w:pPr>
        <w:pStyle w:val="Heading4"/>
        <w:shd w:val="clear" w:color="auto" w:fill="D9D9D9" w:themeFill="background1" w:themeFillShade="D9"/>
      </w:pPr>
      <w:r w:rsidRPr="00EB4A06">
        <w:t>ECO</w:t>
      </w:r>
      <w:r w:rsidR="00EE59EA">
        <w:t>-</w:t>
      </w:r>
      <w:r w:rsidRPr="00EB4A06">
        <w:t>M9 – Regional Biodiversity Strategy</w:t>
      </w:r>
      <w:r w:rsidR="00016E3C">
        <w:rPr>
          <w:rFonts w:ascii="ZWAdobeF" w:hAnsi="ZWAdobeF" w:cs="ZWAdobeF"/>
          <w:b w:val="0"/>
          <w:color w:val="auto"/>
          <w:sz w:val="2"/>
          <w:szCs w:val="2"/>
        </w:rPr>
        <w:t>300F</w:t>
      </w:r>
      <w:r w:rsidR="00AE5DB6">
        <w:rPr>
          <w:rStyle w:val="FootnoteReference"/>
        </w:rPr>
        <w:footnoteReference w:id="188"/>
      </w:r>
      <w:r w:rsidRPr="00EB4A06">
        <w:t xml:space="preserve"> </w:t>
      </w:r>
    </w:p>
    <w:p w14:paraId="1DBE9B71" w14:textId="79EF92C5" w:rsidR="00C805D9" w:rsidRDefault="00C805D9" w:rsidP="00AE5DB6">
      <w:pPr>
        <w:pStyle w:val="JustifiedSpacing"/>
        <w:shd w:val="clear" w:color="auto" w:fill="D9D9D9" w:themeFill="background1" w:themeFillShade="D9"/>
      </w:pPr>
      <w:r w:rsidRPr="00EB4A06">
        <w:t xml:space="preserve">The Regional Council must initiate preparation </w:t>
      </w:r>
      <w:r w:rsidR="008C0997" w:rsidRPr="00EB4A06">
        <w:t>of a regional biodiversity strategy that complies with Appendix 5 of the National Policy Statement for Indigenous Biodiversity 2023.</w:t>
      </w:r>
    </w:p>
    <w:p w14:paraId="0C9F02AD" w14:textId="77777777" w:rsidR="006C6D59" w:rsidRPr="009B32A0" w:rsidRDefault="00F07BF7" w:rsidP="00EE59EA">
      <w:pPr>
        <w:pStyle w:val="Heading3"/>
      </w:pPr>
      <w:bookmarkStart w:id="244" w:name="_Toc194564321"/>
      <w:bookmarkStart w:id="245" w:name="_Toc194564587"/>
      <w:r w:rsidRPr="009B32A0">
        <w:t>Explanation</w:t>
      </w:r>
      <w:bookmarkEnd w:id="244"/>
      <w:bookmarkEnd w:id="245"/>
    </w:p>
    <w:p w14:paraId="005EE661" w14:textId="4DAA4164" w:rsidR="006C6D59" w:rsidRPr="009B32A0" w:rsidRDefault="009154FC" w:rsidP="0046470F">
      <w:pPr>
        <w:pStyle w:val="Heading4"/>
        <w:shd w:val="clear" w:color="auto" w:fill="D9D9D9" w:themeFill="background1" w:themeFillShade="D9"/>
      </w:pPr>
      <w:r>
        <w:t>ECO-</w:t>
      </w:r>
      <w:r w:rsidR="00F07BF7" w:rsidRPr="009B32A0">
        <w:t>E1 – Explanation</w:t>
      </w:r>
      <w:r w:rsidR="00016E3C">
        <w:rPr>
          <w:rFonts w:ascii="ZWAdobeF" w:hAnsi="ZWAdobeF" w:cs="ZWAdobeF"/>
          <w:b w:val="0"/>
          <w:color w:val="auto"/>
          <w:sz w:val="2"/>
          <w:szCs w:val="2"/>
        </w:rPr>
        <w:t>301F</w:t>
      </w:r>
      <w:r w:rsidR="00AE5DB6">
        <w:rPr>
          <w:rStyle w:val="FootnoteReference"/>
        </w:rPr>
        <w:footnoteReference w:id="189"/>
      </w:r>
    </w:p>
    <w:p w14:paraId="5342FE38" w14:textId="1059B0D8" w:rsidR="006C6D59" w:rsidRPr="009B32A0" w:rsidRDefault="00F07BF7" w:rsidP="00AE5DB6">
      <w:pPr>
        <w:pStyle w:val="JustifiedSpacing"/>
        <w:shd w:val="clear" w:color="auto" w:fill="D9D9D9" w:themeFill="background1" w:themeFillShade="D9"/>
      </w:pPr>
      <w:r w:rsidRPr="009B32A0">
        <w:t xml:space="preserve">The first policy in this chapter outlines how the kaitiaki role of Kāi Tahu will be recognised in Otago. The policies which follow then set out a management regime for identifying </w:t>
      </w:r>
      <w:r w:rsidRPr="009B32A0">
        <w:rPr>
          <w:i/>
        </w:rPr>
        <w:t xml:space="preserve">significant natural areas </w:t>
      </w:r>
      <w:r w:rsidRPr="009B32A0">
        <w:t xml:space="preserve">and indigenous species and ecosystems that are taoka and protecting them by avoiding particular adverse </w:t>
      </w:r>
      <w:r w:rsidRPr="009B32A0">
        <w:rPr>
          <w:i/>
        </w:rPr>
        <w:t xml:space="preserve">effects </w:t>
      </w:r>
      <w:r w:rsidRPr="009B32A0">
        <w:t xml:space="preserve">on them. The policies recognise that these restrictions may be unduly restrictive for some activities within </w:t>
      </w:r>
      <w:r w:rsidRPr="009B32A0">
        <w:rPr>
          <w:i/>
        </w:rPr>
        <w:t>significant natural areas</w:t>
      </w:r>
      <w:r w:rsidRPr="009B32A0">
        <w:t>, including existing activities already established</w:t>
      </w:r>
      <w:r w:rsidRPr="009B32A0">
        <w:rPr>
          <w:i/>
        </w:rPr>
        <w:t xml:space="preserve">. </w:t>
      </w:r>
      <w:r w:rsidRPr="009B32A0">
        <w:t>To maintain ecosystems</w:t>
      </w:r>
      <w:r w:rsidR="0068615B">
        <w:t xml:space="preserve"> </w:t>
      </w:r>
      <w:r w:rsidRPr="009B32A0">
        <w:t xml:space="preserve">and indigenous </w:t>
      </w:r>
      <w:r w:rsidRPr="009B32A0">
        <w:rPr>
          <w:i/>
        </w:rPr>
        <w:t>biodiversity</w:t>
      </w:r>
      <w:r w:rsidRPr="009B32A0">
        <w:t xml:space="preserve">, the policies set out mandatory and sequential steps in an effects management hierarchy to be implemented through decision making, including providing for </w:t>
      </w:r>
      <w:r w:rsidRPr="009B32A0">
        <w:rPr>
          <w:i/>
        </w:rPr>
        <w:t xml:space="preserve">biodiversity </w:t>
      </w:r>
      <w:r w:rsidRPr="009B32A0">
        <w:t>offsetting and compensation if certain criteria are met.</w:t>
      </w:r>
    </w:p>
    <w:p w14:paraId="4C1F9D5C" w14:textId="77777777" w:rsidR="006C6D59" w:rsidRPr="009B32A0" w:rsidRDefault="00F07BF7" w:rsidP="00AE5DB6">
      <w:pPr>
        <w:pStyle w:val="JustifiedSpacing"/>
        <w:shd w:val="clear" w:color="auto" w:fill="D9D9D9" w:themeFill="background1" w:themeFillShade="D9"/>
      </w:pPr>
      <w:r w:rsidRPr="009B32A0">
        <w:t xml:space="preserve">Although the objectives of this chapter apply within the coastal environment, the specific management approach for </w:t>
      </w:r>
      <w:r w:rsidRPr="009B32A0">
        <w:rPr>
          <w:i/>
        </w:rPr>
        <w:t xml:space="preserve">biodiversity </w:t>
      </w:r>
      <w:r w:rsidRPr="009B32A0">
        <w:t xml:space="preserve">is contained in the CE – Coastal environment chapter. Given the </w:t>
      </w:r>
      <w:r w:rsidRPr="009B32A0">
        <w:rPr>
          <w:i/>
        </w:rPr>
        <w:t xml:space="preserve">biodiversity </w:t>
      </w:r>
      <w:r w:rsidRPr="009B32A0">
        <w:t>loss that has occurred in Otago historically, restoration or enhancement will play a part in achieving the objectives of this chapter and these activities are promoted.</w:t>
      </w:r>
    </w:p>
    <w:p w14:paraId="25A6040A" w14:textId="77777777" w:rsidR="006C6D59" w:rsidRPr="009B32A0" w:rsidRDefault="00F07BF7" w:rsidP="00AE5DB6">
      <w:pPr>
        <w:pStyle w:val="JustifiedSpacing"/>
        <w:shd w:val="clear" w:color="auto" w:fill="D9D9D9" w:themeFill="background1" w:themeFillShade="D9"/>
      </w:pPr>
      <w:r w:rsidRPr="009B32A0">
        <w:t xml:space="preserve">The policies recognise that managing ecosystems and indigenous </w:t>
      </w:r>
      <w:r w:rsidRPr="009B32A0">
        <w:rPr>
          <w:i/>
        </w:rPr>
        <w:t xml:space="preserve">biodiversity </w:t>
      </w:r>
      <w:r w:rsidRPr="009B32A0">
        <w:t xml:space="preserve">requires co-ordination across different areas and types of resources, as well as across organisations, communities and individual landowners. This articulates the stewardship role of all people and communities in Otago in respect of indigenous </w:t>
      </w:r>
      <w:r w:rsidRPr="009B32A0">
        <w:rPr>
          <w:i/>
        </w:rPr>
        <w:t>biodiversity</w:t>
      </w:r>
      <w:r w:rsidRPr="009B32A0">
        <w:t>.</w:t>
      </w:r>
    </w:p>
    <w:p w14:paraId="370C12F9" w14:textId="77777777" w:rsidR="006C6D59" w:rsidRPr="009B32A0" w:rsidRDefault="00F07BF7" w:rsidP="00541CF6">
      <w:pPr>
        <w:pStyle w:val="Heading3"/>
      </w:pPr>
      <w:bookmarkStart w:id="246" w:name="_Toc194564322"/>
      <w:bookmarkStart w:id="247" w:name="_Toc194564588"/>
      <w:r w:rsidRPr="009B32A0">
        <w:lastRenderedPageBreak/>
        <w:t>Principal reasons</w:t>
      </w:r>
      <w:bookmarkEnd w:id="246"/>
      <w:bookmarkEnd w:id="247"/>
    </w:p>
    <w:p w14:paraId="7C0453CA" w14:textId="179B7A23" w:rsidR="006C6D59" w:rsidRPr="009B32A0" w:rsidRDefault="009154FC" w:rsidP="0046470F">
      <w:pPr>
        <w:pStyle w:val="Heading4"/>
        <w:shd w:val="clear" w:color="auto" w:fill="D9D9D9" w:themeFill="background1" w:themeFillShade="D9"/>
      </w:pPr>
      <w:r>
        <w:t>ECO-</w:t>
      </w:r>
      <w:r w:rsidR="00F07BF7" w:rsidRPr="009B32A0">
        <w:t>PR1 – Principal reasons</w:t>
      </w:r>
      <w:r w:rsidR="00016E3C">
        <w:rPr>
          <w:rFonts w:ascii="ZWAdobeF" w:hAnsi="ZWAdobeF" w:cs="ZWAdobeF"/>
          <w:b w:val="0"/>
          <w:color w:val="auto"/>
          <w:sz w:val="2"/>
          <w:szCs w:val="2"/>
        </w:rPr>
        <w:t>302F</w:t>
      </w:r>
      <w:r w:rsidR="00F25004">
        <w:rPr>
          <w:rStyle w:val="FootnoteReference"/>
        </w:rPr>
        <w:footnoteReference w:id="190"/>
      </w:r>
    </w:p>
    <w:p w14:paraId="4D0F6CF6" w14:textId="1E8A681D" w:rsidR="006C6D59" w:rsidRPr="00283DD5" w:rsidRDefault="00F07BF7" w:rsidP="00F25004">
      <w:pPr>
        <w:pStyle w:val="JustifiedSpacing"/>
        <w:shd w:val="clear" w:color="auto" w:fill="D9D9D9" w:themeFill="background1" w:themeFillShade="D9"/>
      </w:pPr>
      <w:r w:rsidRPr="00283DD5">
        <w:t xml:space="preserve">The health of New Zealand’s </w:t>
      </w:r>
      <w:r w:rsidR="00762A6E" w:rsidRPr="00283DD5">
        <w:rPr>
          <w:i/>
          <w:iCs/>
        </w:rPr>
        <w:t>indigenous</w:t>
      </w:r>
      <w:r w:rsidR="00762A6E" w:rsidRPr="00283DD5">
        <w:t xml:space="preserve"> </w:t>
      </w:r>
      <w:r w:rsidRPr="00283DD5">
        <w:rPr>
          <w:i/>
        </w:rPr>
        <w:t xml:space="preserve">biodiversity </w:t>
      </w:r>
      <w:r w:rsidRPr="00283DD5">
        <w:t xml:space="preserve">has declined significantly since the arrival of humans and remains under significant pressure. </w:t>
      </w:r>
      <w:r w:rsidRPr="00283DD5">
        <w:rPr>
          <w:i/>
        </w:rPr>
        <w:t>Mahika kai</w:t>
      </w:r>
      <w:r w:rsidR="002807E9" w:rsidRPr="00283DD5">
        <w:t xml:space="preserve"> </w:t>
      </w:r>
      <w:r w:rsidRPr="00283DD5">
        <w:t xml:space="preserve">and taoka species, including their abundance, have been damaged or lost through resource use, </w:t>
      </w:r>
      <w:r w:rsidRPr="00283DD5">
        <w:rPr>
          <w:i/>
        </w:rPr>
        <w:t xml:space="preserve">land </w:t>
      </w:r>
      <w:r w:rsidRPr="00283DD5">
        <w:t xml:space="preserve">use change and development in Otago. The provisions in this chapter seek to address this loss and pressure through providing direction on how </w:t>
      </w:r>
      <w:r w:rsidR="002807E9" w:rsidRPr="00283DD5">
        <w:rPr>
          <w:i/>
          <w:iCs/>
        </w:rPr>
        <w:t>indigenous</w:t>
      </w:r>
      <w:r w:rsidR="002807E9" w:rsidRPr="00283DD5">
        <w:t xml:space="preserve"> </w:t>
      </w:r>
      <w:r w:rsidRPr="00283DD5">
        <w:rPr>
          <w:i/>
        </w:rPr>
        <w:t xml:space="preserve">biodiversity </w:t>
      </w:r>
      <w:r w:rsidRPr="00283DD5">
        <w:t>is to be managed.</w:t>
      </w:r>
    </w:p>
    <w:p w14:paraId="63D3E784" w14:textId="3EC8EACA" w:rsidR="006C6D59" w:rsidRPr="00283DD5" w:rsidRDefault="00F07BF7" w:rsidP="00F25004">
      <w:pPr>
        <w:pStyle w:val="JustifiedSpacing"/>
        <w:shd w:val="clear" w:color="auto" w:fill="D9D9D9" w:themeFill="background1" w:themeFillShade="D9"/>
      </w:pPr>
      <w:r w:rsidRPr="00283DD5">
        <w:t xml:space="preserve">The provisions in this chapter assist in maintaining, protecting and restoring </w:t>
      </w:r>
      <w:r w:rsidR="00752B37" w:rsidRPr="00283DD5">
        <w:rPr>
          <w:i/>
          <w:iCs/>
        </w:rPr>
        <w:t>indigenous</w:t>
      </w:r>
      <w:r w:rsidR="00752B37" w:rsidRPr="00283DD5">
        <w:t xml:space="preserve"> </w:t>
      </w:r>
      <w:r w:rsidRPr="00283DD5">
        <w:rPr>
          <w:i/>
        </w:rPr>
        <w:t xml:space="preserve">biodiversity </w:t>
      </w:r>
      <w:r w:rsidRPr="00283DD5">
        <w:t>by:</w:t>
      </w:r>
    </w:p>
    <w:p w14:paraId="53659E1A" w14:textId="3CE42172" w:rsidR="006C6D59" w:rsidRPr="00283DD5" w:rsidRDefault="00F07BF7" w:rsidP="00F25004">
      <w:pPr>
        <w:pStyle w:val="ListParagraph"/>
        <w:shd w:val="clear" w:color="auto" w:fill="D9D9D9" w:themeFill="background1" w:themeFillShade="D9"/>
      </w:pPr>
      <w:r w:rsidRPr="007E5D1E">
        <w:t>stating</w:t>
      </w:r>
      <w:r w:rsidRPr="00283DD5">
        <w:t xml:space="preserve"> the outcomes sought for ecosystems and </w:t>
      </w:r>
      <w:r w:rsidR="00752B37" w:rsidRPr="00283DD5">
        <w:rPr>
          <w:i/>
          <w:iCs/>
        </w:rPr>
        <w:t>indigenous</w:t>
      </w:r>
      <w:r w:rsidR="00752B37" w:rsidRPr="00283DD5">
        <w:t xml:space="preserve"> </w:t>
      </w:r>
      <w:r w:rsidRPr="00283DD5">
        <w:rPr>
          <w:i/>
        </w:rPr>
        <w:t xml:space="preserve">biodiversity </w:t>
      </w:r>
      <w:r w:rsidRPr="00283DD5">
        <w:t>in Otago,</w:t>
      </w:r>
    </w:p>
    <w:p w14:paraId="7C6F1B8A" w14:textId="77777777" w:rsidR="006C6D59" w:rsidRPr="00283DD5" w:rsidRDefault="00F07BF7" w:rsidP="00F25004">
      <w:pPr>
        <w:pStyle w:val="ListParagraph"/>
        <w:shd w:val="clear" w:color="auto" w:fill="D9D9D9" w:themeFill="background1" w:themeFillShade="D9"/>
      </w:pPr>
      <w:r w:rsidRPr="00283DD5">
        <w:t xml:space="preserve">requiring </w:t>
      </w:r>
      <w:r w:rsidRPr="007E5D1E">
        <w:t>identification</w:t>
      </w:r>
      <w:r w:rsidRPr="00283DD5">
        <w:t xml:space="preserve"> and protection of </w:t>
      </w:r>
      <w:r w:rsidRPr="00283DD5">
        <w:rPr>
          <w:i/>
        </w:rPr>
        <w:t xml:space="preserve">significant natural areas </w:t>
      </w:r>
      <w:r w:rsidRPr="00283DD5">
        <w:t>and indigenous species and ecosystems that are taoka, and</w:t>
      </w:r>
    </w:p>
    <w:p w14:paraId="4D808401" w14:textId="16E3F8FE" w:rsidR="006C6D59" w:rsidRPr="00283DD5" w:rsidRDefault="00F07BF7" w:rsidP="00F25004">
      <w:pPr>
        <w:pStyle w:val="ListParagraph"/>
        <w:shd w:val="clear" w:color="auto" w:fill="D9D9D9" w:themeFill="background1" w:themeFillShade="D9"/>
      </w:pPr>
      <w:r w:rsidRPr="007E5D1E">
        <w:t>directing</w:t>
      </w:r>
      <w:r w:rsidRPr="00283DD5">
        <w:t xml:space="preserve"> how </w:t>
      </w:r>
      <w:r w:rsidR="00752B37" w:rsidRPr="00283DD5">
        <w:rPr>
          <w:i/>
          <w:iCs/>
        </w:rPr>
        <w:t>indigenous</w:t>
      </w:r>
      <w:r w:rsidR="00752B37" w:rsidRPr="00283DD5">
        <w:t xml:space="preserve"> </w:t>
      </w:r>
      <w:r w:rsidRPr="00283DD5">
        <w:rPr>
          <w:i/>
        </w:rPr>
        <w:t xml:space="preserve">biodiversity </w:t>
      </w:r>
      <w:r w:rsidRPr="00283DD5">
        <w:t>is to be maintained.</w:t>
      </w:r>
    </w:p>
    <w:p w14:paraId="5654F267" w14:textId="4F73E357" w:rsidR="006C6D59" w:rsidRPr="00283DD5" w:rsidRDefault="00F07BF7" w:rsidP="00F25004">
      <w:pPr>
        <w:pStyle w:val="JustifiedSpacing"/>
        <w:shd w:val="clear" w:color="auto" w:fill="D9D9D9" w:themeFill="background1" w:themeFillShade="D9"/>
      </w:pPr>
      <w:r w:rsidRPr="00283DD5">
        <w:t xml:space="preserve">This chapter will assist with achieving the outcomes sought by </w:t>
      </w:r>
      <w:r w:rsidRPr="00283DD5">
        <w:rPr>
          <w:i/>
        </w:rPr>
        <w:t xml:space="preserve">Te Mana o te Taiao – Aotearoa New Zealand Biodiversity Strategy 2020. </w:t>
      </w:r>
      <w:r w:rsidRPr="00283DD5">
        <w:t xml:space="preserve">Implementation of the provisions in this chapter will occur primarily through </w:t>
      </w:r>
      <w:r w:rsidRPr="00283DD5">
        <w:rPr>
          <w:i/>
        </w:rPr>
        <w:t xml:space="preserve">regional </w:t>
      </w:r>
      <w:r w:rsidR="00752B37" w:rsidRPr="00283DD5">
        <w:rPr>
          <w:i/>
        </w:rPr>
        <w:t xml:space="preserve">plan </w:t>
      </w:r>
      <w:r w:rsidRPr="00283DD5">
        <w:t xml:space="preserve">and </w:t>
      </w:r>
      <w:r w:rsidRPr="00283DD5">
        <w:rPr>
          <w:i/>
        </w:rPr>
        <w:t xml:space="preserve">district plan </w:t>
      </w:r>
      <w:r w:rsidRPr="00283DD5">
        <w:t xml:space="preserve">provisions, however </w:t>
      </w:r>
      <w:r w:rsidRPr="00283DD5">
        <w:rPr>
          <w:i/>
        </w:rPr>
        <w:t xml:space="preserve">local authorities </w:t>
      </w:r>
      <w:r w:rsidRPr="00283DD5">
        <w:t>may also choose to adopt additional non-regulatory methods to support the achievement of the objectives.</w:t>
      </w:r>
    </w:p>
    <w:p w14:paraId="4C531BC0" w14:textId="77777777" w:rsidR="006C6D59" w:rsidRPr="00283DD5" w:rsidRDefault="00F07BF7" w:rsidP="00541CF6">
      <w:pPr>
        <w:pStyle w:val="Heading3"/>
      </w:pPr>
      <w:bookmarkStart w:id="248" w:name="_Toc194564323"/>
      <w:bookmarkStart w:id="249" w:name="_Toc194564589"/>
      <w:r w:rsidRPr="00283DD5">
        <w:t>Anticipated environmental results</w:t>
      </w:r>
      <w:bookmarkEnd w:id="248"/>
      <w:bookmarkEnd w:id="249"/>
    </w:p>
    <w:p w14:paraId="1319F365" w14:textId="60D0B3EE" w:rsidR="006C6D59" w:rsidRPr="00283DD5" w:rsidRDefault="009154FC" w:rsidP="00F25004">
      <w:pPr>
        <w:pStyle w:val="BodyText"/>
        <w:shd w:val="clear" w:color="auto" w:fill="D9D9D9" w:themeFill="background1" w:themeFillShade="D9"/>
        <w:spacing w:before="240" w:line="254" w:lineRule="auto"/>
        <w:ind w:left="2461" w:right="510" w:hanging="2461"/>
      </w:pPr>
      <w:r w:rsidRPr="007E5D1E">
        <w:rPr>
          <w:rStyle w:val="Heading5Char"/>
        </w:rPr>
        <w:t>ECO-</w:t>
      </w:r>
      <w:r w:rsidR="00F07BF7" w:rsidRPr="007E5D1E">
        <w:rPr>
          <w:rStyle w:val="Heading5Char"/>
        </w:rPr>
        <w:t>AER1</w:t>
      </w:r>
      <w:r w:rsidR="00016E3C">
        <w:rPr>
          <w:rStyle w:val="Heading5Char"/>
          <w:rFonts w:ascii="ZWAdobeF" w:hAnsi="ZWAdobeF" w:cs="ZWAdobeF"/>
          <w:b w:val="0"/>
          <w:color w:val="auto"/>
          <w:sz w:val="2"/>
          <w:szCs w:val="2"/>
        </w:rPr>
        <w:t>303F</w:t>
      </w:r>
      <w:r w:rsidR="00F25004">
        <w:rPr>
          <w:rStyle w:val="FootnoteReference"/>
          <w:b/>
          <w:bCs/>
          <w:color w:val="1F3863"/>
        </w:rPr>
        <w:footnoteReference w:id="191"/>
      </w:r>
      <w:r w:rsidR="00F07BF7" w:rsidRPr="00283DD5">
        <w:rPr>
          <w:b/>
          <w:color w:val="1F3863"/>
        </w:rPr>
        <w:tab/>
      </w:r>
      <w:r w:rsidR="00F07BF7" w:rsidRPr="00F25004">
        <w:rPr>
          <w:shd w:val="clear" w:color="auto" w:fill="D9D9D9" w:themeFill="background1" w:themeFillShade="D9"/>
        </w:rPr>
        <w:t xml:space="preserve">There is no further decline in the </w:t>
      </w:r>
      <w:r w:rsidR="006770D4" w:rsidRPr="00F25004">
        <w:rPr>
          <w:shd w:val="clear" w:color="auto" w:fill="D9D9D9" w:themeFill="background1" w:themeFillShade="D9"/>
        </w:rPr>
        <w:t>condition</w:t>
      </w:r>
      <w:r w:rsidR="00F07BF7" w:rsidRPr="00F25004">
        <w:rPr>
          <w:shd w:val="clear" w:color="auto" w:fill="D9D9D9" w:themeFill="background1" w:themeFillShade="D9"/>
        </w:rPr>
        <w:t>, quantity or diversity of Otago’s</w:t>
      </w:r>
      <w:r w:rsidR="006770D4" w:rsidRPr="00F25004">
        <w:rPr>
          <w:shd w:val="clear" w:color="auto" w:fill="D9D9D9" w:themeFill="background1" w:themeFillShade="D9"/>
        </w:rPr>
        <w:t xml:space="preserve"> </w:t>
      </w:r>
      <w:r w:rsidR="00F07BF7" w:rsidRPr="008C3061">
        <w:rPr>
          <w:i/>
          <w:iCs/>
          <w:shd w:val="clear" w:color="auto" w:fill="D9D9D9" w:themeFill="background1" w:themeFillShade="D9"/>
        </w:rPr>
        <w:t>indigenous</w:t>
      </w:r>
      <w:r w:rsidR="00F07BF7" w:rsidRPr="00F25004">
        <w:rPr>
          <w:shd w:val="clear" w:color="auto" w:fill="D9D9D9" w:themeFill="background1" w:themeFillShade="D9"/>
        </w:rPr>
        <w:t xml:space="preserve"> </w:t>
      </w:r>
      <w:r w:rsidR="00F07BF7" w:rsidRPr="00F25004">
        <w:rPr>
          <w:i/>
          <w:shd w:val="clear" w:color="auto" w:fill="D9D9D9" w:themeFill="background1" w:themeFillShade="D9"/>
        </w:rPr>
        <w:t>biodiversity</w:t>
      </w:r>
      <w:r w:rsidR="00F07BF7" w:rsidRPr="008C3061">
        <w:rPr>
          <w:iCs/>
          <w:shd w:val="clear" w:color="auto" w:fill="D9D9D9" w:themeFill="background1" w:themeFillShade="D9"/>
        </w:rPr>
        <w:t>.</w:t>
      </w:r>
    </w:p>
    <w:p w14:paraId="659B1D9D" w14:textId="7FDBB688" w:rsidR="006C6D59" w:rsidRPr="00283DD5" w:rsidRDefault="009154FC" w:rsidP="00F25004">
      <w:pPr>
        <w:pStyle w:val="BodyText"/>
        <w:shd w:val="clear" w:color="auto" w:fill="D9D9D9" w:themeFill="background1" w:themeFillShade="D9"/>
        <w:spacing w:before="240" w:line="254" w:lineRule="auto"/>
        <w:ind w:left="2461" w:right="510" w:hanging="2461"/>
      </w:pPr>
      <w:r w:rsidRPr="007E5D1E">
        <w:rPr>
          <w:rStyle w:val="Heading5Char"/>
        </w:rPr>
        <w:t>ECO-</w:t>
      </w:r>
      <w:r w:rsidR="00F07BF7" w:rsidRPr="007E5D1E">
        <w:rPr>
          <w:rStyle w:val="Heading5Char"/>
        </w:rPr>
        <w:t>AER2</w:t>
      </w:r>
      <w:r w:rsidR="00016E3C">
        <w:rPr>
          <w:rStyle w:val="Heading5Char"/>
          <w:rFonts w:ascii="ZWAdobeF" w:hAnsi="ZWAdobeF" w:cs="ZWAdobeF"/>
          <w:b w:val="0"/>
          <w:color w:val="auto"/>
          <w:sz w:val="2"/>
          <w:szCs w:val="2"/>
        </w:rPr>
        <w:t>304F</w:t>
      </w:r>
      <w:r w:rsidR="00F25004">
        <w:rPr>
          <w:rStyle w:val="FootnoteReference"/>
          <w:b/>
          <w:bCs/>
          <w:color w:val="1F3863"/>
        </w:rPr>
        <w:footnoteReference w:id="192"/>
      </w:r>
      <w:r w:rsidR="00F07BF7" w:rsidRPr="00283DD5">
        <w:rPr>
          <w:b/>
          <w:color w:val="1F3863"/>
        </w:rPr>
        <w:tab/>
      </w:r>
      <w:r w:rsidR="00F07BF7" w:rsidRPr="00283DD5">
        <w:t xml:space="preserve">The </w:t>
      </w:r>
      <w:r w:rsidR="00674B64" w:rsidRPr="00283DD5">
        <w:t>condition</w:t>
      </w:r>
      <w:r w:rsidR="00F07BF7" w:rsidRPr="00283DD5">
        <w:t xml:space="preserve">, quantity and diversity of </w:t>
      </w:r>
      <w:r w:rsidR="00F07BF7" w:rsidRPr="008C3061">
        <w:rPr>
          <w:i/>
          <w:iCs/>
        </w:rPr>
        <w:t>indigenous</w:t>
      </w:r>
      <w:r w:rsidR="00F07BF7" w:rsidRPr="00283DD5">
        <w:t xml:space="preserve"> </w:t>
      </w:r>
      <w:r w:rsidR="00F07BF7" w:rsidRPr="00283DD5">
        <w:rPr>
          <w:i/>
        </w:rPr>
        <w:t xml:space="preserve">biodiversity </w:t>
      </w:r>
      <w:r w:rsidR="00F07BF7" w:rsidRPr="00283DD5">
        <w:t>within Otago improves over the life of this Regional Policy Statement.</w:t>
      </w:r>
    </w:p>
    <w:p w14:paraId="50E2ADFB" w14:textId="23709954" w:rsidR="006C6D59" w:rsidRPr="00283DD5" w:rsidRDefault="009154FC" w:rsidP="00F25004">
      <w:pPr>
        <w:pStyle w:val="BodyText"/>
        <w:shd w:val="clear" w:color="auto" w:fill="D9D9D9" w:themeFill="background1" w:themeFillShade="D9"/>
        <w:spacing w:before="240" w:line="254" w:lineRule="auto"/>
        <w:ind w:left="2461" w:right="510" w:hanging="2461"/>
      </w:pPr>
      <w:r w:rsidRPr="007E5D1E">
        <w:rPr>
          <w:rStyle w:val="Heading5Char"/>
        </w:rPr>
        <w:t>ECO-</w:t>
      </w:r>
      <w:r w:rsidR="00F07BF7" w:rsidRPr="007E5D1E">
        <w:rPr>
          <w:rStyle w:val="Heading5Char"/>
        </w:rPr>
        <w:t>AER3</w:t>
      </w:r>
      <w:r w:rsidR="00016E3C">
        <w:rPr>
          <w:rStyle w:val="Heading5Char"/>
          <w:rFonts w:ascii="ZWAdobeF" w:hAnsi="ZWAdobeF" w:cs="ZWAdobeF"/>
          <w:b w:val="0"/>
          <w:color w:val="auto"/>
          <w:sz w:val="2"/>
          <w:szCs w:val="2"/>
        </w:rPr>
        <w:t>305F</w:t>
      </w:r>
      <w:r w:rsidR="00F25004">
        <w:rPr>
          <w:rStyle w:val="FootnoteReference"/>
          <w:b/>
          <w:bCs/>
          <w:color w:val="1F3863"/>
        </w:rPr>
        <w:footnoteReference w:id="193"/>
      </w:r>
      <w:r w:rsidR="00F07BF7" w:rsidRPr="00283DD5">
        <w:rPr>
          <w:b/>
          <w:color w:val="1F3863"/>
        </w:rPr>
        <w:tab/>
      </w:r>
      <w:r w:rsidR="00F07BF7" w:rsidRPr="00283DD5">
        <w:t xml:space="preserve">Kāi Tahu are involved in the management of </w:t>
      </w:r>
      <w:r w:rsidR="00F07BF7" w:rsidRPr="008C3061">
        <w:rPr>
          <w:i/>
          <w:iCs/>
        </w:rPr>
        <w:t>indigenous</w:t>
      </w:r>
      <w:r w:rsidR="00F07BF7" w:rsidRPr="00283DD5">
        <w:t xml:space="preserve"> </w:t>
      </w:r>
      <w:r w:rsidR="00F07BF7" w:rsidRPr="00283DD5">
        <w:rPr>
          <w:i/>
        </w:rPr>
        <w:t xml:space="preserve">biodiversity </w:t>
      </w:r>
      <w:r w:rsidR="00F07BF7" w:rsidRPr="00283DD5">
        <w:t xml:space="preserve">and able to effectively exercise their </w:t>
      </w:r>
      <w:r w:rsidR="00F07BF7" w:rsidRPr="00283DD5">
        <w:rPr>
          <w:i/>
        </w:rPr>
        <w:t>kaitiakitaka</w:t>
      </w:r>
      <w:r w:rsidR="00F07BF7" w:rsidRPr="00283DD5">
        <w:t>.</w:t>
      </w:r>
    </w:p>
    <w:p w14:paraId="67587804" w14:textId="190A60F5" w:rsidR="006C6D59" w:rsidRPr="0084148A" w:rsidRDefault="006C6D59" w:rsidP="0084148A">
      <w:pPr>
        <w:tabs>
          <w:tab w:val="left" w:pos="2459"/>
        </w:tabs>
        <w:spacing w:before="161" w:line="254" w:lineRule="auto"/>
        <w:ind w:left="2459" w:right="116" w:hanging="2160"/>
        <w:rPr>
          <w:strike/>
        </w:rPr>
        <w:sectPr w:rsidR="006C6D59" w:rsidRPr="0084148A" w:rsidSect="00356F95">
          <w:pgSz w:w="11920" w:h="16850"/>
          <w:pgMar w:top="1300" w:right="1120" w:bottom="1240" w:left="1040" w:header="0" w:footer="866" w:gutter="0"/>
          <w:cols w:space="720"/>
        </w:sectPr>
      </w:pPr>
    </w:p>
    <w:p w14:paraId="48011B40" w14:textId="77777777" w:rsidR="006C6D59" w:rsidRPr="009B32A0" w:rsidRDefault="00F07BF7" w:rsidP="007E5D1E">
      <w:pPr>
        <w:pStyle w:val="Heading2"/>
      </w:pPr>
      <w:bookmarkStart w:id="250" w:name="_Toc194564590"/>
      <w:r w:rsidRPr="009B32A0">
        <w:lastRenderedPageBreak/>
        <w:t>EIT – Energy, infrastructure and transport</w:t>
      </w:r>
      <w:bookmarkEnd w:id="250"/>
    </w:p>
    <w:p w14:paraId="5A0B4CC4" w14:textId="77777777" w:rsidR="004C0173" w:rsidRPr="004C0173" w:rsidRDefault="00EF74A4" w:rsidP="009D1C75">
      <w:pPr>
        <w:pStyle w:val="BodyText"/>
        <w:pBdr>
          <w:top w:val="single" w:sz="4" w:space="1" w:color="auto"/>
          <w:left w:val="single" w:sz="4" w:space="4" w:color="auto"/>
          <w:bottom w:val="single" w:sz="4" w:space="1" w:color="auto"/>
          <w:right w:val="single" w:sz="4" w:space="4" w:color="auto"/>
        </w:pBdr>
        <w:spacing w:before="6"/>
        <w:rPr>
          <w:b/>
          <w:i/>
          <w:iCs/>
          <w:szCs w:val="10"/>
        </w:rPr>
      </w:pPr>
      <w:r w:rsidRPr="004C0173">
        <w:rPr>
          <w:b/>
          <w:i/>
          <w:iCs/>
          <w:szCs w:val="10"/>
        </w:rPr>
        <w:t>Note to reader</w:t>
      </w:r>
      <w:r w:rsidR="004C0173" w:rsidRPr="004C0173">
        <w:rPr>
          <w:b/>
          <w:i/>
          <w:iCs/>
          <w:szCs w:val="10"/>
        </w:rPr>
        <w:t>s</w:t>
      </w:r>
      <w:r w:rsidRPr="004C0173">
        <w:rPr>
          <w:b/>
          <w:i/>
          <w:iCs/>
          <w:szCs w:val="10"/>
        </w:rPr>
        <w:t xml:space="preserve">: </w:t>
      </w:r>
    </w:p>
    <w:p w14:paraId="6D7F525E" w14:textId="654023C6" w:rsidR="006C6D59" w:rsidRPr="004C0173" w:rsidRDefault="00680131" w:rsidP="009D1C75">
      <w:pPr>
        <w:pStyle w:val="BodyText"/>
        <w:pBdr>
          <w:top w:val="single" w:sz="4" w:space="1" w:color="auto"/>
          <w:left w:val="single" w:sz="4" w:space="4" w:color="auto"/>
          <w:bottom w:val="single" w:sz="4" w:space="1" w:color="auto"/>
          <w:right w:val="single" w:sz="4" w:space="4" w:color="auto"/>
        </w:pBdr>
        <w:spacing w:before="6"/>
        <w:rPr>
          <w:bCs/>
          <w:i/>
          <w:iCs/>
          <w:szCs w:val="10"/>
        </w:rPr>
      </w:pPr>
      <w:r>
        <w:rPr>
          <w:bCs/>
          <w:i/>
          <w:iCs/>
          <w:szCs w:val="10"/>
        </w:rPr>
        <w:t>Parts of t</w:t>
      </w:r>
      <w:r w:rsidR="00726FF2" w:rsidRPr="004C0173">
        <w:rPr>
          <w:bCs/>
          <w:i/>
          <w:iCs/>
          <w:szCs w:val="10"/>
        </w:rPr>
        <w:t>his Chapter of the PORPS has been re-ordered compared to the Notified version</w:t>
      </w:r>
      <w:r w:rsidR="003E0683" w:rsidRPr="004C0173">
        <w:rPr>
          <w:bCs/>
          <w:i/>
          <w:iCs/>
          <w:szCs w:val="10"/>
        </w:rPr>
        <w:t xml:space="preserve"> under clause 16(2),</w:t>
      </w:r>
      <w:r w:rsidR="009D1C75" w:rsidRPr="004C0173">
        <w:rPr>
          <w:bCs/>
          <w:i/>
          <w:iCs/>
          <w:szCs w:val="10"/>
        </w:rPr>
        <w:t xml:space="preserve"> Schedule 1, RMA.</w:t>
      </w:r>
      <w:r w:rsidR="0046470F" w:rsidRPr="004C0173">
        <w:rPr>
          <w:bCs/>
          <w:i/>
          <w:iCs/>
          <w:szCs w:val="10"/>
        </w:rPr>
        <w:t xml:space="preserve"> </w:t>
      </w:r>
      <w:r w:rsidR="0097576E" w:rsidRPr="004C0173">
        <w:rPr>
          <w:bCs/>
          <w:i/>
          <w:iCs/>
          <w:szCs w:val="10"/>
        </w:rPr>
        <w:t xml:space="preserve">The </w:t>
      </w:r>
      <w:r w:rsidR="00FB6294" w:rsidRPr="004C0173">
        <w:rPr>
          <w:bCs/>
          <w:i/>
          <w:iCs/>
          <w:szCs w:val="10"/>
        </w:rPr>
        <w:t xml:space="preserve">notified numbering has been retained as an interim </w:t>
      </w:r>
      <w:r w:rsidR="004C0173" w:rsidRPr="004C0173">
        <w:rPr>
          <w:bCs/>
          <w:i/>
          <w:iCs/>
        </w:rPr>
        <w:t xml:space="preserve">measure so that it is easier to link submission and appeal points to provisions. </w:t>
      </w:r>
      <w:r w:rsidR="0046470F" w:rsidRPr="004C0173">
        <w:rPr>
          <w:bCs/>
          <w:i/>
          <w:iCs/>
          <w:szCs w:val="10"/>
        </w:rPr>
        <w:t xml:space="preserve">The numbering will be updated </w:t>
      </w:r>
      <w:r w:rsidR="00B4478F" w:rsidRPr="004C0173">
        <w:rPr>
          <w:bCs/>
          <w:i/>
          <w:iCs/>
        </w:rPr>
        <w:t>and made chronological once appeals are resolved.</w:t>
      </w:r>
    </w:p>
    <w:p w14:paraId="22D70966" w14:textId="1C533825" w:rsidR="00EF74A4" w:rsidRPr="009B32A0" w:rsidRDefault="003769F3" w:rsidP="007E5D1E">
      <w:pPr>
        <w:pStyle w:val="Heading3"/>
      </w:pPr>
      <w:bookmarkStart w:id="251" w:name="_Toc194564325"/>
      <w:bookmarkStart w:id="252" w:name="_Toc194564591"/>
      <w:r w:rsidRPr="00283DD5">
        <w:t>EIT-</w:t>
      </w:r>
      <w:r w:rsidR="00EF74A4" w:rsidRPr="00283DD5">
        <w:t>INF</w:t>
      </w:r>
      <w:r w:rsidR="00EF74A4" w:rsidRPr="009B32A0">
        <w:t xml:space="preserve"> – Infrastructure</w:t>
      </w:r>
      <w:bookmarkEnd w:id="251"/>
      <w:bookmarkEnd w:id="252"/>
    </w:p>
    <w:p w14:paraId="5C4A7EC4" w14:textId="77777777" w:rsidR="00EF74A4" w:rsidRPr="009B32A0" w:rsidRDefault="00EF74A4" w:rsidP="00EF74A4">
      <w:pPr>
        <w:pStyle w:val="Heading3"/>
      </w:pPr>
      <w:bookmarkStart w:id="253" w:name="_Toc194564326"/>
      <w:bookmarkStart w:id="254" w:name="_Toc194564592"/>
      <w:r w:rsidRPr="009B32A0">
        <w:t>Objectives</w:t>
      </w:r>
      <w:bookmarkEnd w:id="253"/>
      <w:bookmarkEnd w:id="254"/>
    </w:p>
    <w:p w14:paraId="3749A48E" w14:textId="5CE1DF32" w:rsidR="00EF74A4" w:rsidRPr="00283DD5" w:rsidRDefault="007E5D1E" w:rsidP="004C0173">
      <w:pPr>
        <w:pStyle w:val="Heading4"/>
        <w:shd w:val="clear" w:color="auto" w:fill="D9D9D9" w:themeFill="background1" w:themeFillShade="D9"/>
        <w:rPr>
          <w:i/>
        </w:rPr>
      </w:pPr>
      <w:r>
        <w:t>EIT-INF-</w:t>
      </w:r>
      <w:r w:rsidR="00EF74A4" w:rsidRPr="00283DD5">
        <w:t xml:space="preserve">O4 – Provision of </w:t>
      </w:r>
      <w:r w:rsidR="00EF74A4" w:rsidRPr="00283DD5">
        <w:rPr>
          <w:i/>
        </w:rPr>
        <w:t>infrastructure</w:t>
      </w:r>
      <w:r w:rsidR="00016E3C">
        <w:rPr>
          <w:rFonts w:ascii="ZWAdobeF" w:hAnsi="ZWAdobeF" w:cs="ZWAdobeF"/>
          <w:b w:val="0"/>
          <w:color w:val="auto"/>
          <w:sz w:val="2"/>
          <w:szCs w:val="2"/>
        </w:rPr>
        <w:t>306F</w:t>
      </w:r>
      <w:r w:rsidR="00180707" w:rsidRPr="00993353">
        <w:rPr>
          <w:rStyle w:val="FootnoteReference"/>
          <w:iCs/>
        </w:rPr>
        <w:footnoteReference w:id="194"/>
      </w:r>
    </w:p>
    <w:p w14:paraId="1F3AA6D1" w14:textId="1D9383CF" w:rsidR="00EF74A4" w:rsidRPr="00283DD5" w:rsidRDefault="00EF74A4" w:rsidP="00180707">
      <w:pPr>
        <w:pStyle w:val="JustifiedSpacing"/>
        <w:shd w:val="clear" w:color="auto" w:fill="D9D9D9" w:themeFill="background1" w:themeFillShade="D9"/>
      </w:pPr>
      <w:r w:rsidRPr="00283DD5">
        <w:t>Effective, efficient</w:t>
      </w:r>
      <w:r w:rsidR="1584A865" w:rsidRPr="00283DD5">
        <w:t>,</w:t>
      </w:r>
      <w:r w:rsidRPr="00283DD5">
        <w:t xml:space="preserve"> </w:t>
      </w:r>
      <w:r w:rsidR="36D14BC7" w:rsidRPr="00283DD5">
        <w:t>safe</w:t>
      </w:r>
      <w:r w:rsidRPr="00283DD5">
        <w:t xml:space="preserve"> and resilient </w:t>
      </w:r>
      <w:r w:rsidRPr="00283DD5">
        <w:rPr>
          <w:i/>
        </w:rPr>
        <w:t>infrastructure</w:t>
      </w:r>
      <w:r w:rsidR="008174A5" w:rsidRPr="00283DD5">
        <w:rPr>
          <w:i/>
        </w:rPr>
        <w:t xml:space="preserve">, nationally significant infrastructure </w:t>
      </w:r>
      <w:r w:rsidR="008174A5" w:rsidRPr="00283DD5">
        <w:t>and</w:t>
      </w:r>
      <w:r w:rsidR="008174A5" w:rsidRPr="00283DD5">
        <w:rPr>
          <w:i/>
        </w:rPr>
        <w:t xml:space="preserve"> regionally significant infrastructure</w:t>
      </w:r>
      <w:r w:rsidRPr="00283DD5">
        <w:t xml:space="preserve"> enables the people and communities</w:t>
      </w:r>
      <w:r w:rsidR="00283DD5" w:rsidRPr="00283DD5">
        <w:t xml:space="preserve"> </w:t>
      </w:r>
      <w:r w:rsidRPr="00283DD5">
        <w:t xml:space="preserve">to provide for their social and cultural well-being, their health and safety, and supports sustainable economic development and growth </w:t>
      </w:r>
      <w:r w:rsidR="00C16C6A" w:rsidRPr="00283DD5">
        <w:t>in</w:t>
      </w:r>
      <w:r w:rsidR="00283DD5" w:rsidRPr="00283DD5">
        <w:t xml:space="preserve"> </w:t>
      </w:r>
      <w:r w:rsidRPr="00283DD5">
        <w:t>the region</w:t>
      </w:r>
      <w:r w:rsidR="008A4F39" w:rsidRPr="00283DD5">
        <w:t>.</w:t>
      </w:r>
    </w:p>
    <w:p w14:paraId="308ECFC7" w14:textId="603C55FB" w:rsidR="00EF74A4" w:rsidRPr="009B32A0" w:rsidRDefault="007E5D1E" w:rsidP="004C0173">
      <w:pPr>
        <w:pStyle w:val="Heading4"/>
        <w:shd w:val="clear" w:color="auto" w:fill="D9D9D9" w:themeFill="background1" w:themeFillShade="D9"/>
      </w:pPr>
      <w:r>
        <w:t>EIT-INF-</w:t>
      </w:r>
      <w:r w:rsidR="00EF74A4" w:rsidRPr="009B32A0">
        <w:t>O5 – Integration</w:t>
      </w:r>
      <w:r w:rsidR="00016E3C">
        <w:rPr>
          <w:rFonts w:ascii="ZWAdobeF" w:hAnsi="ZWAdobeF" w:cs="ZWAdobeF"/>
          <w:b w:val="0"/>
          <w:color w:val="auto"/>
          <w:sz w:val="2"/>
          <w:szCs w:val="2"/>
        </w:rPr>
        <w:t>307F</w:t>
      </w:r>
      <w:r w:rsidR="00FB2B9D">
        <w:rPr>
          <w:rStyle w:val="FootnoteReference"/>
        </w:rPr>
        <w:footnoteReference w:id="195"/>
      </w:r>
    </w:p>
    <w:p w14:paraId="71C5D730" w14:textId="57BFFBB5" w:rsidR="00EF74A4" w:rsidRDefault="00EF74A4" w:rsidP="00FB2B9D">
      <w:pPr>
        <w:pStyle w:val="JustifiedSpacing"/>
        <w:shd w:val="clear" w:color="auto" w:fill="D9D9D9" w:themeFill="background1" w:themeFillShade="D9"/>
      </w:pPr>
      <w:r w:rsidRPr="009B32A0">
        <w:t xml:space="preserve">Development </w:t>
      </w:r>
      <w:r w:rsidRPr="00CE536E">
        <w:t>of</w:t>
      </w:r>
      <w:r w:rsidRPr="009B32A0">
        <w:rPr>
          <w:i/>
        </w:rPr>
        <w:t xml:space="preserve"> infrastructure, </w:t>
      </w:r>
      <w:r w:rsidRPr="009B32A0">
        <w:t xml:space="preserve">as well as </w:t>
      </w:r>
      <w:r w:rsidRPr="009B32A0">
        <w:rPr>
          <w:i/>
        </w:rPr>
        <w:t xml:space="preserve">land </w:t>
      </w:r>
      <w:r w:rsidRPr="009B32A0">
        <w:t xml:space="preserve">use change, occurs in a co-ordinated manner to minimise adverse </w:t>
      </w:r>
      <w:r w:rsidRPr="009B32A0">
        <w:rPr>
          <w:i/>
        </w:rPr>
        <w:t xml:space="preserve">effects </w:t>
      </w:r>
      <w:r w:rsidRPr="009B32A0">
        <w:t xml:space="preserve">on the </w:t>
      </w:r>
      <w:r w:rsidRPr="009B32A0">
        <w:rPr>
          <w:i/>
        </w:rPr>
        <w:t xml:space="preserve">environment </w:t>
      </w:r>
      <w:r w:rsidRPr="009B32A0">
        <w:t xml:space="preserve">and increase efficiency in the delivery, operation and use of the </w:t>
      </w:r>
      <w:r w:rsidRPr="009B32A0">
        <w:rPr>
          <w:i/>
        </w:rPr>
        <w:t>infrastructure</w:t>
      </w:r>
      <w:r w:rsidRPr="009B32A0">
        <w:t>.</w:t>
      </w:r>
    </w:p>
    <w:p w14:paraId="155D3263" w14:textId="77777777" w:rsidR="001B73F7" w:rsidRPr="001B73F7" w:rsidRDefault="001B73F7" w:rsidP="001B73F7">
      <w:pPr>
        <w:pStyle w:val="JustifiedSpacing"/>
        <w:rPr>
          <w:sz w:val="2"/>
          <w:szCs w:val="2"/>
        </w:rPr>
      </w:pPr>
    </w:p>
    <w:p w14:paraId="4CE691B9" w14:textId="77777777" w:rsidR="001B73F7" w:rsidRPr="001B73F7" w:rsidRDefault="001B73F7" w:rsidP="001B73F7">
      <w:pPr>
        <w:rPr>
          <w:sz w:val="2"/>
          <w:szCs w:val="2"/>
        </w:rPr>
      </w:pPr>
    </w:p>
    <w:p w14:paraId="119A7DD5" w14:textId="05BB6FB4" w:rsidR="001B73F7" w:rsidRDefault="001B73F7" w:rsidP="001B73F7">
      <w:pPr>
        <w:pStyle w:val="Heading4"/>
        <w:shd w:val="clear" w:color="auto" w:fill="D9D9D9" w:themeFill="background1" w:themeFillShade="D9"/>
      </w:pPr>
      <w:r>
        <w:t>EIT-INF-OX – [new objective sought]</w:t>
      </w:r>
      <w:r w:rsidR="00016E3C">
        <w:rPr>
          <w:rFonts w:ascii="ZWAdobeF" w:hAnsi="ZWAdobeF" w:cs="ZWAdobeF"/>
          <w:b w:val="0"/>
          <w:color w:val="auto"/>
          <w:sz w:val="2"/>
          <w:szCs w:val="2"/>
        </w:rPr>
        <w:t>308F</w:t>
      </w:r>
      <w:r>
        <w:rPr>
          <w:rStyle w:val="FootnoteReference"/>
        </w:rPr>
        <w:footnoteReference w:id="196"/>
      </w:r>
    </w:p>
    <w:p w14:paraId="33669C16" w14:textId="77777777" w:rsidR="001B73F7" w:rsidRPr="001B73F7" w:rsidRDefault="001B73F7" w:rsidP="001B73F7">
      <w:pPr>
        <w:rPr>
          <w:sz w:val="2"/>
          <w:szCs w:val="2"/>
        </w:rPr>
      </w:pPr>
    </w:p>
    <w:p w14:paraId="7E73B16B" w14:textId="02B906FD" w:rsidR="001B73F7" w:rsidRPr="001B73F7" w:rsidRDefault="001B73F7" w:rsidP="001B73F7">
      <w:pPr>
        <w:pStyle w:val="Heading4"/>
        <w:shd w:val="clear" w:color="auto" w:fill="D9D9D9" w:themeFill="background1" w:themeFillShade="D9"/>
      </w:pPr>
      <w:r>
        <w:t>EIT-INF-OXX – [new objective sought]</w:t>
      </w:r>
      <w:r w:rsidR="00016E3C">
        <w:rPr>
          <w:rFonts w:ascii="ZWAdobeF" w:hAnsi="ZWAdobeF" w:cs="ZWAdobeF"/>
          <w:b w:val="0"/>
          <w:color w:val="auto"/>
          <w:sz w:val="2"/>
          <w:szCs w:val="2"/>
        </w:rPr>
        <w:t>309F</w:t>
      </w:r>
      <w:r w:rsidR="000E4FCF">
        <w:rPr>
          <w:rStyle w:val="FootnoteReference"/>
        </w:rPr>
        <w:footnoteReference w:id="197"/>
      </w:r>
      <w:r>
        <w:t xml:space="preserve"> </w:t>
      </w:r>
    </w:p>
    <w:p w14:paraId="3E054383" w14:textId="7EFB34FE" w:rsidR="00EF74A4" w:rsidRPr="009B32A0" w:rsidRDefault="00EF74A4" w:rsidP="00EF74A4">
      <w:pPr>
        <w:pStyle w:val="Heading3"/>
      </w:pPr>
      <w:bookmarkStart w:id="255" w:name="_Toc194564327"/>
      <w:bookmarkStart w:id="256" w:name="_Toc194564593"/>
      <w:r w:rsidRPr="009B32A0">
        <w:t>Policies</w:t>
      </w:r>
      <w:bookmarkEnd w:id="255"/>
      <w:bookmarkEnd w:id="256"/>
    </w:p>
    <w:p w14:paraId="59DE7678" w14:textId="2D382D2B" w:rsidR="00EF74A4" w:rsidRPr="009B32A0" w:rsidRDefault="007E5D1E" w:rsidP="00EF74A4">
      <w:pPr>
        <w:pStyle w:val="Heading4"/>
      </w:pPr>
      <w:r>
        <w:t>EIT-INF-</w:t>
      </w:r>
      <w:r w:rsidR="00EF74A4" w:rsidRPr="009B32A0">
        <w:t>P10 – Recognising resource requirements</w:t>
      </w:r>
    </w:p>
    <w:p w14:paraId="4673B455" w14:textId="7BE6A49C" w:rsidR="00EF74A4" w:rsidRPr="00283DD5" w:rsidRDefault="00EF74A4" w:rsidP="007E5D1E">
      <w:pPr>
        <w:pStyle w:val="JustifiedSpacing"/>
      </w:pPr>
      <w:r w:rsidRPr="00283DD5">
        <w:t xml:space="preserve">Decision making on the allocation or use of </w:t>
      </w:r>
      <w:r w:rsidRPr="007E5D1E">
        <w:rPr>
          <w:i/>
          <w:iCs/>
        </w:rPr>
        <w:t xml:space="preserve">natural and physical resources </w:t>
      </w:r>
      <w:r w:rsidRPr="00283DD5">
        <w:t xml:space="preserve">must take into account the </w:t>
      </w:r>
      <w:r w:rsidR="0030697B" w:rsidRPr="007E5D1E">
        <w:rPr>
          <w:rFonts w:cstheme="minorBidi"/>
          <w:i/>
          <w:iCs/>
        </w:rPr>
        <w:t>functional needs</w:t>
      </w:r>
      <w:r w:rsidR="0030697B" w:rsidRPr="00283DD5">
        <w:rPr>
          <w:rFonts w:cstheme="minorBidi"/>
        </w:rPr>
        <w:t xml:space="preserve"> and </w:t>
      </w:r>
      <w:r w:rsidR="0030697B" w:rsidRPr="007E5D1E">
        <w:rPr>
          <w:rFonts w:cstheme="minorBidi"/>
          <w:i/>
          <w:iCs/>
        </w:rPr>
        <w:t>operational</w:t>
      </w:r>
      <w:r w:rsidR="0030697B" w:rsidRPr="007E5D1E">
        <w:rPr>
          <w:i/>
          <w:iCs/>
        </w:rPr>
        <w:t xml:space="preserve"> </w:t>
      </w:r>
      <w:r w:rsidRPr="007E5D1E">
        <w:rPr>
          <w:i/>
          <w:iCs/>
        </w:rPr>
        <w:t>needs</w:t>
      </w:r>
      <w:r w:rsidRPr="00283DD5">
        <w:t xml:space="preserve"> of </w:t>
      </w:r>
      <w:r w:rsidRPr="007E5D1E">
        <w:rPr>
          <w:i/>
          <w:iCs/>
        </w:rPr>
        <w:t xml:space="preserve">nationally </w:t>
      </w:r>
      <w:r w:rsidR="0030697B" w:rsidRPr="007E5D1E">
        <w:rPr>
          <w:i/>
          <w:iCs/>
        </w:rPr>
        <w:t>significant infrastructure</w:t>
      </w:r>
      <w:r w:rsidR="0030697B" w:rsidRPr="00283DD5">
        <w:t xml:space="preserve"> </w:t>
      </w:r>
      <w:r w:rsidRPr="00283DD5">
        <w:t xml:space="preserve">and </w:t>
      </w:r>
      <w:r w:rsidRPr="007E5D1E">
        <w:rPr>
          <w:i/>
          <w:iCs/>
        </w:rPr>
        <w:t>regionally significant infrastructure</w:t>
      </w:r>
      <w:r w:rsidRPr="00283DD5">
        <w:t>.</w:t>
      </w:r>
    </w:p>
    <w:p w14:paraId="53260ACF" w14:textId="0F4DCD0A" w:rsidR="00EF74A4" w:rsidRPr="00283DD5" w:rsidRDefault="007E5D1E" w:rsidP="00EC5EAA">
      <w:pPr>
        <w:pStyle w:val="Heading4"/>
        <w:shd w:val="clear" w:color="auto" w:fill="D9D9D9" w:themeFill="background1" w:themeFillShade="D9"/>
      </w:pPr>
      <w:r>
        <w:lastRenderedPageBreak/>
        <w:t>EIT-INF-</w:t>
      </w:r>
      <w:r w:rsidR="00EF74A4" w:rsidRPr="00283DD5">
        <w:t>P12 – Upgrades and development</w:t>
      </w:r>
      <w:r w:rsidR="00016E3C">
        <w:rPr>
          <w:rFonts w:ascii="ZWAdobeF" w:hAnsi="ZWAdobeF" w:cs="ZWAdobeF"/>
          <w:b w:val="0"/>
          <w:color w:val="auto"/>
          <w:sz w:val="2"/>
          <w:szCs w:val="2"/>
        </w:rPr>
        <w:t>310F</w:t>
      </w:r>
      <w:r w:rsidR="000E4FCF">
        <w:rPr>
          <w:rStyle w:val="FootnoteReference"/>
        </w:rPr>
        <w:footnoteReference w:id="198"/>
      </w:r>
    </w:p>
    <w:p w14:paraId="75797B0B" w14:textId="100CE0D9" w:rsidR="00EF74A4" w:rsidRPr="00283DD5" w:rsidRDefault="00EF74A4" w:rsidP="000E4FCF">
      <w:pPr>
        <w:pStyle w:val="JustifiedSpacing"/>
        <w:shd w:val="clear" w:color="auto" w:fill="D9D9D9" w:themeFill="background1" w:themeFillShade="D9"/>
      </w:pPr>
      <w:r w:rsidRPr="00283DD5">
        <w:t>Provide for upgrades to</w:t>
      </w:r>
      <w:r w:rsidR="0039496F" w:rsidRPr="00283DD5">
        <w:rPr>
          <w:rFonts w:cs="Times New Roman"/>
        </w:rPr>
        <w:t xml:space="preserve"> existing</w:t>
      </w:r>
      <w:r w:rsidRPr="00283DD5">
        <w:rPr>
          <w:rFonts w:cs="Times New Roman"/>
        </w:rPr>
        <w:t>, and development of</w:t>
      </w:r>
      <w:r w:rsidR="0039496F" w:rsidRPr="00283DD5">
        <w:rPr>
          <w:rFonts w:cs="Times New Roman"/>
        </w:rPr>
        <w:t xml:space="preserve"> new</w:t>
      </w:r>
      <w:r w:rsidRPr="00283DD5">
        <w:rPr>
          <w:rFonts w:cs="Times New Roman"/>
        </w:rPr>
        <w:t xml:space="preserve">, </w:t>
      </w:r>
      <w:r w:rsidRPr="00283DD5">
        <w:rPr>
          <w:rFonts w:cs="Times New Roman"/>
          <w:i/>
        </w:rPr>
        <w:t>nationally</w:t>
      </w:r>
      <w:r w:rsidRPr="00283DD5">
        <w:rPr>
          <w:rFonts w:cs="Times New Roman"/>
        </w:rPr>
        <w:t xml:space="preserve"> </w:t>
      </w:r>
      <w:r w:rsidR="0039496F" w:rsidRPr="00283DD5">
        <w:rPr>
          <w:i/>
        </w:rPr>
        <w:t xml:space="preserve">significant infrastructure </w:t>
      </w:r>
      <w:r w:rsidRPr="00283DD5">
        <w:rPr>
          <w:rFonts w:cs="Times New Roman"/>
        </w:rPr>
        <w:t xml:space="preserve">or </w:t>
      </w:r>
      <w:r w:rsidRPr="00283DD5">
        <w:rPr>
          <w:i/>
        </w:rPr>
        <w:t xml:space="preserve">regionally significant infrastructure </w:t>
      </w:r>
      <w:r w:rsidRPr="00283DD5">
        <w:t>while ensuring that:</w:t>
      </w:r>
    </w:p>
    <w:p w14:paraId="507238A6" w14:textId="43071A1C" w:rsidR="00EF74A4" w:rsidRPr="00283DD5" w:rsidRDefault="007E5D1E" w:rsidP="000E4FCF">
      <w:pPr>
        <w:pStyle w:val="Clause1"/>
        <w:shd w:val="clear" w:color="auto" w:fill="D9D9D9" w:themeFill="background1" w:themeFillShade="D9"/>
      </w:pPr>
      <w:r>
        <w:rPr>
          <w:iCs/>
        </w:rPr>
        <w:t>(1)</w:t>
      </w:r>
      <w:r>
        <w:rPr>
          <w:iCs/>
        </w:rPr>
        <w:tab/>
      </w:r>
      <w:r w:rsidR="00876AEA" w:rsidRPr="00283DD5">
        <w:rPr>
          <w:iCs/>
        </w:rPr>
        <w:t xml:space="preserve">it </w:t>
      </w:r>
      <w:r w:rsidR="00EF74A4" w:rsidRPr="00283DD5">
        <w:t xml:space="preserve">is designed and located, as far as practicable, to maintain functionality during and after </w:t>
      </w:r>
      <w:r w:rsidR="00EF74A4" w:rsidRPr="00283DD5">
        <w:rPr>
          <w:i/>
        </w:rPr>
        <w:t xml:space="preserve">natural hazard </w:t>
      </w:r>
      <w:r w:rsidR="00EF74A4" w:rsidRPr="00283DD5">
        <w:t>events,</w:t>
      </w:r>
    </w:p>
    <w:p w14:paraId="48F4289F" w14:textId="0AE28803" w:rsidR="00EF74A4" w:rsidRPr="00283DD5" w:rsidRDefault="007E5D1E" w:rsidP="000E4FCF">
      <w:pPr>
        <w:pStyle w:val="Clause1"/>
        <w:shd w:val="clear" w:color="auto" w:fill="D9D9D9" w:themeFill="background1" w:themeFillShade="D9"/>
      </w:pPr>
      <w:r>
        <w:t>(2)</w:t>
      </w:r>
      <w:r>
        <w:tab/>
      </w:r>
      <w:r w:rsidR="00EF74A4" w:rsidRPr="00283DD5">
        <w:t xml:space="preserve">it is, as far as practicable, co-ordinated with long-term </w:t>
      </w:r>
      <w:r w:rsidR="00EF74A4" w:rsidRPr="00283DD5">
        <w:rPr>
          <w:i/>
        </w:rPr>
        <w:t xml:space="preserve">land </w:t>
      </w:r>
      <w:r w:rsidR="00EF74A4" w:rsidRPr="00283DD5">
        <w:t>use planning, and</w:t>
      </w:r>
    </w:p>
    <w:p w14:paraId="59C74050" w14:textId="4DC25494" w:rsidR="00EF74A4" w:rsidRPr="00283DD5" w:rsidRDefault="007E5D1E" w:rsidP="000E4FCF">
      <w:pPr>
        <w:pStyle w:val="Clause1"/>
        <w:shd w:val="clear" w:color="auto" w:fill="D9D9D9" w:themeFill="background1" w:themeFillShade="D9"/>
      </w:pPr>
      <w:r>
        <w:t>(3)</w:t>
      </w:r>
      <w:r>
        <w:tab/>
      </w:r>
      <w:r w:rsidR="00B66A7F" w:rsidRPr="00283DD5">
        <w:t xml:space="preserve">its </w:t>
      </w:r>
      <w:r w:rsidR="00EF74A4" w:rsidRPr="00283DD5">
        <w:t xml:space="preserve">delivery, operation or use </w:t>
      </w:r>
      <w:r w:rsidR="00314A5E" w:rsidRPr="00283DD5">
        <w:rPr>
          <w:iCs/>
        </w:rPr>
        <w:t>is efficient</w:t>
      </w:r>
      <w:r w:rsidR="00EF74A4" w:rsidRPr="00283DD5">
        <w:t>.</w:t>
      </w:r>
    </w:p>
    <w:p w14:paraId="7F0B7B26" w14:textId="36BFA3CB" w:rsidR="00EF74A4" w:rsidRPr="00283DD5" w:rsidRDefault="007E5D1E" w:rsidP="00EC5EAA">
      <w:pPr>
        <w:pStyle w:val="Heading4"/>
        <w:shd w:val="clear" w:color="auto" w:fill="D9D9D9" w:themeFill="background1" w:themeFillShade="D9"/>
        <w:rPr>
          <w:iCs/>
        </w:rPr>
      </w:pPr>
      <w:r>
        <w:t>EIT-INF-</w:t>
      </w:r>
      <w:r w:rsidR="00EF74A4" w:rsidRPr="00283DD5">
        <w:t xml:space="preserve">P13 – Locating and managing </w:t>
      </w:r>
      <w:r w:rsidR="00EF74A4" w:rsidRPr="00283DD5">
        <w:rPr>
          <w:i/>
        </w:rPr>
        <w:t xml:space="preserve">effects </w:t>
      </w:r>
      <w:r w:rsidR="00EF74A4" w:rsidRPr="00283DD5">
        <w:t xml:space="preserve">of </w:t>
      </w:r>
      <w:r w:rsidR="00EF74A4" w:rsidRPr="00283DD5">
        <w:rPr>
          <w:i/>
        </w:rPr>
        <w:t xml:space="preserve">infrastructure, nationally significant infrastructure </w:t>
      </w:r>
      <w:r w:rsidR="00EF74A4" w:rsidRPr="00283DD5">
        <w:rPr>
          <w:iCs/>
        </w:rPr>
        <w:t xml:space="preserve">and </w:t>
      </w:r>
      <w:r w:rsidR="00EF74A4" w:rsidRPr="00283DD5">
        <w:rPr>
          <w:i/>
        </w:rPr>
        <w:t xml:space="preserve">regionally significant infrastructure </w:t>
      </w:r>
      <w:r w:rsidR="00EF74A4" w:rsidRPr="00283DD5">
        <w:rPr>
          <w:iCs/>
        </w:rPr>
        <w:t>outside the coastal environment</w:t>
      </w:r>
      <w:r w:rsidR="00016E3C">
        <w:rPr>
          <w:rFonts w:ascii="ZWAdobeF" w:hAnsi="ZWAdobeF" w:cs="ZWAdobeF"/>
          <w:b w:val="0"/>
          <w:iCs/>
          <w:color w:val="auto"/>
          <w:sz w:val="2"/>
          <w:szCs w:val="2"/>
        </w:rPr>
        <w:t>311F</w:t>
      </w:r>
      <w:r w:rsidR="009667DE">
        <w:rPr>
          <w:rStyle w:val="FootnoteReference"/>
          <w:iCs/>
        </w:rPr>
        <w:footnoteReference w:id="199"/>
      </w:r>
    </w:p>
    <w:p w14:paraId="7680649A" w14:textId="2FA6DBF5" w:rsidR="00EF74A4" w:rsidRPr="00B46332" w:rsidRDefault="00EF74A4" w:rsidP="009667DE">
      <w:pPr>
        <w:pStyle w:val="JustifiedSpacing"/>
        <w:shd w:val="clear" w:color="auto" w:fill="D9D9D9" w:themeFill="background1" w:themeFillShade="D9"/>
      </w:pPr>
      <w:r w:rsidRPr="00B46332">
        <w:t xml:space="preserve">When providing for new </w:t>
      </w:r>
      <w:r w:rsidRPr="007E5D1E">
        <w:rPr>
          <w:i/>
          <w:iCs/>
        </w:rPr>
        <w:t>infrastructure</w:t>
      </w:r>
      <w:r w:rsidRPr="00B46332">
        <w:t xml:space="preserve">, </w:t>
      </w:r>
      <w:r w:rsidRPr="007E5D1E">
        <w:rPr>
          <w:i/>
          <w:iCs/>
        </w:rPr>
        <w:t>nationally significant infrastructure</w:t>
      </w:r>
      <w:r w:rsidRPr="00B46332">
        <w:t xml:space="preserve"> and </w:t>
      </w:r>
      <w:r w:rsidRPr="007E5D1E">
        <w:rPr>
          <w:i/>
          <w:iCs/>
        </w:rPr>
        <w:t>regionally significant infrastructure</w:t>
      </w:r>
      <w:r w:rsidRPr="00B46332">
        <w:t xml:space="preserve"> outside the coastal environment:</w:t>
      </w:r>
    </w:p>
    <w:p w14:paraId="36A05544" w14:textId="794ACF05" w:rsidR="00EF74A4" w:rsidRPr="00B46332" w:rsidRDefault="007E5D1E" w:rsidP="009667DE">
      <w:pPr>
        <w:pStyle w:val="Clause1"/>
        <w:shd w:val="clear" w:color="auto" w:fill="D9D9D9" w:themeFill="background1" w:themeFillShade="D9"/>
      </w:pPr>
      <w:r>
        <w:t>(1)</w:t>
      </w:r>
      <w:r>
        <w:tab/>
      </w:r>
      <w:r w:rsidR="00EF74A4" w:rsidRPr="00B46332">
        <w:t xml:space="preserve">avoid, as the first priority, locating </w:t>
      </w:r>
      <w:r w:rsidR="00EF74A4" w:rsidRPr="00B46332">
        <w:rPr>
          <w:i/>
        </w:rPr>
        <w:t xml:space="preserve">infrastructure </w:t>
      </w:r>
      <w:r w:rsidR="00EF74A4" w:rsidRPr="00B46332">
        <w:t>in all of the following:</w:t>
      </w:r>
    </w:p>
    <w:p w14:paraId="3FF3EC24" w14:textId="743BD4A3" w:rsidR="00EF74A4" w:rsidRPr="00B46332" w:rsidRDefault="007E5D1E" w:rsidP="009667DE">
      <w:pPr>
        <w:pStyle w:val="Clause2"/>
        <w:shd w:val="clear" w:color="auto" w:fill="D9D9D9" w:themeFill="background1" w:themeFillShade="D9"/>
      </w:pPr>
      <w:r>
        <w:t>(a)</w:t>
      </w:r>
      <w:r>
        <w:tab/>
      </w:r>
      <w:r w:rsidR="00EF74A4" w:rsidRPr="00B46332">
        <w:t xml:space="preserve">significant natural </w:t>
      </w:r>
      <w:r w:rsidR="00EF74A4" w:rsidRPr="00B46332">
        <w:rPr>
          <w:iCs/>
        </w:rPr>
        <w:t>areas</w:t>
      </w:r>
      <w:r w:rsidR="00EF74A4" w:rsidRPr="00B46332">
        <w:t>,</w:t>
      </w:r>
    </w:p>
    <w:p w14:paraId="0BB70423" w14:textId="2ED27CA8" w:rsidR="00EF74A4" w:rsidRPr="00B46332" w:rsidRDefault="007E5D1E" w:rsidP="009667DE">
      <w:pPr>
        <w:pStyle w:val="Clause2"/>
        <w:shd w:val="clear" w:color="auto" w:fill="D9D9D9" w:themeFill="background1" w:themeFillShade="D9"/>
      </w:pPr>
      <w:r>
        <w:t>(b)</w:t>
      </w:r>
      <w:r>
        <w:tab/>
      </w:r>
      <w:r w:rsidR="00EF74A4" w:rsidRPr="00B46332">
        <w:t>outstanding natural features and landscapes,</w:t>
      </w:r>
    </w:p>
    <w:p w14:paraId="07266B24" w14:textId="09448363" w:rsidR="00EF74A4" w:rsidRPr="00B46332" w:rsidRDefault="007E5D1E" w:rsidP="009667DE">
      <w:pPr>
        <w:pStyle w:val="Clause2"/>
        <w:shd w:val="clear" w:color="auto" w:fill="D9D9D9" w:themeFill="background1" w:themeFillShade="D9"/>
      </w:pPr>
      <w:r>
        <w:t>(c)</w:t>
      </w:r>
      <w:r>
        <w:tab/>
      </w:r>
      <w:r w:rsidR="00EF74A4" w:rsidRPr="00B46332">
        <w:t>wetlands,</w:t>
      </w:r>
    </w:p>
    <w:p w14:paraId="67E8EEEF" w14:textId="26763120" w:rsidR="00EF74A4" w:rsidRPr="00B46332" w:rsidRDefault="007E5D1E" w:rsidP="009667DE">
      <w:pPr>
        <w:pStyle w:val="Clause2"/>
        <w:shd w:val="clear" w:color="auto" w:fill="D9D9D9" w:themeFill="background1" w:themeFillShade="D9"/>
      </w:pPr>
      <w:r>
        <w:t>(d)</w:t>
      </w:r>
      <w:r>
        <w:tab/>
      </w:r>
      <w:r w:rsidR="00EF74A4" w:rsidRPr="00B46332">
        <w:t>outstanding water bodies,</w:t>
      </w:r>
    </w:p>
    <w:p w14:paraId="59D32FF0" w14:textId="006F47CA" w:rsidR="00EF74A4" w:rsidRPr="00B46332" w:rsidRDefault="00B46332" w:rsidP="009667DE">
      <w:pPr>
        <w:pStyle w:val="Clause2"/>
        <w:shd w:val="clear" w:color="auto" w:fill="D9D9D9" w:themeFill="background1" w:themeFillShade="D9"/>
      </w:pPr>
      <w:r w:rsidRPr="00B46332">
        <w:t>(f)</w:t>
      </w:r>
      <w:r w:rsidRPr="00B46332">
        <w:tab/>
      </w:r>
      <w:r w:rsidR="00EF74A4" w:rsidRPr="00B46332">
        <w:t xml:space="preserve">areas or places of significant or outstanding </w:t>
      </w:r>
      <w:r w:rsidR="00EF74A4" w:rsidRPr="00B46332">
        <w:rPr>
          <w:i/>
        </w:rPr>
        <w:t>historic heritage</w:t>
      </w:r>
      <w:r w:rsidR="00EF74A4" w:rsidRPr="00B46332">
        <w:t>, and</w:t>
      </w:r>
    </w:p>
    <w:p w14:paraId="3FA58BEF" w14:textId="72167325" w:rsidR="00EF74A4" w:rsidRPr="00B46332" w:rsidRDefault="00EF74A4" w:rsidP="009667DE">
      <w:pPr>
        <w:pStyle w:val="Clause2"/>
        <w:shd w:val="clear" w:color="auto" w:fill="D9D9D9" w:themeFill="background1" w:themeFillShade="D9"/>
      </w:pPr>
      <w:r w:rsidRPr="00B46332">
        <w:t>(g)</w:t>
      </w:r>
      <w:r w:rsidRPr="00B46332">
        <w:tab/>
        <w:t>wāhi tupuna, and</w:t>
      </w:r>
    </w:p>
    <w:p w14:paraId="4CF63101" w14:textId="03B00E35" w:rsidR="00EF74A4" w:rsidRPr="00FC53B9" w:rsidRDefault="006F66DC" w:rsidP="009667DE">
      <w:pPr>
        <w:pStyle w:val="Clause1"/>
        <w:shd w:val="clear" w:color="auto" w:fill="D9D9D9" w:themeFill="background1" w:themeFillShade="D9"/>
      </w:pPr>
      <w:r>
        <w:t>(2)</w:t>
      </w:r>
      <w:r>
        <w:tab/>
      </w:r>
      <w:r w:rsidR="00EF74A4" w:rsidRPr="00FC53B9">
        <w:t xml:space="preserve">if it is not reasonably practicable to avoid locating in the areas listed in (1) above because of the </w:t>
      </w:r>
      <w:r w:rsidR="00EF74A4" w:rsidRPr="00FC53B9">
        <w:rPr>
          <w:i/>
        </w:rPr>
        <w:t xml:space="preserve">functional needs </w:t>
      </w:r>
      <w:r w:rsidR="00EF74A4" w:rsidRPr="00FC53B9">
        <w:t xml:space="preserve">or </w:t>
      </w:r>
      <w:r w:rsidR="00EF74A4" w:rsidRPr="00FC53B9">
        <w:rPr>
          <w:i/>
        </w:rPr>
        <w:t xml:space="preserve">operational needs </w:t>
      </w:r>
      <w:r w:rsidR="00EF74A4" w:rsidRPr="00FC53B9">
        <w:t xml:space="preserve">of the </w:t>
      </w:r>
      <w:r w:rsidR="00EF74A4" w:rsidRPr="00FC53B9">
        <w:rPr>
          <w:i/>
        </w:rPr>
        <w:t>infrastructure</w:t>
      </w:r>
      <w:r w:rsidR="00F71915" w:rsidRPr="00FC53B9">
        <w:rPr>
          <w:i/>
        </w:rPr>
        <w:t>,</w:t>
      </w:r>
      <w:r w:rsidR="000C611A" w:rsidRPr="00FC53B9">
        <w:rPr>
          <w:i/>
        </w:rPr>
        <w:t xml:space="preserve"> nationally significant infrastructure </w:t>
      </w:r>
      <w:r w:rsidR="000C611A" w:rsidRPr="00FC53B9">
        <w:rPr>
          <w:iCs/>
        </w:rPr>
        <w:t xml:space="preserve">and </w:t>
      </w:r>
      <w:r w:rsidR="000C611A" w:rsidRPr="00FC53B9">
        <w:rPr>
          <w:i/>
        </w:rPr>
        <w:t xml:space="preserve">regionally </w:t>
      </w:r>
      <w:r w:rsidR="00BE7DF6" w:rsidRPr="00FC53B9">
        <w:rPr>
          <w:i/>
        </w:rPr>
        <w:t>significant infrastructure</w:t>
      </w:r>
      <w:r w:rsidR="00EF74A4" w:rsidRPr="00FC53B9">
        <w:rPr>
          <w:iCs/>
        </w:rPr>
        <w:t xml:space="preserve"> </w:t>
      </w:r>
      <w:r w:rsidR="00EF74A4" w:rsidRPr="00FC53B9">
        <w:t xml:space="preserve">manage adverse </w:t>
      </w:r>
      <w:r w:rsidR="00EF74A4" w:rsidRPr="00FC53B9">
        <w:rPr>
          <w:i/>
        </w:rPr>
        <w:t xml:space="preserve">effects </w:t>
      </w:r>
      <w:r w:rsidR="00EF74A4" w:rsidRPr="00FC53B9">
        <w:t>as follows:</w:t>
      </w:r>
    </w:p>
    <w:p w14:paraId="1BC2E3C2" w14:textId="1FD10F4A" w:rsidR="00EF74A4" w:rsidRPr="00FC53B9" w:rsidRDefault="006F66DC" w:rsidP="009667DE">
      <w:pPr>
        <w:pStyle w:val="Clause2"/>
        <w:shd w:val="clear" w:color="auto" w:fill="D9D9D9" w:themeFill="background1" w:themeFillShade="D9"/>
      </w:pPr>
      <w:r>
        <w:t>(a)</w:t>
      </w:r>
      <w:r>
        <w:tab/>
      </w:r>
      <w:r w:rsidR="00EF74A4" w:rsidRPr="00FC53B9">
        <w:t xml:space="preserve">for </w:t>
      </w:r>
      <w:r w:rsidR="00EF74A4" w:rsidRPr="006F66DC">
        <w:rPr>
          <w:i/>
          <w:iCs/>
        </w:rPr>
        <w:t>nationally</w:t>
      </w:r>
      <w:r w:rsidR="00EF74A4" w:rsidRPr="00FC53B9">
        <w:t xml:space="preserve"> or </w:t>
      </w:r>
      <w:r w:rsidR="00EF74A4" w:rsidRPr="006F66DC">
        <w:rPr>
          <w:i/>
          <w:iCs/>
        </w:rPr>
        <w:t>regionally significant infrastructure</w:t>
      </w:r>
      <w:r w:rsidR="00EF74A4" w:rsidRPr="00FC53B9">
        <w:t>:</w:t>
      </w:r>
    </w:p>
    <w:p w14:paraId="1EA84EA3" w14:textId="00EF40AF" w:rsidR="00EF74A4" w:rsidRPr="00FC53B9" w:rsidRDefault="006F66DC" w:rsidP="009667DE">
      <w:pPr>
        <w:pStyle w:val="Clause3"/>
        <w:shd w:val="clear" w:color="auto" w:fill="D9D9D9" w:themeFill="background1" w:themeFillShade="D9"/>
      </w:pPr>
      <w:r>
        <w:t>(i)</w:t>
      </w:r>
      <w:r>
        <w:tab/>
      </w:r>
      <w:r w:rsidR="00EF74A4" w:rsidRPr="00FC53B9">
        <w:t xml:space="preserve">in </w:t>
      </w:r>
      <w:r w:rsidR="00EF74A4" w:rsidRPr="00FC53B9">
        <w:rPr>
          <w:i/>
        </w:rPr>
        <w:t xml:space="preserve">significant natural areas, </w:t>
      </w:r>
      <w:r w:rsidR="00EF74A4" w:rsidRPr="00FC53B9">
        <w:t xml:space="preserve">in accordance with </w:t>
      </w:r>
      <w:r w:rsidR="009154FC">
        <w:t>ECO-</w:t>
      </w:r>
      <w:r w:rsidR="00EF74A4" w:rsidRPr="00FC53B9">
        <w:t>P4,</w:t>
      </w:r>
      <w:r w:rsidR="009A4570" w:rsidRPr="00FC53B9">
        <w:t>and ECO-P6</w:t>
      </w:r>
      <w:r w:rsidR="00FF0866" w:rsidRPr="00FC53B9">
        <w:t>,</w:t>
      </w:r>
    </w:p>
    <w:p w14:paraId="39DD8FCB" w14:textId="1ADB8731" w:rsidR="00EF74A4" w:rsidRPr="00FC53B9" w:rsidRDefault="006F66DC" w:rsidP="009667DE">
      <w:pPr>
        <w:pStyle w:val="Clause3"/>
        <w:shd w:val="clear" w:color="auto" w:fill="D9D9D9" w:themeFill="background1" w:themeFillShade="D9"/>
      </w:pPr>
      <w:r>
        <w:t>(ii)</w:t>
      </w:r>
      <w:r>
        <w:tab/>
      </w:r>
      <w:r w:rsidR="00EF74A4" w:rsidRPr="00FC53B9">
        <w:t>in</w:t>
      </w:r>
      <w:r w:rsidR="009416D0" w:rsidRPr="00FC53B9">
        <w:rPr>
          <w:rFonts w:eastAsia="Yu Mincho" w:cs="Arial"/>
          <w:i/>
          <w:iCs/>
        </w:rPr>
        <w:t xml:space="preserve"> </w:t>
      </w:r>
      <w:r w:rsidR="00EF74A4" w:rsidRPr="00FC53B9">
        <w:rPr>
          <w:i/>
        </w:rPr>
        <w:t xml:space="preserve">wetlands, </w:t>
      </w:r>
      <w:r w:rsidR="00EF74A4" w:rsidRPr="00FC53B9">
        <w:t>in accordance with the relevant provisions in the NESF,</w:t>
      </w:r>
    </w:p>
    <w:p w14:paraId="03E22AA7" w14:textId="236A22CE" w:rsidR="00EF74A4" w:rsidRPr="00FC53B9" w:rsidRDefault="006F66DC" w:rsidP="009667DE">
      <w:pPr>
        <w:pStyle w:val="Clause3"/>
        <w:shd w:val="clear" w:color="auto" w:fill="D9D9D9" w:themeFill="background1" w:themeFillShade="D9"/>
      </w:pPr>
      <w:r>
        <w:t>(iii)</w:t>
      </w:r>
      <w:r>
        <w:tab/>
      </w:r>
      <w:r w:rsidR="00EF74A4" w:rsidRPr="00FC53B9">
        <w:t xml:space="preserve">in </w:t>
      </w:r>
      <w:r w:rsidR="00EF74A4" w:rsidRPr="00FC53B9">
        <w:rPr>
          <w:i/>
        </w:rPr>
        <w:t xml:space="preserve">outstanding water bodies, </w:t>
      </w:r>
      <w:r w:rsidR="00EF74A4" w:rsidRPr="00FC53B9">
        <w:t>in accordance with LF–</w:t>
      </w:r>
      <w:r w:rsidR="00741731" w:rsidRPr="00FC53B9">
        <w:t>FW-</w:t>
      </w:r>
      <w:r w:rsidR="00EF74A4" w:rsidRPr="00FC53B9">
        <w:t>P12</w:t>
      </w:r>
      <w:r w:rsidR="00210072" w:rsidRPr="00FC53B9">
        <w:t>,</w:t>
      </w:r>
    </w:p>
    <w:p w14:paraId="168AFC39" w14:textId="63A29CEE" w:rsidR="00EF74A4" w:rsidRPr="00FC53B9" w:rsidRDefault="00EF74A4" w:rsidP="009667DE">
      <w:pPr>
        <w:pStyle w:val="Clause3"/>
        <w:shd w:val="clear" w:color="auto" w:fill="D9D9D9" w:themeFill="background1" w:themeFillShade="D9"/>
      </w:pPr>
      <w:r w:rsidRPr="00FC53B9">
        <w:t>(iiia)</w:t>
      </w:r>
      <w:r w:rsidRPr="00FC53B9">
        <w:tab/>
        <w:t xml:space="preserve">in relation to </w:t>
      </w:r>
      <w:r w:rsidRPr="00FC53B9">
        <w:rPr>
          <w:i/>
        </w:rPr>
        <w:t>wāhi tūpuna</w:t>
      </w:r>
      <w:r w:rsidRPr="00FC53B9">
        <w:t>, in accordance with HCV-WT-P2,</w:t>
      </w:r>
    </w:p>
    <w:p w14:paraId="6BFD40D0" w14:textId="33DA7E40" w:rsidR="00EF74A4" w:rsidRPr="00FC53B9" w:rsidRDefault="006F66DC" w:rsidP="009667DE">
      <w:pPr>
        <w:pStyle w:val="Clause3"/>
        <w:shd w:val="clear" w:color="auto" w:fill="D9D9D9" w:themeFill="background1" w:themeFillShade="D9"/>
      </w:pPr>
      <w:r>
        <w:t>(iv)</w:t>
      </w:r>
      <w:r>
        <w:tab/>
      </w:r>
      <w:r w:rsidR="00EF74A4" w:rsidRPr="00FC53B9">
        <w:t xml:space="preserve">in other areas listed in </w:t>
      </w:r>
      <w:r w:rsidR="007E5D1E">
        <w:t>EIT-INF-</w:t>
      </w:r>
      <w:r w:rsidR="00EF74A4" w:rsidRPr="00FC53B9">
        <w:t xml:space="preserve">P13 (1) above, the adverse </w:t>
      </w:r>
      <w:r w:rsidR="00EF74A4" w:rsidRPr="00FC53B9">
        <w:rPr>
          <w:i/>
        </w:rPr>
        <w:t xml:space="preserve">effects </w:t>
      </w:r>
      <w:r w:rsidR="00EF74A4" w:rsidRPr="00FC53B9">
        <w:t>of the</w:t>
      </w:r>
      <w:r>
        <w:t xml:space="preserve"> </w:t>
      </w:r>
      <w:r w:rsidR="00EF74A4" w:rsidRPr="00FC53B9">
        <w:rPr>
          <w:i/>
        </w:rPr>
        <w:t xml:space="preserve">infrastructure </w:t>
      </w:r>
      <w:r w:rsidR="00EF74A4" w:rsidRPr="00FC53B9">
        <w:t>on the values that contribute to the area’s importance shall be:</w:t>
      </w:r>
    </w:p>
    <w:p w14:paraId="6DAC60AC" w14:textId="676A3173" w:rsidR="00EF74A4" w:rsidRPr="00FC53B9" w:rsidRDefault="00EF74A4" w:rsidP="009667DE">
      <w:pPr>
        <w:pStyle w:val="Clause3"/>
        <w:shd w:val="clear" w:color="auto" w:fill="D9D9D9" w:themeFill="background1" w:themeFillShade="D9"/>
        <w:ind w:left="2268"/>
      </w:pPr>
      <w:r w:rsidRPr="00FC53B9">
        <w:t>(I)</w:t>
      </w:r>
      <w:r w:rsidRPr="00FC53B9">
        <w:tab/>
        <w:t>remedied or mitigated to the extent practicable,</w:t>
      </w:r>
      <w:r w:rsidR="00AA7468">
        <w:t xml:space="preserve"> and</w:t>
      </w:r>
      <w:r w:rsidR="00016E3C">
        <w:rPr>
          <w:rFonts w:ascii="ZWAdobeF" w:hAnsi="ZWAdobeF" w:cs="ZWAdobeF"/>
          <w:sz w:val="2"/>
          <w:szCs w:val="2"/>
        </w:rPr>
        <w:t>312F</w:t>
      </w:r>
    </w:p>
    <w:p w14:paraId="0905A318" w14:textId="55833128" w:rsidR="00EF74A4" w:rsidRPr="00FC53B9" w:rsidRDefault="00EF74A4" w:rsidP="009667DE">
      <w:pPr>
        <w:pStyle w:val="Clause3"/>
        <w:shd w:val="clear" w:color="auto" w:fill="D9D9D9" w:themeFill="background1" w:themeFillShade="D9"/>
        <w:ind w:left="2268"/>
      </w:pPr>
      <w:r w:rsidRPr="00FC53B9">
        <w:t>(II)</w:t>
      </w:r>
      <w:r w:rsidRPr="00FC53B9">
        <w:tab/>
        <w:t>where they cannot be practicably remedied or mitigated, regard shall be had to offsetting and/or compensation of more than minor residual adverse effects</w:t>
      </w:r>
      <w:r w:rsidR="00AA7468">
        <w:t>, and</w:t>
      </w:r>
      <w:r w:rsidR="00016E3C">
        <w:rPr>
          <w:rFonts w:ascii="ZWAdobeF" w:hAnsi="ZWAdobeF" w:cs="ZWAdobeF"/>
          <w:sz w:val="2"/>
          <w:szCs w:val="2"/>
        </w:rPr>
        <w:t>313F</w:t>
      </w:r>
    </w:p>
    <w:p w14:paraId="046B586B" w14:textId="09F03E3C" w:rsidR="00EF74A4" w:rsidRPr="00FC53B9" w:rsidRDefault="00E72CD1" w:rsidP="009667DE">
      <w:pPr>
        <w:pStyle w:val="Clause2"/>
        <w:shd w:val="clear" w:color="auto" w:fill="D9D9D9" w:themeFill="background1" w:themeFillShade="D9"/>
      </w:pPr>
      <w:r>
        <w:t>(b)</w:t>
      </w:r>
      <w:r>
        <w:tab/>
      </w:r>
      <w:r w:rsidR="00EF74A4" w:rsidRPr="00FC53B9">
        <w:t xml:space="preserve">for all </w:t>
      </w:r>
      <w:r w:rsidR="00EF74A4" w:rsidRPr="00FC53B9">
        <w:rPr>
          <w:i/>
        </w:rPr>
        <w:t xml:space="preserve">infrastructure </w:t>
      </w:r>
      <w:r w:rsidR="00EF74A4" w:rsidRPr="00FC53B9">
        <w:t xml:space="preserve">that is not </w:t>
      </w:r>
      <w:r w:rsidR="00EF74A4" w:rsidRPr="00FC53B9">
        <w:rPr>
          <w:i/>
        </w:rPr>
        <w:t xml:space="preserve">nationally significant infrastructure </w:t>
      </w:r>
      <w:r w:rsidR="00EF74A4" w:rsidRPr="00FC53B9">
        <w:t xml:space="preserve">or </w:t>
      </w:r>
      <w:r w:rsidR="00EF74A4" w:rsidRPr="00FC53B9">
        <w:rPr>
          <w:i/>
        </w:rPr>
        <w:t xml:space="preserve">regionally significant </w:t>
      </w:r>
      <w:r w:rsidR="00EF74A4" w:rsidRPr="00FC53B9">
        <w:rPr>
          <w:i/>
        </w:rPr>
        <w:lastRenderedPageBreak/>
        <w:t>infrastructure</w:t>
      </w:r>
      <w:r w:rsidR="00EF74A4" w:rsidRPr="00FC53B9">
        <w:t>,</w:t>
      </w:r>
      <w:r w:rsidR="00EF74A4" w:rsidRPr="00FC53B9">
        <w:rPr>
          <w:iCs/>
        </w:rPr>
        <w:t xml:space="preserve"> </w:t>
      </w:r>
      <w:r w:rsidR="00EF74A4" w:rsidRPr="00FC53B9">
        <w:t xml:space="preserve">avoid adverse </w:t>
      </w:r>
      <w:r w:rsidR="00EF74A4" w:rsidRPr="00FC53B9">
        <w:rPr>
          <w:i/>
        </w:rPr>
        <w:t xml:space="preserve">effects </w:t>
      </w:r>
      <w:r w:rsidR="00EF74A4" w:rsidRPr="00FC53B9">
        <w:t>on the values that contribute to the area’s outstanding nature or significance</w:t>
      </w:r>
      <w:r w:rsidR="57091CE6" w:rsidRPr="00FC53B9">
        <w:rPr>
          <w:color w:val="000000" w:themeColor="text1"/>
        </w:rPr>
        <w:t xml:space="preserve"> except in relation to historic heritage which is not significant or outstanding, then HCV-HH-P5(3) will apply.</w:t>
      </w:r>
    </w:p>
    <w:p w14:paraId="4A3EEBDE" w14:textId="21CFAE27" w:rsidR="008D44D5" w:rsidRPr="00FC53B9" w:rsidRDefault="008D44D5" w:rsidP="00355D73">
      <w:pPr>
        <w:pStyle w:val="Heading4"/>
        <w:shd w:val="clear" w:color="auto" w:fill="D9D9D9" w:themeFill="background1" w:themeFillShade="D9"/>
        <w:rPr>
          <w:b w:val="0"/>
        </w:rPr>
      </w:pPr>
      <w:bookmarkStart w:id="257" w:name="_Hlk95190404"/>
      <w:r w:rsidRPr="00FC53B9">
        <w:t xml:space="preserve">EIT-INF-P13A – Managing the effects of </w:t>
      </w:r>
      <w:r w:rsidRPr="00FC53B9">
        <w:rPr>
          <w:i/>
          <w:iCs/>
        </w:rPr>
        <w:t>infrastructure</w:t>
      </w:r>
      <w:r w:rsidRPr="00FC53B9">
        <w:t xml:space="preserve">, </w:t>
      </w:r>
      <w:r w:rsidRPr="00FC53B9">
        <w:rPr>
          <w:i/>
          <w:iCs/>
        </w:rPr>
        <w:t>nationally significant infrastructure</w:t>
      </w:r>
      <w:r w:rsidRPr="00FC53B9">
        <w:t xml:space="preserve"> and </w:t>
      </w:r>
      <w:r w:rsidRPr="00FC53B9">
        <w:rPr>
          <w:i/>
          <w:iCs/>
        </w:rPr>
        <w:t>regionally significant infrastructure</w:t>
      </w:r>
      <w:r w:rsidRPr="00FC53B9">
        <w:t xml:space="preserve"> within the coastal environment</w:t>
      </w:r>
      <w:r w:rsidR="00016E3C">
        <w:rPr>
          <w:rFonts w:ascii="ZWAdobeF" w:hAnsi="ZWAdobeF" w:cs="ZWAdobeF"/>
          <w:b w:val="0"/>
          <w:color w:val="auto"/>
          <w:sz w:val="2"/>
          <w:szCs w:val="2"/>
        </w:rPr>
        <w:t>314F</w:t>
      </w:r>
      <w:r w:rsidR="006301C6">
        <w:rPr>
          <w:rStyle w:val="FootnoteReference"/>
        </w:rPr>
        <w:footnoteReference w:id="200"/>
      </w:r>
    </w:p>
    <w:p w14:paraId="6AEB6F19" w14:textId="4DA3CDE1" w:rsidR="008D44D5" w:rsidRPr="00FC53B9" w:rsidRDefault="008D44D5" w:rsidP="006301C6">
      <w:pPr>
        <w:pStyle w:val="JustifiedSpacing"/>
        <w:shd w:val="clear" w:color="auto" w:fill="D9D9D9" w:themeFill="background1" w:themeFillShade="D9"/>
      </w:pPr>
      <w:bookmarkStart w:id="258" w:name="_Hlk96673851"/>
      <w:bookmarkEnd w:id="257"/>
      <w:r w:rsidRPr="00FC53B9">
        <w:t xml:space="preserve">When managing the </w:t>
      </w:r>
      <w:r w:rsidRPr="00FC53B9">
        <w:rPr>
          <w:i/>
        </w:rPr>
        <w:t>effects</w:t>
      </w:r>
      <w:r w:rsidRPr="00FC53B9">
        <w:t xml:space="preserve"> of </w:t>
      </w:r>
      <w:r w:rsidRPr="00FC53B9">
        <w:rPr>
          <w:i/>
        </w:rPr>
        <w:t xml:space="preserve">infrastructure, nationally significant infrastructure </w:t>
      </w:r>
      <w:r w:rsidRPr="00FC53B9">
        <w:rPr>
          <w:iCs/>
        </w:rPr>
        <w:t>and</w:t>
      </w:r>
      <w:r w:rsidRPr="00FC53B9">
        <w:rPr>
          <w:i/>
        </w:rPr>
        <w:t xml:space="preserve"> regionally significant infrastructure</w:t>
      </w:r>
      <w:r w:rsidRPr="00FC53B9">
        <w:t xml:space="preserve"> within the coastal environment the provisions of the CE – Coastal environment chapter apply.</w:t>
      </w:r>
      <w:bookmarkEnd w:id="258"/>
    </w:p>
    <w:p w14:paraId="608A5D32" w14:textId="3758C1CB" w:rsidR="00EF74A4" w:rsidRPr="009B32A0" w:rsidRDefault="007E5D1E" w:rsidP="00EF74A4">
      <w:pPr>
        <w:pStyle w:val="Heading4"/>
      </w:pPr>
      <w:r w:rsidRPr="00355D73">
        <w:rPr>
          <w:shd w:val="clear" w:color="auto" w:fill="D9D9D9" w:themeFill="background1" w:themeFillShade="D9"/>
        </w:rPr>
        <w:t>EIT-INF-</w:t>
      </w:r>
      <w:r w:rsidR="00EF74A4" w:rsidRPr="00355D73">
        <w:rPr>
          <w:shd w:val="clear" w:color="auto" w:fill="D9D9D9" w:themeFill="background1" w:themeFillShade="D9"/>
        </w:rPr>
        <w:t>P14 – Decision making considerations</w:t>
      </w:r>
      <w:r w:rsidR="00016E3C">
        <w:rPr>
          <w:rFonts w:ascii="ZWAdobeF" w:hAnsi="ZWAdobeF" w:cs="ZWAdobeF"/>
          <w:b w:val="0"/>
          <w:color w:val="auto"/>
          <w:sz w:val="2"/>
          <w:szCs w:val="2"/>
          <w:shd w:val="clear" w:color="auto" w:fill="D9D9D9" w:themeFill="background1" w:themeFillShade="D9"/>
        </w:rPr>
        <w:t>315F</w:t>
      </w:r>
      <w:r w:rsidR="00DF726A" w:rsidRPr="00355D73">
        <w:rPr>
          <w:rStyle w:val="FootnoteReference"/>
          <w:shd w:val="clear" w:color="auto" w:fill="D9D9D9" w:themeFill="background1" w:themeFillShade="D9"/>
        </w:rPr>
        <w:footnoteReference w:id="201"/>
      </w:r>
    </w:p>
    <w:p w14:paraId="372622E1" w14:textId="77777777" w:rsidR="00EF74A4" w:rsidRPr="009B32A0" w:rsidRDefault="00EF74A4" w:rsidP="00DF726A">
      <w:pPr>
        <w:pStyle w:val="JustifiedSpacing"/>
        <w:shd w:val="clear" w:color="auto" w:fill="D9D9D9" w:themeFill="background1" w:themeFillShade="D9"/>
      </w:pPr>
      <w:r w:rsidRPr="009B32A0">
        <w:t xml:space="preserve">When considering proposals to develop or upgrade </w:t>
      </w:r>
      <w:r w:rsidRPr="009B32A0">
        <w:rPr>
          <w:i/>
        </w:rPr>
        <w:t>infrastructure</w:t>
      </w:r>
      <w:r w:rsidRPr="009B32A0">
        <w:t>:</w:t>
      </w:r>
    </w:p>
    <w:p w14:paraId="4D14D1CD" w14:textId="01F0A41A" w:rsidR="00EF74A4" w:rsidRPr="00FC53B9" w:rsidRDefault="00E72CD1" w:rsidP="00DF726A">
      <w:pPr>
        <w:pStyle w:val="Clause1"/>
        <w:shd w:val="clear" w:color="auto" w:fill="D9D9D9" w:themeFill="background1" w:themeFillShade="D9"/>
      </w:pPr>
      <w:r>
        <w:t>(1)</w:t>
      </w:r>
      <w:r>
        <w:tab/>
      </w:r>
      <w:r w:rsidR="00EF74A4" w:rsidRPr="009B32A0">
        <w:t xml:space="preserve">require </w:t>
      </w:r>
      <w:r w:rsidR="00EF74A4" w:rsidRPr="00FC53B9">
        <w:t xml:space="preserve">consideration of alternative sites, methods and designs if adverse </w:t>
      </w:r>
      <w:r w:rsidR="00EF74A4" w:rsidRPr="00FC53B9">
        <w:rPr>
          <w:i/>
        </w:rPr>
        <w:t xml:space="preserve">effects </w:t>
      </w:r>
      <w:r w:rsidR="00EF74A4" w:rsidRPr="00FC53B9">
        <w:t>are potentially significant or irreversible, and</w:t>
      </w:r>
    </w:p>
    <w:p w14:paraId="32C18AED" w14:textId="61F8BA95" w:rsidR="00EF74A4" w:rsidRPr="00FC53B9" w:rsidRDefault="00E72CD1" w:rsidP="00DF726A">
      <w:pPr>
        <w:pStyle w:val="Clause1"/>
        <w:shd w:val="clear" w:color="auto" w:fill="D9D9D9" w:themeFill="background1" w:themeFillShade="D9"/>
      </w:pPr>
      <w:r>
        <w:t>(2)</w:t>
      </w:r>
      <w:r>
        <w:tab/>
      </w:r>
      <w:r w:rsidR="00EF74A4" w:rsidRPr="00FC53B9">
        <w:t xml:space="preserve">utilise the opportunity of substantial upgrades of </w:t>
      </w:r>
      <w:r w:rsidR="00EF74A4" w:rsidRPr="00FC53B9">
        <w:rPr>
          <w:i/>
        </w:rPr>
        <w:t xml:space="preserve">infrastructure </w:t>
      </w:r>
      <w:r w:rsidR="00EF74A4" w:rsidRPr="00FC53B9">
        <w:t xml:space="preserve">to reduce adverse </w:t>
      </w:r>
      <w:r w:rsidR="00EF74A4" w:rsidRPr="00FC53B9">
        <w:rPr>
          <w:i/>
        </w:rPr>
        <w:t xml:space="preserve">effects </w:t>
      </w:r>
      <w:r w:rsidR="00EF74A4" w:rsidRPr="00FC53B9">
        <w:t xml:space="preserve">that result from the existing </w:t>
      </w:r>
      <w:r w:rsidR="00EF74A4" w:rsidRPr="00FC53B9">
        <w:rPr>
          <w:i/>
        </w:rPr>
        <w:t>infrastructure</w:t>
      </w:r>
      <w:r w:rsidR="00EF74A4" w:rsidRPr="00FC53B9">
        <w:t xml:space="preserve">, including on </w:t>
      </w:r>
      <w:r w:rsidR="00EF74A4" w:rsidRPr="00FC53B9">
        <w:rPr>
          <w:i/>
        </w:rPr>
        <w:t>sensitive activities</w:t>
      </w:r>
      <w:r w:rsidR="000748DA" w:rsidRPr="00FC53B9">
        <w:rPr>
          <w:i/>
        </w:rPr>
        <w:t xml:space="preserve">, </w:t>
      </w:r>
      <w:r w:rsidR="000748DA" w:rsidRPr="00FC53B9">
        <w:rPr>
          <w:iCs/>
        </w:rPr>
        <w:t>where appropriate</w:t>
      </w:r>
      <w:r w:rsidR="00EF74A4" w:rsidRPr="00FC53B9">
        <w:t>.</w:t>
      </w:r>
    </w:p>
    <w:p w14:paraId="5C11AFBD" w14:textId="630F685A" w:rsidR="00EF74A4" w:rsidRPr="00FC53B9" w:rsidRDefault="007E5D1E" w:rsidP="00145588">
      <w:pPr>
        <w:pStyle w:val="Heading4"/>
        <w:shd w:val="clear" w:color="auto" w:fill="D9D9D9" w:themeFill="background1" w:themeFillShade="D9"/>
      </w:pPr>
      <w:r>
        <w:t>EIT-INF-</w:t>
      </w:r>
      <w:r w:rsidR="00EF74A4" w:rsidRPr="00FC53B9">
        <w:t xml:space="preserve">P15 – Protecting </w:t>
      </w:r>
      <w:r w:rsidR="00EF74A4" w:rsidRPr="00FC53B9">
        <w:rPr>
          <w:i/>
          <w:iCs/>
        </w:rPr>
        <w:t>nationally significant infrastructure</w:t>
      </w:r>
      <w:r w:rsidR="00EF74A4" w:rsidRPr="00FC53B9">
        <w:t xml:space="preserve"> and </w:t>
      </w:r>
      <w:r w:rsidR="00EF74A4" w:rsidRPr="00FC53B9">
        <w:rPr>
          <w:i/>
          <w:iCs/>
        </w:rPr>
        <w:t>regionally significant infrastructure</w:t>
      </w:r>
      <w:r w:rsidR="00016E3C">
        <w:rPr>
          <w:rFonts w:ascii="ZWAdobeF" w:hAnsi="ZWAdobeF" w:cs="ZWAdobeF"/>
          <w:b w:val="0"/>
          <w:iCs/>
          <w:color w:val="auto"/>
          <w:sz w:val="2"/>
          <w:szCs w:val="2"/>
        </w:rPr>
        <w:t>316F</w:t>
      </w:r>
      <w:r w:rsidR="00AA5F90" w:rsidRPr="00AA5F90">
        <w:rPr>
          <w:rStyle w:val="FootnoteReference"/>
        </w:rPr>
        <w:footnoteReference w:id="202"/>
      </w:r>
    </w:p>
    <w:p w14:paraId="2D8FC798" w14:textId="786E509C" w:rsidR="00EF74A4" w:rsidRPr="00FC53B9" w:rsidRDefault="00EF74A4" w:rsidP="00AA5F90">
      <w:pPr>
        <w:pStyle w:val="JustifiedSpacing"/>
        <w:shd w:val="clear" w:color="auto" w:fill="D9D9D9" w:themeFill="background1" w:themeFillShade="D9"/>
      </w:pPr>
      <w:r w:rsidRPr="00FC53B9">
        <w:t xml:space="preserve">Protect the </w:t>
      </w:r>
      <w:bookmarkStart w:id="259" w:name="_Hlk94976804"/>
      <w:r w:rsidRPr="00FC53B9">
        <w:t xml:space="preserve">efficient and effective operation of </w:t>
      </w:r>
      <w:r w:rsidRPr="00E72CD1">
        <w:rPr>
          <w:i/>
          <w:iCs/>
        </w:rPr>
        <w:t>nationally significant infrastructure</w:t>
      </w:r>
      <w:r w:rsidRPr="00FC53B9">
        <w:t xml:space="preserve"> and </w:t>
      </w:r>
      <w:r w:rsidRPr="00E72CD1">
        <w:rPr>
          <w:i/>
          <w:iCs/>
        </w:rPr>
        <w:t>regionally significant infrastructure</w:t>
      </w:r>
      <w:bookmarkEnd w:id="259"/>
      <w:r w:rsidRPr="00E72CD1">
        <w:rPr>
          <w:i/>
          <w:iCs/>
        </w:rPr>
        <w:t xml:space="preserve"> </w:t>
      </w:r>
      <w:r w:rsidRPr="00FC53B9">
        <w:t>by:</w:t>
      </w:r>
    </w:p>
    <w:p w14:paraId="7FE8D533" w14:textId="57AB6DE6" w:rsidR="00EF74A4" w:rsidRPr="00FC53B9" w:rsidRDefault="00EF74A4" w:rsidP="00AA5F90">
      <w:pPr>
        <w:pStyle w:val="Clause1"/>
        <w:shd w:val="clear" w:color="auto" w:fill="D9D9D9" w:themeFill="background1" w:themeFillShade="D9"/>
      </w:pPr>
      <w:r w:rsidRPr="00FC53B9">
        <w:t xml:space="preserve">(1) </w:t>
      </w:r>
      <w:r w:rsidRPr="00FC53B9">
        <w:tab/>
        <w:t xml:space="preserve">avoiding activities, to the extent reasonably practicable, that may give rise to an adverse effect on the </w:t>
      </w:r>
      <w:r w:rsidRPr="00FC53B9">
        <w:rPr>
          <w:i/>
        </w:rPr>
        <w:t>functional needs</w:t>
      </w:r>
      <w:r w:rsidRPr="00FC53B9">
        <w:t xml:space="preserve"> or </w:t>
      </w:r>
      <w:r w:rsidRPr="00FC53B9">
        <w:rPr>
          <w:i/>
        </w:rPr>
        <w:t>operational needs</w:t>
      </w:r>
      <w:r w:rsidRPr="00FC53B9">
        <w:t xml:space="preserve"> of </w:t>
      </w:r>
      <w:r w:rsidRPr="00FC53B9">
        <w:rPr>
          <w:i/>
        </w:rPr>
        <w:t>nationally significant infrastructure</w:t>
      </w:r>
      <w:r w:rsidRPr="00FC53B9">
        <w:t xml:space="preserve"> or </w:t>
      </w:r>
      <w:r w:rsidRPr="00FC53B9">
        <w:rPr>
          <w:i/>
        </w:rPr>
        <w:t>regionally significant infrastructure</w:t>
      </w:r>
      <w:r w:rsidRPr="00FC53B9">
        <w:t>,</w:t>
      </w:r>
    </w:p>
    <w:p w14:paraId="22481491" w14:textId="2EBA33E4" w:rsidR="00EF74A4" w:rsidRPr="00FC53B9" w:rsidRDefault="00EF74A4" w:rsidP="00AA5F90">
      <w:pPr>
        <w:pStyle w:val="Clause1"/>
        <w:shd w:val="clear" w:color="auto" w:fill="D9D9D9" w:themeFill="background1" w:themeFillShade="D9"/>
      </w:pPr>
      <w:r w:rsidRPr="00FC53B9">
        <w:t xml:space="preserve">(2) </w:t>
      </w:r>
      <w:r w:rsidRPr="00FC53B9">
        <w:tab/>
        <w:t xml:space="preserve">avoiding activities, to the extent reasonably </w:t>
      </w:r>
      <w:r w:rsidR="00BB348C" w:rsidRPr="00FC53B9">
        <w:t>practicable</w:t>
      </w:r>
      <w:r w:rsidRPr="00FC53B9">
        <w:t xml:space="preserve">, that may result in </w:t>
      </w:r>
      <w:r w:rsidRPr="00FC53B9">
        <w:rPr>
          <w:iCs/>
        </w:rPr>
        <w:t>reverse sensitivity</w:t>
      </w:r>
      <w:r w:rsidRPr="00FC53B9">
        <w:t xml:space="preserve"> </w:t>
      </w:r>
      <w:r w:rsidRPr="00E72CD1">
        <w:rPr>
          <w:i/>
        </w:rPr>
        <w:t>effects</w:t>
      </w:r>
      <w:r w:rsidRPr="00FC53B9">
        <w:t xml:space="preserve"> on </w:t>
      </w:r>
      <w:r w:rsidRPr="00E72CD1">
        <w:rPr>
          <w:i/>
          <w:iCs/>
        </w:rPr>
        <w:t>nationally significant infrastructure</w:t>
      </w:r>
      <w:r w:rsidRPr="00FC53B9">
        <w:t xml:space="preserve"> or </w:t>
      </w:r>
      <w:r w:rsidRPr="00E72CD1">
        <w:rPr>
          <w:i/>
          <w:iCs/>
        </w:rPr>
        <w:t>regionally significant infrastructure</w:t>
      </w:r>
      <w:r w:rsidRPr="00FC53B9">
        <w:t>, and</w:t>
      </w:r>
    </w:p>
    <w:p w14:paraId="4249CF13" w14:textId="291B3F9B" w:rsidR="00EF74A4" w:rsidRDefault="00EF74A4" w:rsidP="00AA5F90">
      <w:pPr>
        <w:pStyle w:val="Clause1"/>
        <w:shd w:val="clear" w:color="auto" w:fill="D9D9D9" w:themeFill="background1" w:themeFillShade="D9"/>
      </w:pPr>
      <w:r w:rsidRPr="00FC53B9">
        <w:t xml:space="preserve">(3) </w:t>
      </w:r>
      <w:r w:rsidRPr="00FC53B9">
        <w:tab/>
      </w:r>
      <w:r w:rsidRPr="00FC53B9">
        <w:rPr>
          <w:rFonts w:cs="ACaslon Regular"/>
          <w:color w:val="000000"/>
        </w:rPr>
        <w:t xml:space="preserve">avoid or minimise the effects of activities and development so that the opportunity </w:t>
      </w:r>
      <w:r w:rsidRPr="00FC53B9">
        <w:t xml:space="preserve">to adapt, upgrade or extend existing </w:t>
      </w:r>
      <w:r w:rsidRPr="00FC53B9">
        <w:rPr>
          <w:i/>
          <w:iCs/>
        </w:rPr>
        <w:t>nationally significant infrastructure</w:t>
      </w:r>
      <w:r w:rsidRPr="00FC53B9">
        <w:t xml:space="preserve"> or </w:t>
      </w:r>
      <w:r w:rsidRPr="00FC53B9">
        <w:rPr>
          <w:i/>
          <w:iCs/>
        </w:rPr>
        <w:t>regionally significant infrastructure</w:t>
      </w:r>
      <w:r w:rsidRPr="00FC53B9" w:rsidDel="006F54CB">
        <w:t xml:space="preserve"> </w:t>
      </w:r>
      <w:r w:rsidRPr="00FC53B9">
        <w:t>to meet future demand</w:t>
      </w:r>
      <w:r w:rsidRPr="00FC53B9">
        <w:rPr>
          <w:rFonts w:cs="ACaslon Regular"/>
          <w:color w:val="000000"/>
        </w:rPr>
        <w:t xml:space="preserve"> is not compromised</w:t>
      </w:r>
      <w:r w:rsidR="001C52D2" w:rsidRPr="00FC53B9">
        <w:t>.</w:t>
      </w:r>
    </w:p>
    <w:p w14:paraId="20DC1750" w14:textId="77777777" w:rsidR="004A151E" w:rsidRPr="004A151E" w:rsidRDefault="004A151E" w:rsidP="004A151E">
      <w:pPr>
        <w:pStyle w:val="Clause1"/>
        <w:rPr>
          <w:sz w:val="2"/>
          <w:szCs w:val="2"/>
        </w:rPr>
      </w:pPr>
    </w:p>
    <w:p w14:paraId="6E11B776" w14:textId="61233C34" w:rsidR="00EF74A4" w:rsidRPr="009B32A0" w:rsidRDefault="007E5D1E" w:rsidP="00145588">
      <w:pPr>
        <w:pStyle w:val="Heading4"/>
        <w:shd w:val="clear" w:color="auto" w:fill="D9D9D9" w:themeFill="background1" w:themeFillShade="D9"/>
        <w:rPr>
          <w:i/>
        </w:rPr>
      </w:pPr>
      <w:r>
        <w:t>EIT-INF-</w:t>
      </w:r>
      <w:r w:rsidR="00EF74A4" w:rsidRPr="009B32A0">
        <w:t xml:space="preserve">P17 – Urban growth and </w:t>
      </w:r>
      <w:r w:rsidR="00EF74A4" w:rsidRPr="009B32A0">
        <w:rPr>
          <w:i/>
        </w:rPr>
        <w:t>infrastructure</w:t>
      </w:r>
      <w:r w:rsidR="00016E3C">
        <w:rPr>
          <w:rFonts w:ascii="ZWAdobeF" w:hAnsi="ZWAdobeF" w:cs="ZWAdobeF"/>
          <w:b w:val="0"/>
          <w:color w:val="auto"/>
          <w:sz w:val="2"/>
          <w:szCs w:val="2"/>
        </w:rPr>
        <w:t>317F</w:t>
      </w:r>
      <w:r w:rsidR="004A151E" w:rsidRPr="004A151E">
        <w:rPr>
          <w:rStyle w:val="FootnoteReference"/>
          <w:iCs/>
        </w:rPr>
        <w:footnoteReference w:id="203"/>
      </w:r>
    </w:p>
    <w:p w14:paraId="38B81DC8" w14:textId="75F70C8C" w:rsidR="00EF74A4" w:rsidRDefault="00EF74A4" w:rsidP="004A151E">
      <w:pPr>
        <w:pStyle w:val="JustifiedSpacing"/>
        <w:shd w:val="clear" w:color="auto" w:fill="D9D9D9" w:themeFill="background1" w:themeFillShade="D9"/>
      </w:pPr>
      <w:r w:rsidRPr="009B32A0">
        <w:t xml:space="preserve">Provide for </w:t>
      </w:r>
      <w:r w:rsidRPr="009B32A0">
        <w:rPr>
          <w:i/>
        </w:rPr>
        <w:t xml:space="preserve">development infrastructure </w:t>
      </w:r>
      <w:r w:rsidRPr="009B32A0">
        <w:t xml:space="preserve">and </w:t>
      </w:r>
      <w:r w:rsidRPr="009B32A0">
        <w:rPr>
          <w:i/>
        </w:rPr>
        <w:t xml:space="preserve">additional infrastructure </w:t>
      </w:r>
      <w:r w:rsidRPr="009B32A0">
        <w:t xml:space="preserve">required to service existing, planned and expected urban growth demands in the short, medium and long term, taking in account </w:t>
      </w:r>
      <w:r w:rsidR="00DD7E8C">
        <w:t>UFD-</w:t>
      </w:r>
      <w:r w:rsidRPr="009B32A0">
        <w:t xml:space="preserve">P1 to </w:t>
      </w:r>
      <w:r w:rsidR="00DD7E8C">
        <w:t>UFD-</w:t>
      </w:r>
      <w:r w:rsidRPr="009B32A0">
        <w:t>P10.</w:t>
      </w:r>
    </w:p>
    <w:p w14:paraId="4180A51F" w14:textId="77777777" w:rsidR="00B15950" w:rsidRPr="00B15950" w:rsidRDefault="00B15950" w:rsidP="00B15950">
      <w:pPr>
        <w:pStyle w:val="JustifiedSpacing"/>
        <w:rPr>
          <w:sz w:val="2"/>
          <w:szCs w:val="2"/>
        </w:rPr>
      </w:pPr>
    </w:p>
    <w:p w14:paraId="0B70971F" w14:textId="1FC98C3B" w:rsidR="004A151E" w:rsidRPr="009B32A0" w:rsidRDefault="00B15950" w:rsidP="00B15950">
      <w:pPr>
        <w:pStyle w:val="Heading4"/>
        <w:shd w:val="clear" w:color="auto" w:fill="D9D9D9" w:themeFill="background1" w:themeFillShade="D9"/>
      </w:pPr>
      <w:r>
        <w:t>EIT-INF-PX – [new policy sought specific to National Grid]</w:t>
      </w:r>
      <w:r w:rsidR="00016E3C">
        <w:rPr>
          <w:rFonts w:ascii="ZWAdobeF" w:hAnsi="ZWAdobeF" w:cs="ZWAdobeF"/>
          <w:b w:val="0"/>
          <w:color w:val="auto"/>
          <w:sz w:val="2"/>
          <w:szCs w:val="2"/>
        </w:rPr>
        <w:t>318F</w:t>
      </w:r>
      <w:r w:rsidR="008C3008">
        <w:rPr>
          <w:rStyle w:val="FootnoteReference"/>
        </w:rPr>
        <w:footnoteReference w:id="204"/>
      </w:r>
    </w:p>
    <w:p w14:paraId="4FD7E5B0" w14:textId="77777777" w:rsidR="00EF74A4" w:rsidRPr="009B32A0" w:rsidRDefault="00EF74A4" w:rsidP="00E72CD1">
      <w:pPr>
        <w:pStyle w:val="Heading3"/>
      </w:pPr>
      <w:bookmarkStart w:id="260" w:name="_Toc194564328"/>
      <w:bookmarkStart w:id="261" w:name="_Toc194564594"/>
      <w:r w:rsidRPr="009B32A0">
        <w:t>Methods</w:t>
      </w:r>
      <w:bookmarkEnd w:id="260"/>
      <w:bookmarkEnd w:id="261"/>
    </w:p>
    <w:p w14:paraId="3B3D5CEA" w14:textId="12157825" w:rsidR="00EF74A4" w:rsidRPr="009B32A0" w:rsidRDefault="007E5D1E" w:rsidP="00636728">
      <w:pPr>
        <w:pStyle w:val="Heading4"/>
        <w:shd w:val="clear" w:color="auto" w:fill="D9D9D9" w:themeFill="background1" w:themeFillShade="D9"/>
      </w:pPr>
      <w:r>
        <w:lastRenderedPageBreak/>
        <w:t>EIT-INF-</w:t>
      </w:r>
      <w:r w:rsidR="00EF74A4" w:rsidRPr="009B32A0">
        <w:t>M4 – Regional plans</w:t>
      </w:r>
      <w:r w:rsidR="00016E3C">
        <w:rPr>
          <w:rFonts w:ascii="ZWAdobeF" w:hAnsi="ZWAdobeF" w:cs="ZWAdobeF"/>
          <w:b w:val="0"/>
          <w:color w:val="auto"/>
          <w:sz w:val="2"/>
          <w:szCs w:val="2"/>
        </w:rPr>
        <w:t>319F</w:t>
      </w:r>
      <w:r w:rsidR="00FB1E99">
        <w:rPr>
          <w:rStyle w:val="FootnoteReference"/>
        </w:rPr>
        <w:footnoteReference w:id="205"/>
      </w:r>
    </w:p>
    <w:p w14:paraId="3C224278" w14:textId="77777777" w:rsidR="00EF74A4" w:rsidRPr="00FC53B9" w:rsidRDefault="00EF74A4" w:rsidP="00FB1E99">
      <w:pPr>
        <w:pStyle w:val="JustifiedSpacing"/>
        <w:shd w:val="clear" w:color="auto" w:fill="D9D9D9" w:themeFill="background1" w:themeFillShade="D9"/>
      </w:pPr>
      <w:r w:rsidRPr="00FC53B9">
        <w:t xml:space="preserve">Otago Regional Council must prepare or amend and maintain its </w:t>
      </w:r>
      <w:r w:rsidRPr="00FC53B9">
        <w:rPr>
          <w:i/>
        </w:rPr>
        <w:t xml:space="preserve">regional plans </w:t>
      </w:r>
      <w:r w:rsidRPr="00FC53B9">
        <w:t>to:</w:t>
      </w:r>
    </w:p>
    <w:p w14:paraId="095CB7AF" w14:textId="7DB6A21A" w:rsidR="00EF74A4" w:rsidRPr="00FC53B9" w:rsidRDefault="00E72CD1" w:rsidP="00FB1E99">
      <w:pPr>
        <w:pStyle w:val="Clause1"/>
        <w:shd w:val="clear" w:color="auto" w:fill="D9D9D9" w:themeFill="background1" w:themeFillShade="D9"/>
      </w:pPr>
      <w:r>
        <w:t>(1)</w:t>
      </w:r>
      <w:r>
        <w:tab/>
      </w:r>
      <w:r w:rsidR="00EF74A4" w:rsidRPr="00FC53B9">
        <w:t xml:space="preserve">manage the adverse </w:t>
      </w:r>
      <w:r w:rsidR="00EF74A4" w:rsidRPr="00FC53B9">
        <w:rPr>
          <w:i/>
        </w:rPr>
        <w:t xml:space="preserve">effects </w:t>
      </w:r>
      <w:r w:rsidR="00EF74A4" w:rsidRPr="00FC53B9">
        <w:t xml:space="preserve">of </w:t>
      </w:r>
      <w:r w:rsidR="00EF74A4" w:rsidRPr="00FC53B9">
        <w:rPr>
          <w:i/>
        </w:rPr>
        <w:t xml:space="preserve">infrastructure </w:t>
      </w:r>
      <w:r w:rsidR="00EF74A4" w:rsidRPr="00FC53B9">
        <w:t>activities, including, where appropriate, identifying activities that qualify as minor upgrades, that:</w:t>
      </w:r>
    </w:p>
    <w:p w14:paraId="44FF6FFE" w14:textId="332C57BD" w:rsidR="00EF74A4" w:rsidRPr="00FC53B9" w:rsidRDefault="00730A85" w:rsidP="00FB1E99">
      <w:pPr>
        <w:pStyle w:val="Clause2"/>
        <w:shd w:val="clear" w:color="auto" w:fill="D9D9D9" w:themeFill="background1" w:themeFillShade="D9"/>
      </w:pPr>
      <w:r>
        <w:t>(a)</w:t>
      </w:r>
      <w:r w:rsidR="00D73F83">
        <w:tab/>
      </w:r>
      <w:r w:rsidR="00EF74A4" w:rsidRPr="00FC53B9">
        <w:t xml:space="preserve">are in the </w:t>
      </w:r>
      <w:r w:rsidR="00EF74A4" w:rsidRPr="00FC53B9">
        <w:rPr>
          <w:i/>
        </w:rPr>
        <w:t xml:space="preserve">beds </w:t>
      </w:r>
      <w:r w:rsidR="00EF74A4" w:rsidRPr="00FC53B9">
        <w:t xml:space="preserve">of </w:t>
      </w:r>
      <w:r w:rsidR="00EF74A4" w:rsidRPr="00FC53B9">
        <w:rPr>
          <w:i/>
        </w:rPr>
        <w:t xml:space="preserve">lakes </w:t>
      </w:r>
      <w:r w:rsidR="00EF74A4" w:rsidRPr="00FC53B9">
        <w:t xml:space="preserve">and </w:t>
      </w:r>
      <w:r w:rsidR="00EF74A4" w:rsidRPr="00FC53B9">
        <w:rPr>
          <w:i/>
        </w:rPr>
        <w:t>rivers</w:t>
      </w:r>
      <w:r w:rsidR="00EF74A4" w:rsidRPr="00FC53B9">
        <w:t>, or</w:t>
      </w:r>
    </w:p>
    <w:p w14:paraId="16783EB0" w14:textId="633FBBD8" w:rsidR="00EF74A4" w:rsidRPr="00FC53B9" w:rsidRDefault="00D73F83" w:rsidP="00FB1E99">
      <w:pPr>
        <w:pStyle w:val="Clause2"/>
        <w:shd w:val="clear" w:color="auto" w:fill="D9D9D9" w:themeFill="background1" w:themeFillShade="D9"/>
      </w:pPr>
      <w:r>
        <w:t>(b)</w:t>
      </w:r>
      <w:r>
        <w:tab/>
      </w:r>
      <w:r w:rsidR="00EF74A4" w:rsidRPr="00FC53B9">
        <w:t>are in the coastal marine area, or</w:t>
      </w:r>
    </w:p>
    <w:p w14:paraId="1E09B07E" w14:textId="6DE22808" w:rsidR="00EF74A4" w:rsidRPr="00FC53B9" w:rsidRDefault="00D73F83" w:rsidP="00FB1E99">
      <w:pPr>
        <w:pStyle w:val="Clause2"/>
        <w:shd w:val="clear" w:color="auto" w:fill="D9D9D9" w:themeFill="background1" w:themeFillShade="D9"/>
      </w:pPr>
      <w:r>
        <w:t>(c)</w:t>
      </w:r>
      <w:r>
        <w:tab/>
      </w:r>
      <w:r w:rsidR="00EF74A4" w:rsidRPr="00FC53B9">
        <w:t xml:space="preserve">involve the taking, use, damming or diversion of </w:t>
      </w:r>
      <w:r w:rsidR="00EF74A4" w:rsidRPr="00FC53B9">
        <w:rPr>
          <w:i/>
        </w:rPr>
        <w:t xml:space="preserve">water </w:t>
      </w:r>
      <w:r w:rsidR="00EF74A4" w:rsidRPr="00FC53B9">
        <w:t>or,</w:t>
      </w:r>
    </w:p>
    <w:p w14:paraId="74C4A158" w14:textId="7FC9557A" w:rsidR="00EF74A4" w:rsidRPr="00FC53B9" w:rsidRDefault="00D73F83" w:rsidP="00FB1E99">
      <w:pPr>
        <w:pStyle w:val="Clause2"/>
        <w:shd w:val="clear" w:color="auto" w:fill="D9D9D9" w:themeFill="background1" w:themeFillShade="D9"/>
      </w:pPr>
      <w:r>
        <w:t>(d)</w:t>
      </w:r>
      <w:r>
        <w:tab/>
      </w:r>
      <w:r w:rsidR="00EF74A4" w:rsidRPr="00FC53B9">
        <w:t>involve the discharge of water or contaminants, and</w:t>
      </w:r>
    </w:p>
    <w:p w14:paraId="4EAA31C2" w14:textId="5CAEEC92" w:rsidR="00EF74A4" w:rsidRPr="009B32A0" w:rsidRDefault="007E5D1E" w:rsidP="00636728">
      <w:pPr>
        <w:pStyle w:val="Heading4"/>
        <w:shd w:val="clear" w:color="auto" w:fill="D9D9D9" w:themeFill="background1" w:themeFillShade="D9"/>
      </w:pPr>
      <w:r>
        <w:t>EIT-INF-</w:t>
      </w:r>
      <w:r w:rsidR="00EF74A4" w:rsidRPr="009B32A0">
        <w:t>M5 – District plans</w:t>
      </w:r>
      <w:r w:rsidR="00016E3C">
        <w:rPr>
          <w:rFonts w:ascii="ZWAdobeF" w:hAnsi="ZWAdobeF" w:cs="ZWAdobeF"/>
          <w:b w:val="0"/>
          <w:color w:val="auto"/>
          <w:sz w:val="2"/>
          <w:szCs w:val="2"/>
        </w:rPr>
        <w:t>320F</w:t>
      </w:r>
      <w:r w:rsidR="00FB1E99">
        <w:rPr>
          <w:rStyle w:val="FootnoteReference"/>
        </w:rPr>
        <w:footnoteReference w:id="206"/>
      </w:r>
    </w:p>
    <w:p w14:paraId="7243BD36" w14:textId="77777777" w:rsidR="00EF74A4" w:rsidRPr="00DA1D7C" w:rsidRDefault="00EF74A4" w:rsidP="00FB1E99">
      <w:pPr>
        <w:pStyle w:val="JustifiedSpacing"/>
        <w:shd w:val="clear" w:color="auto" w:fill="D9D9D9" w:themeFill="background1" w:themeFillShade="D9"/>
      </w:pPr>
      <w:r w:rsidRPr="00DA1D7C">
        <w:rPr>
          <w:i/>
        </w:rPr>
        <w:t xml:space="preserve">Territorial authorities </w:t>
      </w:r>
      <w:r w:rsidRPr="00DA1D7C">
        <w:t xml:space="preserve">must prepare or amend and maintain their </w:t>
      </w:r>
      <w:r w:rsidRPr="00DA1D7C">
        <w:rPr>
          <w:i/>
        </w:rPr>
        <w:t xml:space="preserve">district plans </w:t>
      </w:r>
      <w:r w:rsidRPr="00DA1D7C">
        <w:t>to:</w:t>
      </w:r>
    </w:p>
    <w:p w14:paraId="2BBEA360" w14:textId="6DFFD545" w:rsidR="00EF74A4" w:rsidRPr="00DA1D7C" w:rsidRDefault="00A64DA1" w:rsidP="00FB1E99">
      <w:pPr>
        <w:pStyle w:val="Clause1"/>
        <w:shd w:val="clear" w:color="auto" w:fill="D9D9D9" w:themeFill="background1" w:themeFillShade="D9"/>
      </w:pPr>
      <w:r>
        <w:t>(1)</w:t>
      </w:r>
      <w:r>
        <w:tab/>
      </w:r>
      <w:r w:rsidR="00EF74A4" w:rsidRPr="00DA1D7C">
        <w:t xml:space="preserve">require a strategic approach to the integration of land use and </w:t>
      </w:r>
      <w:r w:rsidR="001F3832" w:rsidRPr="00DA1D7C">
        <w:rPr>
          <w:iCs/>
        </w:rPr>
        <w:t>infrastructure,</w:t>
      </w:r>
      <w:r w:rsidR="00FC53B9" w:rsidRPr="00DA1D7C">
        <w:t xml:space="preserve"> </w:t>
      </w:r>
      <w:r w:rsidR="00EF74A4" w:rsidRPr="00DA1D7C">
        <w:t>nationally significant infrastructure or regionally significant infrastructure,</w:t>
      </w:r>
    </w:p>
    <w:p w14:paraId="4906C3CC" w14:textId="40F020CE" w:rsidR="00EF74A4" w:rsidRPr="00DA1D7C" w:rsidRDefault="00FC53B9" w:rsidP="00FB1E99">
      <w:pPr>
        <w:pStyle w:val="Clause1"/>
        <w:shd w:val="clear" w:color="auto" w:fill="D9D9D9" w:themeFill="background1" w:themeFillShade="D9"/>
      </w:pPr>
      <w:r w:rsidRPr="00DA1D7C">
        <w:t>(4)</w:t>
      </w:r>
      <w:r w:rsidRPr="00DA1D7C">
        <w:tab/>
      </w:r>
      <w:r w:rsidR="00EF74A4" w:rsidRPr="00DA1D7C">
        <w:t xml:space="preserve">manage the subdivision, </w:t>
      </w:r>
      <w:r w:rsidR="00EF74A4" w:rsidRPr="00A64DA1">
        <w:rPr>
          <w:i/>
          <w:iCs/>
        </w:rPr>
        <w:t>use</w:t>
      </w:r>
      <w:r w:rsidR="00EF74A4" w:rsidRPr="00DA1D7C">
        <w:t xml:space="preserve"> and development of </w:t>
      </w:r>
      <w:r w:rsidR="00EF74A4" w:rsidRPr="00A64DA1">
        <w:rPr>
          <w:i/>
          <w:iCs/>
        </w:rPr>
        <w:t>land</w:t>
      </w:r>
      <w:r w:rsidR="00EF74A4" w:rsidRPr="00DA1D7C">
        <w:t xml:space="preserve"> to ensure </w:t>
      </w:r>
      <w:r w:rsidR="000D2C59" w:rsidRPr="00A64DA1">
        <w:rPr>
          <w:i/>
          <w:iCs/>
        </w:rPr>
        <w:t>infrastructure</w:t>
      </w:r>
      <w:r w:rsidR="000D2C59" w:rsidRPr="00DA1D7C">
        <w:t xml:space="preserve">, </w:t>
      </w:r>
      <w:r w:rsidR="00EF74A4" w:rsidRPr="00A64DA1">
        <w:rPr>
          <w:i/>
          <w:iCs/>
        </w:rPr>
        <w:t xml:space="preserve">nationally significant infrastructure </w:t>
      </w:r>
      <w:r w:rsidR="00EF74A4" w:rsidRPr="00DA1D7C">
        <w:t xml:space="preserve">or </w:t>
      </w:r>
      <w:r w:rsidR="00EF74A4" w:rsidRPr="00A64DA1">
        <w:rPr>
          <w:i/>
          <w:iCs/>
        </w:rPr>
        <w:t>regionally significant infrastructure</w:t>
      </w:r>
      <w:r w:rsidR="00EF74A4" w:rsidRPr="00DA1D7C">
        <w:t xml:space="preserve"> can develop to meet increased demand,</w:t>
      </w:r>
    </w:p>
    <w:p w14:paraId="23923889" w14:textId="0677E702" w:rsidR="00EF74A4" w:rsidRPr="009B32A0" w:rsidRDefault="00FC53B9" w:rsidP="00FB1E99">
      <w:pPr>
        <w:pStyle w:val="Clause1"/>
        <w:shd w:val="clear" w:color="auto" w:fill="D9D9D9" w:themeFill="background1" w:themeFillShade="D9"/>
      </w:pPr>
      <w:r w:rsidRPr="00DA1D7C">
        <w:t>(5)</w:t>
      </w:r>
      <w:r w:rsidRPr="00DA1D7C">
        <w:tab/>
      </w:r>
      <w:r w:rsidR="00EF74A4" w:rsidRPr="00DA1D7C">
        <w:t xml:space="preserve">manage the adverse </w:t>
      </w:r>
      <w:r w:rsidR="00EF74A4" w:rsidRPr="00DA1D7C">
        <w:rPr>
          <w:i/>
        </w:rPr>
        <w:t xml:space="preserve">effects </w:t>
      </w:r>
      <w:r w:rsidR="00EF74A4" w:rsidRPr="00DA1D7C">
        <w:t>of developing, operating, maintaining, or upgrading</w:t>
      </w:r>
      <w:r w:rsidR="00EF74A4" w:rsidRPr="00DA1D7C">
        <w:rPr>
          <w:i/>
        </w:rPr>
        <w:t xml:space="preserve"> </w:t>
      </w:r>
      <w:r w:rsidR="003302C0" w:rsidRPr="00DA1D7C">
        <w:rPr>
          <w:i/>
          <w:iCs/>
        </w:rPr>
        <w:t>infrastructure,</w:t>
      </w:r>
      <w:r w:rsidR="00FA7488" w:rsidRPr="00DA1D7C">
        <w:rPr>
          <w:i/>
        </w:rPr>
        <w:t xml:space="preserve"> </w:t>
      </w:r>
      <w:r w:rsidR="00EF74A4" w:rsidRPr="00DA1D7C">
        <w:rPr>
          <w:i/>
        </w:rPr>
        <w:t xml:space="preserve">nationally significant infrastructure </w:t>
      </w:r>
      <w:r w:rsidR="00EF74A4" w:rsidRPr="00DA1D7C">
        <w:t xml:space="preserve">or </w:t>
      </w:r>
      <w:r w:rsidR="00EF74A4" w:rsidRPr="00DA1D7C">
        <w:rPr>
          <w:i/>
        </w:rPr>
        <w:t>regionally significant infrastructure</w:t>
      </w:r>
      <w:r w:rsidR="00E55281" w:rsidRPr="00DA1D7C">
        <w:rPr>
          <w:i/>
        </w:rPr>
        <w:t xml:space="preserve">, </w:t>
      </w:r>
      <w:r w:rsidR="00E55281" w:rsidRPr="00DA1D7C">
        <w:rPr>
          <w:iCs/>
        </w:rPr>
        <w:t>including, where appropriate, identifying activities that qualify as minor upgrades,</w:t>
      </w:r>
      <w:r w:rsidR="00EF74A4" w:rsidRPr="00DA1D7C">
        <w:rPr>
          <w:i/>
        </w:rPr>
        <w:t xml:space="preserve"> </w:t>
      </w:r>
      <w:r w:rsidR="00EF74A4" w:rsidRPr="00DA1D7C">
        <w:t>that are on</w:t>
      </w:r>
      <w:r w:rsidR="00EF74A4" w:rsidRPr="009B32A0">
        <w:t>:</w:t>
      </w:r>
    </w:p>
    <w:p w14:paraId="3B8FA7ED" w14:textId="4DD4F38E" w:rsidR="00EF74A4" w:rsidRPr="009B32A0" w:rsidRDefault="00A64DA1" w:rsidP="00FB1E99">
      <w:pPr>
        <w:pStyle w:val="Clause2"/>
        <w:shd w:val="clear" w:color="auto" w:fill="D9D9D9" w:themeFill="background1" w:themeFillShade="D9"/>
      </w:pPr>
      <w:r>
        <w:t>(a)</w:t>
      </w:r>
      <w:r>
        <w:tab/>
      </w:r>
      <w:r w:rsidR="00EF74A4" w:rsidRPr="009B32A0">
        <w:t xml:space="preserve">the surface of </w:t>
      </w:r>
      <w:r w:rsidR="00EF74A4" w:rsidRPr="009B32A0">
        <w:rPr>
          <w:i/>
        </w:rPr>
        <w:t xml:space="preserve">rivers </w:t>
      </w:r>
      <w:r w:rsidR="00EF74A4" w:rsidRPr="009B32A0">
        <w:t xml:space="preserve">and </w:t>
      </w:r>
      <w:r w:rsidR="00EF74A4" w:rsidRPr="009B32A0">
        <w:rPr>
          <w:i/>
        </w:rPr>
        <w:t xml:space="preserve">lakes </w:t>
      </w:r>
      <w:r w:rsidR="00EF74A4" w:rsidRPr="009B32A0">
        <w:t xml:space="preserve">and on </w:t>
      </w:r>
      <w:r w:rsidR="00EF74A4" w:rsidRPr="009B32A0">
        <w:rPr>
          <w:i/>
        </w:rPr>
        <w:t xml:space="preserve">land </w:t>
      </w:r>
      <w:r w:rsidR="00EF74A4" w:rsidRPr="009B32A0">
        <w:t xml:space="preserve">outside the </w:t>
      </w:r>
      <w:r w:rsidR="00EF74A4" w:rsidRPr="009B32A0">
        <w:rPr>
          <w:i/>
        </w:rPr>
        <w:t>coastal marine area</w:t>
      </w:r>
      <w:r w:rsidR="00EF74A4" w:rsidRPr="009B32A0">
        <w:t>, and</w:t>
      </w:r>
    </w:p>
    <w:p w14:paraId="112A05DE" w14:textId="11D4D945" w:rsidR="00EF74A4" w:rsidRPr="009B32A0" w:rsidRDefault="00A64DA1" w:rsidP="00FB1E99">
      <w:pPr>
        <w:pStyle w:val="Clause2"/>
        <w:shd w:val="clear" w:color="auto" w:fill="D9D9D9" w:themeFill="background1" w:themeFillShade="D9"/>
      </w:pPr>
      <w:r>
        <w:t>(b)</w:t>
      </w:r>
      <w:r>
        <w:tab/>
      </w:r>
      <w:r w:rsidR="00EF74A4" w:rsidRPr="009B32A0">
        <w:t>the beds of lakes and rivers,</w:t>
      </w:r>
    </w:p>
    <w:p w14:paraId="0A37CBCC" w14:textId="7BFD3D71" w:rsidR="00EF74A4" w:rsidRPr="009B32A0" w:rsidRDefault="00F90DD4" w:rsidP="00FB1E99">
      <w:pPr>
        <w:pStyle w:val="Clause1"/>
        <w:shd w:val="clear" w:color="auto" w:fill="D9D9D9" w:themeFill="background1" w:themeFillShade="D9"/>
      </w:pPr>
      <w:r>
        <w:t>(6)</w:t>
      </w:r>
      <w:r>
        <w:tab/>
      </w:r>
      <w:r w:rsidR="00EF74A4" w:rsidRPr="009B32A0">
        <w:t xml:space="preserve">ensure that development is adequately served with </w:t>
      </w:r>
      <w:r w:rsidR="00EF74A4" w:rsidRPr="009B32A0">
        <w:rPr>
          <w:i/>
        </w:rPr>
        <w:t>infrastructure</w:t>
      </w:r>
    </w:p>
    <w:p w14:paraId="1DA24740" w14:textId="0D144EB9" w:rsidR="00EF74A4" w:rsidRPr="009B32A0" w:rsidRDefault="007E5D1E" w:rsidP="00EF74A4">
      <w:pPr>
        <w:pStyle w:val="Heading4"/>
      </w:pPr>
      <w:r>
        <w:t>EIT-INF-</w:t>
      </w:r>
      <w:r w:rsidR="00EF74A4" w:rsidRPr="009B32A0">
        <w:t>M6 – Advocacy</w:t>
      </w:r>
    </w:p>
    <w:p w14:paraId="64A38418" w14:textId="44B22B23" w:rsidR="00EF74A4" w:rsidRPr="00DA1D7C" w:rsidRDefault="00EF74A4" w:rsidP="00A64DA1">
      <w:pPr>
        <w:pStyle w:val="JustifiedSpacing"/>
      </w:pPr>
      <w:r w:rsidRPr="00DA1D7C">
        <w:rPr>
          <w:i/>
        </w:rPr>
        <w:t xml:space="preserve">Local authorities </w:t>
      </w:r>
      <w:r w:rsidR="00105092" w:rsidRPr="00DA1D7C">
        <w:rPr>
          <w:iCs/>
        </w:rPr>
        <w:t>should</w:t>
      </w:r>
      <w:r w:rsidR="00DA1D7C" w:rsidRPr="00DA1D7C">
        <w:t xml:space="preserve"> </w:t>
      </w:r>
      <w:r w:rsidRPr="00DA1D7C">
        <w:t xml:space="preserve">work proactively with </w:t>
      </w:r>
      <w:r w:rsidRPr="00DA1D7C">
        <w:rPr>
          <w:i/>
        </w:rPr>
        <w:t xml:space="preserve">infrastructure </w:t>
      </w:r>
      <w:r w:rsidRPr="00DA1D7C">
        <w:t xml:space="preserve">providers to co-ordinate the upgrading or development of </w:t>
      </w:r>
      <w:r w:rsidRPr="00DA1D7C">
        <w:rPr>
          <w:i/>
        </w:rPr>
        <w:t xml:space="preserve">nationally </w:t>
      </w:r>
      <w:r w:rsidR="00E61E63" w:rsidRPr="00DA1D7C">
        <w:rPr>
          <w:i/>
          <w:iCs/>
        </w:rPr>
        <w:t>significant infrastructure</w:t>
      </w:r>
      <w:r w:rsidR="00E61E63" w:rsidRPr="00DA1D7C">
        <w:t xml:space="preserve"> </w:t>
      </w:r>
      <w:r w:rsidRPr="00DA1D7C">
        <w:t xml:space="preserve">or </w:t>
      </w:r>
      <w:r w:rsidRPr="00DA1D7C">
        <w:rPr>
          <w:i/>
        </w:rPr>
        <w:t xml:space="preserve">regionally significant infrastructure </w:t>
      </w:r>
      <w:r w:rsidRPr="00DA1D7C">
        <w:t xml:space="preserve">to support co-location or concurrent construction to reduce adverse </w:t>
      </w:r>
      <w:r w:rsidRPr="00DA1D7C">
        <w:rPr>
          <w:i/>
        </w:rPr>
        <w:t>effects.</w:t>
      </w:r>
    </w:p>
    <w:p w14:paraId="531E227C" w14:textId="77777777" w:rsidR="00EF74A4" w:rsidRPr="009B32A0" w:rsidRDefault="00EF74A4" w:rsidP="00EF74A4">
      <w:pPr>
        <w:pStyle w:val="Heading3"/>
      </w:pPr>
      <w:bookmarkStart w:id="262" w:name="_Toc194564329"/>
      <w:bookmarkStart w:id="263" w:name="_Toc194564595"/>
      <w:r w:rsidRPr="009B32A0">
        <w:t>Explanation</w:t>
      </w:r>
      <w:bookmarkEnd w:id="262"/>
      <w:bookmarkEnd w:id="263"/>
    </w:p>
    <w:p w14:paraId="7FD8BC53" w14:textId="709BA042" w:rsidR="00EF74A4" w:rsidRPr="009B32A0" w:rsidRDefault="007E5D1E" w:rsidP="00EF74A4">
      <w:pPr>
        <w:pStyle w:val="Heading4"/>
      </w:pPr>
      <w:r>
        <w:t>EIT-INF-</w:t>
      </w:r>
      <w:r w:rsidR="00EF74A4" w:rsidRPr="009B32A0">
        <w:t>E2 – Explanation</w:t>
      </w:r>
    </w:p>
    <w:p w14:paraId="0D09333D" w14:textId="028B252A" w:rsidR="00EF74A4" w:rsidRPr="00DA1D7C" w:rsidRDefault="00EF74A4" w:rsidP="00A64DA1">
      <w:pPr>
        <w:pStyle w:val="JustifiedSpacing"/>
      </w:pPr>
      <w:r w:rsidRPr="00DA1D7C">
        <w:t xml:space="preserve">The policies in this section recognise the critical importance of </w:t>
      </w:r>
      <w:r w:rsidRPr="00DA1D7C">
        <w:rPr>
          <w:i/>
        </w:rPr>
        <w:t>infrastructure</w:t>
      </w:r>
      <w:r w:rsidRPr="00DA1D7C">
        <w:t xml:space="preserve"> to communities and provide for the continued operation of existing </w:t>
      </w:r>
      <w:r w:rsidRPr="00DA1D7C">
        <w:rPr>
          <w:i/>
        </w:rPr>
        <w:t>infrastructure</w:t>
      </w:r>
      <w:r w:rsidRPr="00DA1D7C">
        <w:t xml:space="preserve"> and the development of upgraded or new </w:t>
      </w:r>
      <w:r w:rsidRPr="00DA1D7C">
        <w:rPr>
          <w:i/>
        </w:rPr>
        <w:t>infrastructure</w:t>
      </w:r>
      <w:r w:rsidRPr="00DA1D7C">
        <w:t xml:space="preserve"> where adverse </w:t>
      </w:r>
      <w:r w:rsidRPr="00DA1D7C">
        <w:rPr>
          <w:i/>
        </w:rPr>
        <w:t>effects</w:t>
      </w:r>
      <w:r w:rsidRPr="00DA1D7C">
        <w:t xml:space="preserve"> are managed. As many assets rely on particular resource requirements or specific locations, decisions on allocating </w:t>
      </w:r>
      <w:r w:rsidRPr="00DA1D7C">
        <w:rPr>
          <w:i/>
        </w:rPr>
        <w:t>natural and physical resources</w:t>
      </w:r>
      <w:r w:rsidRPr="00DA1D7C">
        <w:t xml:space="preserve"> shall make provision for the </w:t>
      </w:r>
      <w:r w:rsidRPr="00DA1D7C">
        <w:rPr>
          <w:i/>
        </w:rPr>
        <w:t xml:space="preserve">functional </w:t>
      </w:r>
      <w:r w:rsidR="00D667C2" w:rsidRPr="00DA1D7C">
        <w:rPr>
          <w:i/>
          <w:iCs/>
        </w:rPr>
        <w:t xml:space="preserve">needs </w:t>
      </w:r>
      <w:r w:rsidRPr="00DA1D7C">
        <w:t xml:space="preserve">or </w:t>
      </w:r>
      <w:r w:rsidRPr="00DA1D7C">
        <w:rPr>
          <w:i/>
        </w:rPr>
        <w:t xml:space="preserve">operational needs </w:t>
      </w:r>
      <w:r w:rsidRPr="00DA1D7C">
        <w:t>of</w:t>
      </w:r>
      <w:r w:rsidRPr="00DA1D7C">
        <w:rPr>
          <w:i/>
        </w:rPr>
        <w:t xml:space="preserve"> nationally</w:t>
      </w:r>
      <w:r w:rsidRPr="00DA1D7C">
        <w:t xml:space="preserve"> </w:t>
      </w:r>
      <w:r w:rsidR="00D667C2" w:rsidRPr="00DA1D7C">
        <w:rPr>
          <w:i/>
          <w:iCs/>
        </w:rPr>
        <w:t>significant infrastructure</w:t>
      </w:r>
      <w:r w:rsidR="00D667C2" w:rsidRPr="00DA1D7C">
        <w:t xml:space="preserve"> </w:t>
      </w:r>
      <w:r w:rsidRPr="00DA1D7C">
        <w:t xml:space="preserve">and </w:t>
      </w:r>
      <w:r w:rsidRPr="00DA1D7C">
        <w:rPr>
          <w:i/>
        </w:rPr>
        <w:t>regionally significant infrastructure</w:t>
      </w:r>
      <w:r w:rsidRPr="00DA1D7C">
        <w:t xml:space="preserve">. For </w:t>
      </w:r>
      <w:r w:rsidRPr="00DA1D7C">
        <w:rPr>
          <w:i/>
        </w:rPr>
        <w:t>infrastructure</w:t>
      </w:r>
      <w:r w:rsidRPr="00DA1D7C">
        <w:t xml:space="preserve"> in the coastal environment, the provisions of the CE – Coastal environment chapter are also applicable to ensure the NZCPS is given effect.</w:t>
      </w:r>
    </w:p>
    <w:p w14:paraId="5EF8E2F2" w14:textId="3096E89F" w:rsidR="00EF74A4" w:rsidRPr="00DA1D7C" w:rsidRDefault="00EF74A4" w:rsidP="00A64DA1">
      <w:pPr>
        <w:pStyle w:val="JustifiedSpacing"/>
      </w:pPr>
      <w:r w:rsidRPr="00DA1D7C">
        <w:lastRenderedPageBreak/>
        <w:t xml:space="preserve">Given the potential magnitude of adverse </w:t>
      </w:r>
      <w:r w:rsidRPr="00DA1D7C">
        <w:rPr>
          <w:i/>
        </w:rPr>
        <w:t xml:space="preserve">effects </w:t>
      </w:r>
      <w:r w:rsidRPr="00DA1D7C">
        <w:t xml:space="preserve">associated with this </w:t>
      </w:r>
      <w:r w:rsidRPr="00DA1D7C">
        <w:rPr>
          <w:i/>
        </w:rPr>
        <w:t>infrastructure</w:t>
      </w:r>
      <w:r w:rsidRPr="00DA1D7C">
        <w:t xml:space="preserve">, consideration is required of the ability to remedy or mitigate unavoidable adverse </w:t>
      </w:r>
      <w:r w:rsidRPr="00DA1D7C">
        <w:rPr>
          <w:i/>
        </w:rPr>
        <w:t>effects</w:t>
      </w:r>
      <w:r w:rsidRPr="00DA1D7C">
        <w:t>, alternative options and offsetting or compensation.</w:t>
      </w:r>
    </w:p>
    <w:p w14:paraId="6B53FA7B" w14:textId="0778CF7E" w:rsidR="005E496A" w:rsidRPr="00DA1D7C" w:rsidRDefault="005E496A" w:rsidP="00A64DA1">
      <w:pPr>
        <w:pStyle w:val="JustifiedSpacing"/>
      </w:pPr>
      <w:r w:rsidRPr="00DA1D7C">
        <w:t xml:space="preserve">To ensure </w:t>
      </w:r>
      <w:r w:rsidRPr="00DA1D7C">
        <w:rPr>
          <w:i/>
          <w:iCs/>
        </w:rPr>
        <w:t>infrastructure</w:t>
      </w:r>
      <w:r w:rsidRPr="00DA1D7C">
        <w:t xml:space="preserve"> is planned for, and used efficiently, the provisions require that the benefits of existing </w:t>
      </w:r>
      <w:r w:rsidRPr="00DA1D7C">
        <w:rPr>
          <w:i/>
          <w:iCs/>
        </w:rPr>
        <w:t>nationally</w:t>
      </w:r>
      <w:r w:rsidRPr="00DA1D7C">
        <w:t xml:space="preserve"> </w:t>
      </w:r>
      <w:r w:rsidRPr="00DA1D7C">
        <w:rPr>
          <w:i/>
          <w:iCs/>
        </w:rPr>
        <w:t>significant infrastructure</w:t>
      </w:r>
      <w:r w:rsidRPr="00DA1D7C">
        <w:t xml:space="preserve"> and </w:t>
      </w:r>
      <w:r w:rsidRPr="00DA1D7C">
        <w:rPr>
          <w:i/>
          <w:iCs/>
        </w:rPr>
        <w:t>regionally significant infrastructure</w:t>
      </w:r>
      <w:r w:rsidRPr="00DA1D7C">
        <w:t xml:space="preserve"> are maximised, and </w:t>
      </w:r>
      <w:r w:rsidRPr="00DA1D7C">
        <w:rPr>
          <w:i/>
          <w:iCs/>
        </w:rPr>
        <w:t>infrastructure</w:t>
      </w:r>
      <w:r w:rsidRPr="00DA1D7C">
        <w:t xml:space="preserve"> provision is undertaken in a co-ordinated manner. The policies also seek to manage the potential adverse </w:t>
      </w:r>
      <w:r w:rsidRPr="00DA1D7C">
        <w:rPr>
          <w:i/>
          <w:iCs/>
        </w:rPr>
        <w:t>effects</w:t>
      </w:r>
      <w:r w:rsidRPr="00DA1D7C">
        <w:t xml:space="preserve"> of other activities on </w:t>
      </w:r>
      <w:r w:rsidRPr="00DA1D7C">
        <w:rPr>
          <w:i/>
          <w:iCs/>
        </w:rPr>
        <w:t>nationally significant infrastructure</w:t>
      </w:r>
      <w:r w:rsidRPr="00DA1D7C">
        <w:t xml:space="preserve"> and</w:t>
      </w:r>
      <w:r w:rsidRPr="00DA1D7C">
        <w:rPr>
          <w:i/>
          <w:iCs/>
        </w:rPr>
        <w:t xml:space="preserve"> regionally significant infrastructure</w:t>
      </w:r>
      <w:r w:rsidRPr="00DA1D7C">
        <w:t xml:space="preserve"> to ensure the ability to operate these assets is not compromised.</w:t>
      </w:r>
    </w:p>
    <w:p w14:paraId="191E466F" w14:textId="77777777" w:rsidR="00EF74A4" w:rsidRPr="009B32A0" w:rsidRDefault="00EF74A4" w:rsidP="00EF74A4">
      <w:pPr>
        <w:pStyle w:val="Heading3"/>
      </w:pPr>
      <w:bookmarkStart w:id="264" w:name="_Toc194564330"/>
      <w:bookmarkStart w:id="265" w:name="_Toc194564596"/>
      <w:r w:rsidRPr="009B32A0">
        <w:t>Principal reasons</w:t>
      </w:r>
      <w:bookmarkEnd w:id="264"/>
      <w:bookmarkEnd w:id="265"/>
    </w:p>
    <w:p w14:paraId="1ED57F43" w14:textId="03545B17" w:rsidR="00EF74A4" w:rsidRPr="009B32A0" w:rsidRDefault="007E5D1E" w:rsidP="00EF74A4">
      <w:pPr>
        <w:pStyle w:val="Heading4"/>
      </w:pPr>
      <w:r>
        <w:t>EIT-INF-</w:t>
      </w:r>
      <w:r w:rsidR="00EF74A4" w:rsidRPr="009B32A0">
        <w:t>PR2 – Principal reasons</w:t>
      </w:r>
    </w:p>
    <w:p w14:paraId="7F80012E" w14:textId="77777777" w:rsidR="00EF74A4" w:rsidRPr="009B32A0" w:rsidRDefault="00EF74A4" w:rsidP="00A64DA1">
      <w:pPr>
        <w:pStyle w:val="JustifiedSpacing"/>
      </w:pPr>
      <w:r w:rsidRPr="009B32A0">
        <w:rPr>
          <w:i/>
        </w:rPr>
        <w:t xml:space="preserve">Infrastructure </w:t>
      </w:r>
      <w:r w:rsidRPr="009B32A0">
        <w:t xml:space="preserve">is fundamental to the health and safety of communities, and their social and economic well-being and functioning. The nature of </w:t>
      </w:r>
      <w:r w:rsidRPr="009B32A0">
        <w:rPr>
          <w:i/>
        </w:rPr>
        <w:t xml:space="preserve">infrastructure </w:t>
      </w:r>
      <w:r w:rsidRPr="009B32A0">
        <w:t>means there are typically operational and functional constraints which dictate where and how these activities operate to properly serve local communities. These types of assets also tend to require significant investment, although some have at times been subject to under-investment.</w:t>
      </w:r>
    </w:p>
    <w:p w14:paraId="6CBA4BBA" w14:textId="37E42D2A" w:rsidR="00EF74A4" w:rsidRPr="009B32A0" w:rsidRDefault="00EF74A4" w:rsidP="00A64DA1">
      <w:pPr>
        <w:pStyle w:val="JustifiedSpacing"/>
      </w:pPr>
      <w:r w:rsidRPr="009B32A0">
        <w:t xml:space="preserve">The scale and type of activities involved in the development, operation, maintenance, and upgrading of </w:t>
      </w:r>
      <w:r w:rsidRPr="009B32A0">
        <w:rPr>
          <w:i/>
        </w:rPr>
        <w:t xml:space="preserve">infrastructure </w:t>
      </w:r>
      <w:r w:rsidRPr="009B32A0">
        <w:t xml:space="preserve">are such that adverse </w:t>
      </w:r>
      <w:r w:rsidRPr="009B32A0">
        <w:rPr>
          <w:i/>
        </w:rPr>
        <w:t xml:space="preserve">effects </w:t>
      </w:r>
      <w:r w:rsidRPr="009B32A0">
        <w:t xml:space="preserve">on the </w:t>
      </w:r>
      <w:r w:rsidRPr="009B32A0">
        <w:rPr>
          <w:i/>
        </w:rPr>
        <w:t xml:space="preserve">environment </w:t>
      </w:r>
      <w:r w:rsidRPr="009B32A0">
        <w:t xml:space="preserve">are likely and, at times, significant. Efforts are required to reduce impacts from </w:t>
      </w:r>
      <w:r w:rsidRPr="009B32A0">
        <w:rPr>
          <w:i/>
        </w:rPr>
        <w:t>infrastructure</w:t>
      </w:r>
      <w:r w:rsidRPr="009B32A0">
        <w:t xml:space="preserve">, by avoiding its location in areas that are important to Otago, where </w:t>
      </w:r>
      <w:r w:rsidR="00182C4D">
        <w:t xml:space="preserve">this is practicable, </w:t>
      </w:r>
      <w:r w:rsidRPr="009B32A0">
        <w:t xml:space="preserve">particularly where alternatives are available. If it is necessary to locate in those areas, then it is necessary that the values that make those areas important are protected. There are instances however, when residual </w:t>
      </w:r>
      <w:r w:rsidRPr="009B32A0">
        <w:rPr>
          <w:i/>
        </w:rPr>
        <w:t xml:space="preserve">effects </w:t>
      </w:r>
      <w:r w:rsidRPr="009B32A0">
        <w:t xml:space="preserve">cannot be avoided, in which case </w:t>
      </w:r>
      <w:r w:rsidRPr="009B32A0">
        <w:rPr>
          <w:i/>
        </w:rPr>
        <w:t xml:space="preserve">effects </w:t>
      </w:r>
      <w:r w:rsidRPr="009B32A0">
        <w:t xml:space="preserve">should be remedied or mitigated and offsetting or compensation may be necessary if it meets any criteria set. Given the potential for adverse </w:t>
      </w:r>
      <w:r w:rsidRPr="009B32A0">
        <w:rPr>
          <w:i/>
        </w:rPr>
        <w:t>effects</w:t>
      </w:r>
      <w:r w:rsidRPr="009B32A0">
        <w:t xml:space="preserve">, it is important that </w:t>
      </w:r>
      <w:r w:rsidRPr="009B32A0">
        <w:rPr>
          <w:i/>
        </w:rPr>
        <w:t xml:space="preserve">local authorities </w:t>
      </w:r>
      <w:r w:rsidRPr="009B32A0">
        <w:t xml:space="preserve">monitor and enforce the standards set in plans and on </w:t>
      </w:r>
      <w:r w:rsidRPr="009B32A0">
        <w:rPr>
          <w:i/>
        </w:rPr>
        <w:t xml:space="preserve">resource consents </w:t>
      </w:r>
      <w:r w:rsidRPr="009B32A0">
        <w:t>and designations.</w:t>
      </w:r>
    </w:p>
    <w:p w14:paraId="41F80EE3" w14:textId="77777777" w:rsidR="00EF74A4" w:rsidRPr="009B32A0" w:rsidRDefault="00EF74A4" w:rsidP="00A64DA1">
      <w:pPr>
        <w:pStyle w:val="JustifiedSpacing"/>
      </w:pPr>
      <w:r w:rsidRPr="009B32A0">
        <w:t xml:space="preserve">The policies in this chapter give effect to the NPSREG, NPSET, NPSFM and NPSUD and recognise </w:t>
      </w:r>
      <w:r w:rsidRPr="009B32A0">
        <w:rPr>
          <w:i/>
        </w:rPr>
        <w:t xml:space="preserve">infrastructure </w:t>
      </w:r>
      <w:r w:rsidRPr="009B32A0">
        <w:t xml:space="preserve">that has benefits for the wider Otago region and nationally. Implementation of the provisions will occur through the </w:t>
      </w:r>
      <w:r w:rsidRPr="009B32A0">
        <w:rPr>
          <w:i/>
        </w:rPr>
        <w:t xml:space="preserve">regional </w:t>
      </w:r>
      <w:r w:rsidRPr="009B32A0">
        <w:t xml:space="preserve">and </w:t>
      </w:r>
      <w:r w:rsidRPr="009B32A0">
        <w:rPr>
          <w:i/>
        </w:rPr>
        <w:t xml:space="preserve">district plan </w:t>
      </w:r>
      <w:r w:rsidRPr="009B32A0">
        <w:t>provisions.</w:t>
      </w:r>
    </w:p>
    <w:p w14:paraId="7CC54602" w14:textId="77777777" w:rsidR="00EF74A4" w:rsidRPr="009B32A0" w:rsidRDefault="00EF74A4" w:rsidP="00EF74A4">
      <w:pPr>
        <w:pStyle w:val="Heading3"/>
      </w:pPr>
      <w:bookmarkStart w:id="266" w:name="_Toc194564331"/>
      <w:bookmarkStart w:id="267" w:name="_Toc194564597"/>
      <w:r w:rsidRPr="009B32A0">
        <w:t>Anticipated environmental results</w:t>
      </w:r>
      <w:bookmarkEnd w:id="266"/>
      <w:bookmarkEnd w:id="267"/>
    </w:p>
    <w:p w14:paraId="371BAFC4" w14:textId="1C6BDE27" w:rsidR="00EF74A4" w:rsidRPr="00A64DA1" w:rsidRDefault="007E5D1E" w:rsidP="00A64DA1">
      <w:pPr>
        <w:spacing w:before="240" w:after="120" w:line="252" w:lineRule="auto"/>
        <w:ind w:left="2461" w:right="510" w:hanging="2461"/>
      </w:pPr>
      <w:r w:rsidRPr="00A64DA1">
        <w:rPr>
          <w:rStyle w:val="Heading5Char"/>
        </w:rPr>
        <w:t>EIT-INF-</w:t>
      </w:r>
      <w:r w:rsidR="00EF74A4" w:rsidRPr="00A64DA1">
        <w:rPr>
          <w:rStyle w:val="Heading5Char"/>
        </w:rPr>
        <w:t>AER5</w:t>
      </w:r>
      <w:r w:rsidR="00EF74A4" w:rsidRPr="00A64DA1">
        <w:rPr>
          <w:b/>
          <w:color w:val="1F3863"/>
        </w:rPr>
        <w:tab/>
      </w:r>
      <w:r w:rsidR="00EF74A4" w:rsidRPr="00A64DA1">
        <w:rPr>
          <w:i/>
        </w:rPr>
        <w:t xml:space="preserve">Infrastructure </w:t>
      </w:r>
      <w:r w:rsidR="00EF74A4" w:rsidRPr="00A64DA1">
        <w:t>provides safe, effective and efficient services to the Otago community</w:t>
      </w:r>
      <w:r w:rsidR="001D55FC" w:rsidRPr="00A64DA1">
        <w:t xml:space="preserve"> and beyon</w:t>
      </w:r>
      <w:r w:rsidR="00C20590" w:rsidRPr="00A64DA1">
        <w:t>d.</w:t>
      </w:r>
    </w:p>
    <w:p w14:paraId="023825C7" w14:textId="4B76A66F" w:rsidR="00EF74A4" w:rsidRPr="002063ED" w:rsidRDefault="007E5D1E" w:rsidP="00A64DA1">
      <w:pPr>
        <w:spacing w:before="240" w:after="120" w:line="252" w:lineRule="auto"/>
        <w:ind w:left="2461" w:right="510" w:hanging="2461"/>
      </w:pPr>
      <w:r w:rsidRPr="00A64DA1">
        <w:rPr>
          <w:rStyle w:val="Heading5Char"/>
        </w:rPr>
        <w:t>EIT-INF-</w:t>
      </w:r>
      <w:r w:rsidR="00EF74A4" w:rsidRPr="00A64DA1">
        <w:rPr>
          <w:rStyle w:val="Heading5Char"/>
        </w:rPr>
        <w:t>AER6</w:t>
      </w:r>
      <w:r w:rsidR="00EF74A4" w:rsidRPr="002063ED">
        <w:rPr>
          <w:b/>
          <w:color w:val="1F3863"/>
        </w:rPr>
        <w:tab/>
      </w:r>
      <w:r w:rsidR="00EF74A4" w:rsidRPr="002063ED">
        <w:t xml:space="preserve">The provision of </w:t>
      </w:r>
      <w:r w:rsidR="00EF74A4" w:rsidRPr="002063ED">
        <w:rPr>
          <w:i/>
        </w:rPr>
        <w:t xml:space="preserve">infrastructure </w:t>
      </w:r>
      <w:r w:rsidR="00EF74A4" w:rsidRPr="002063ED">
        <w:t>is co-ordinated and integrated to service growth efficiently.</w:t>
      </w:r>
    </w:p>
    <w:p w14:paraId="15E8F36F" w14:textId="0B1F2B84" w:rsidR="00EF74A4" w:rsidRPr="002063ED" w:rsidRDefault="007E5D1E" w:rsidP="00A64DA1">
      <w:pPr>
        <w:spacing w:before="240" w:after="120" w:line="252" w:lineRule="auto"/>
        <w:ind w:left="2461" w:right="510" w:hanging="2461"/>
      </w:pPr>
      <w:r w:rsidRPr="00A64DA1">
        <w:rPr>
          <w:rStyle w:val="Heading5Char"/>
        </w:rPr>
        <w:t>EIT-INF-</w:t>
      </w:r>
      <w:r w:rsidR="00EF74A4" w:rsidRPr="00A64DA1">
        <w:rPr>
          <w:rStyle w:val="Heading5Char"/>
        </w:rPr>
        <w:t>AER7</w:t>
      </w:r>
      <w:r w:rsidR="00EF74A4" w:rsidRPr="002063ED">
        <w:rPr>
          <w:b/>
          <w:color w:val="1F3863"/>
        </w:rPr>
        <w:tab/>
      </w:r>
      <w:r w:rsidR="00EF74A4" w:rsidRPr="002063ED">
        <w:rPr>
          <w:i/>
        </w:rPr>
        <w:t>Nationally</w:t>
      </w:r>
      <w:r w:rsidR="001943ED">
        <w:rPr>
          <w:i/>
        </w:rPr>
        <w:t xml:space="preserve"> significant infrastructure</w:t>
      </w:r>
      <w:r w:rsidR="00016E3C">
        <w:rPr>
          <w:rFonts w:ascii="ZWAdobeF" w:hAnsi="ZWAdobeF" w:cs="ZWAdobeF"/>
          <w:sz w:val="2"/>
          <w:szCs w:val="2"/>
        </w:rPr>
        <w:t>321F</w:t>
      </w:r>
      <w:r w:rsidR="00EF74A4" w:rsidRPr="002063ED">
        <w:rPr>
          <w:i/>
        </w:rPr>
        <w:t xml:space="preserve"> </w:t>
      </w:r>
      <w:r w:rsidR="00EF74A4" w:rsidRPr="002063ED">
        <w:t xml:space="preserve">and </w:t>
      </w:r>
      <w:r w:rsidR="00EF74A4" w:rsidRPr="002063ED">
        <w:rPr>
          <w:i/>
        </w:rPr>
        <w:t xml:space="preserve">regionally significant infrastructure </w:t>
      </w:r>
      <w:r w:rsidR="00EF74A4" w:rsidRPr="002063ED">
        <w:t xml:space="preserve">is protected from </w:t>
      </w:r>
      <w:r w:rsidR="008F6723" w:rsidRPr="002063ED">
        <w:rPr>
          <w:rStyle w:val="cf01"/>
          <w:rFonts w:asciiTheme="minorHAnsi" w:hAnsiTheme="minorHAnsi" w:cstheme="minorHAnsi"/>
          <w:sz w:val="22"/>
          <w:szCs w:val="22"/>
        </w:rPr>
        <w:t>adverse effects, including</w:t>
      </w:r>
      <w:r w:rsidR="00EF74A4" w:rsidRPr="002063ED">
        <w:t xml:space="preserve"> reverse sensitivity </w:t>
      </w:r>
      <w:r w:rsidR="00EF74A4" w:rsidRPr="002063ED">
        <w:rPr>
          <w:i/>
        </w:rPr>
        <w:t xml:space="preserve">effects </w:t>
      </w:r>
      <w:r w:rsidR="00EF74A4" w:rsidRPr="002063ED">
        <w:t>caused by incompatible activities.</w:t>
      </w:r>
    </w:p>
    <w:p w14:paraId="637466EF" w14:textId="5DB91EDD" w:rsidR="00BD5FD2" w:rsidRPr="002063ED" w:rsidRDefault="007E5D1E" w:rsidP="00A64DA1">
      <w:pPr>
        <w:spacing w:before="240" w:after="120" w:line="252" w:lineRule="auto"/>
        <w:ind w:left="2461" w:right="510" w:hanging="2461"/>
      </w:pPr>
      <w:r w:rsidRPr="00A64DA1">
        <w:rPr>
          <w:rStyle w:val="Heading5Char"/>
        </w:rPr>
        <w:t>EIT-INF-</w:t>
      </w:r>
      <w:r w:rsidR="00EF74A4" w:rsidRPr="00A64DA1">
        <w:rPr>
          <w:rStyle w:val="Heading5Char"/>
        </w:rPr>
        <w:t>AER8</w:t>
      </w:r>
      <w:r w:rsidR="00EF74A4" w:rsidRPr="002063ED">
        <w:rPr>
          <w:b/>
          <w:color w:val="1F3863"/>
        </w:rPr>
        <w:tab/>
      </w:r>
      <w:r w:rsidR="00EF74A4" w:rsidRPr="002063ED">
        <w:t xml:space="preserve">The adverse </w:t>
      </w:r>
      <w:r w:rsidR="00EF74A4" w:rsidRPr="002063ED">
        <w:rPr>
          <w:i/>
        </w:rPr>
        <w:t xml:space="preserve">effects </w:t>
      </w:r>
      <w:r w:rsidR="00EF74A4" w:rsidRPr="002063ED">
        <w:t xml:space="preserve">associated with </w:t>
      </w:r>
      <w:r w:rsidR="00BD5FD2" w:rsidRPr="002063ED">
        <w:rPr>
          <w:i/>
        </w:rPr>
        <w:t>infrastructure</w:t>
      </w:r>
      <w:r w:rsidR="00BD5FD2" w:rsidRPr="002063ED">
        <w:rPr>
          <w:iCs/>
        </w:rPr>
        <w:t xml:space="preserve"> are avoided to the extent practicable or</w:t>
      </w:r>
      <w:r w:rsidR="00BD5FD2" w:rsidRPr="002063ED">
        <w:rPr>
          <w:i/>
        </w:rPr>
        <w:t xml:space="preserve"> </w:t>
      </w:r>
      <w:r w:rsidR="00BD5FD2" w:rsidRPr="002063ED">
        <w:t>are minimised.</w:t>
      </w:r>
    </w:p>
    <w:p w14:paraId="0760CC22" w14:textId="77777777" w:rsidR="00EF74A4" w:rsidRPr="009B32A0" w:rsidRDefault="00EF74A4" w:rsidP="00EF74A4">
      <w:pPr>
        <w:sectPr w:rsidR="00EF74A4" w:rsidRPr="009B32A0" w:rsidSect="00356F95">
          <w:pgSz w:w="11920" w:h="16850"/>
          <w:pgMar w:top="1300" w:right="1120" w:bottom="1240" w:left="1040" w:header="0" w:footer="866" w:gutter="0"/>
          <w:cols w:space="720"/>
        </w:sectPr>
      </w:pPr>
    </w:p>
    <w:p w14:paraId="2054C768" w14:textId="3F84EC46" w:rsidR="006C6D59" w:rsidRPr="0090087B" w:rsidRDefault="00F07BF7" w:rsidP="0090087B">
      <w:pPr>
        <w:pStyle w:val="Heading3"/>
      </w:pPr>
      <w:bookmarkStart w:id="268" w:name="_Toc194564332"/>
      <w:bookmarkStart w:id="269" w:name="_Toc194564598"/>
      <w:r w:rsidRPr="009B32A0">
        <w:lastRenderedPageBreak/>
        <w:t>EIT</w:t>
      </w:r>
      <w:r w:rsidR="00A64DA1">
        <w:t>-</w:t>
      </w:r>
      <w:r w:rsidRPr="009B32A0">
        <w:t>EN – Energy</w:t>
      </w:r>
      <w:bookmarkEnd w:id="268"/>
      <w:bookmarkEnd w:id="269"/>
    </w:p>
    <w:p w14:paraId="6F72A543" w14:textId="18D9FC04" w:rsidR="006C6D59" w:rsidRPr="009B32A0" w:rsidRDefault="00F07BF7" w:rsidP="006564DD">
      <w:pPr>
        <w:pStyle w:val="Heading3"/>
      </w:pPr>
      <w:bookmarkStart w:id="270" w:name="_Toc194564333"/>
      <w:bookmarkStart w:id="271" w:name="_Toc194564599"/>
      <w:r w:rsidRPr="009B32A0">
        <w:t>Objectives</w:t>
      </w:r>
      <w:bookmarkEnd w:id="270"/>
      <w:bookmarkEnd w:id="271"/>
    </w:p>
    <w:p w14:paraId="1DED93F4" w14:textId="19C7A330" w:rsidR="006C6D59" w:rsidRPr="009B32A0" w:rsidRDefault="007E5D1E" w:rsidP="00054D9C">
      <w:pPr>
        <w:pStyle w:val="Heading4"/>
      </w:pPr>
      <w:r>
        <w:t>EIT-EN-</w:t>
      </w:r>
      <w:r w:rsidR="00F07BF7" w:rsidRPr="009B32A0">
        <w:t>O1 – Energy and social and economic well-being</w:t>
      </w:r>
    </w:p>
    <w:p w14:paraId="3E51AECA" w14:textId="173F9A71" w:rsidR="006C6D59" w:rsidRPr="009B32A0" w:rsidRDefault="00254686" w:rsidP="00054D9C">
      <w:pPr>
        <w:pStyle w:val="JustifiedSpacing"/>
      </w:pPr>
      <w:r w:rsidRPr="000306EC">
        <w:t>The health and wellbeing of</w:t>
      </w:r>
      <w:r>
        <w:t xml:space="preserve"> </w:t>
      </w:r>
      <w:r w:rsidR="00F07BF7" w:rsidRPr="009B32A0">
        <w:t xml:space="preserve">Otago’s communities and economy are supported by </w:t>
      </w:r>
      <w:r w:rsidR="00F07BF7" w:rsidRPr="00457040">
        <w:rPr>
          <w:i/>
          <w:iCs/>
        </w:rPr>
        <w:t xml:space="preserve">renewable </w:t>
      </w:r>
      <w:r w:rsidR="00667944" w:rsidRPr="00457040">
        <w:rPr>
          <w:i/>
          <w:iCs/>
        </w:rPr>
        <w:t>electricity</w:t>
      </w:r>
      <w:r w:rsidR="00016E3C">
        <w:rPr>
          <w:rFonts w:ascii="ZWAdobeF" w:hAnsi="ZWAdobeF" w:cs="ZWAdobeF"/>
          <w:iCs/>
          <w:sz w:val="2"/>
          <w:szCs w:val="2"/>
        </w:rPr>
        <w:t>322F</w:t>
      </w:r>
      <w:r w:rsidR="00F07BF7" w:rsidRPr="00457040">
        <w:rPr>
          <w:i/>
          <w:iCs/>
        </w:rPr>
        <w:t xml:space="preserve"> generation</w:t>
      </w:r>
      <w:r w:rsidR="00F07BF7" w:rsidRPr="00472578">
        <w:t xml:space="preserve"> </w:t>
      </w:r>
      <w:r w:rsidR="00F07BF7" w:rsidRPr="009B32A0">
        <w:t xml:space="preserve">within the region that is safe, secure, and </w:t>
      </w:r>
      <w:r w:rsidR="00F07BF7" w:rsidRPr="009B32A0">
        <w:rPr>
          <w:i/>
        </w:rPr>
        <w:t>resilient</w:t>
      </w:r>
      <w:r w:rsidR="00F07BF7" w:rsidRPr="009B32A0">
        <w:t>.</w:t>
      </w:r>
    </w:p>
    <w:p w14:paraId="2F027718" w14:textId="593983C1" w:rsidR="00010119" w:rsidRPr="009B32A0" w:rsidRDefault="007E5D1E" w:rsidP="00010119">
      <w:pPr>
        <w:pStyle w:val="Heading4"/>
      </w:pPr>
      <w:r>
        <w:t>EIT-EN-</w:t>
      </w:r>
      <w:r w:rsidR="00010119" w:rsidRPr="009B32A0">
        <w:t>O3 – Energy use</w:t>
      </w:r>
    </w:p>
    <w:p w14:paraId="0C9F9702" w14:textId="77777777" w:rsidR="00010119" w:rsidRDefault="00010119" w:rsidP="00A64DA1">
      <w:pPr>
        <w:pStyle w:val="JustifiedSpacing"/>
      </w:pPr>
      <w:r w:rsidRPr="009B32A0">
        <w:t xml:space="preserve">Development is located and designed to facilitate the efficient use of energy and to reduce demand if possible, minimising the contribution that Otago makes to total </w:t>
      </w:r>
      <w:r w:rsidRPr="009B32A0">
        <w:rPr>
          <w:i/>
        </w:rPr>
        <w:t xml:space="preserve">greenhouse gas </w:t>
      </w:r>
      <w:r w:rsidRPr="009B32A0">
        <w:t>emissions.</w:t>
      </w:r>
    </w:p>
    <w:p w14:paraId="6A2D315E" w14:textId="3E514339" w:rsidR="00010119" w:rsidRPr="00963D81" w:rsidRDefault="00010119" w:rsidP="00F72FAF">
      <w:pPr>
        <w:pStyle w:val="Heading4"/>
      </w:pPr>
      <w:r w:rsidRPr="00963D81">
        <w:t>EIT-EN-O2A – Greenhouse gas emissions and renewable energy targets</w:t>
      </w:r>
    </w:p>
    <w:p w14:paraId="62CBCBD2" w14:textId="42960B45" w:rsidR="00010119" w:rsidRPr="00963D81" w:rsidRDefault="00010119" w:rsidP="00F72FAF">
      <w:pPr>
        <w:pStyle w:val="JustifiedSpacing"/>
      </w:pPr>
      <w:r w:rsidRPr="00963D81">
        <w:t xml:space="preserve">Otago’s </w:t>
      </w:r>
      <w:r w:rsidRPr="00457040">
        <w:rPr>
          <w:i/>
          <w:iCs/>
        </w:rPr>
        <w:t xml:space="preserve">renewable </w:t>
      </w:r>
      <w:r w:rsidR="00667944" w:rsidRPr="00457040">
        <w:rPr>
          <w:i/>
          <w:iCs/>
        </w:rPr>
        <w:t>electricity</w:t>
      </w:r>
      <w:r w:rsidR="00016E3C">
        <w:rPr>
          <w:rFonts w:ascii="ZWAdobeF" w:hAnsi="ZWAdobeF" w:cs="ZWAdobeF"/>
          <w:iCs/>
          <w:sz w:val="2"/>
          <w:szCs w:val="2"/>
        </w:rPr>
        <w:t>323F</w:t>
      </w:r>
      <w:r w:rsidR="00084F54">
        <w:rPr>
          <w:i/>
          <w:iCs/>
        </w:rPr>
        <w:t xml:space="preserve"> </w:t>
      </w:r>
      <w:r w:rsidRPr="00457040">
        <w:rPr>
          <w:i/>
          <w:iCs/>
        </w:rPr>
        <w:t>generation</w:t>
      </w:r>
      <w:r w:rsidRPr="00963D81">
        <w:t xml:space="preserve"> supports the overall reduction in New Zealand greenhouse gas emissions and achieving the national target for emissions reduction.</w:t>
      </w:r>
    </w:p>
    <w:p w14:paraId="6C255212" w14:textId="79FD7331" w:rsidR="006C6D59" w:rsidRPr="009B32A0" w:rsidRDefault="007E5D1E" w:rsidP="00F05FB3">
      <w:pPr>
        <w:pStyle w:val="Heading4"/>
        <w:shd w:val="clear" w:color="auto" w:fill="D9D9D9" w:themeFill="background1" w:themeFillShade="D9"/>
      </w:pPr>
      <w:r>
        <w:t>EIT-EN-</w:t>
      </w:r>
      <w:r w:rsidR="00F07BF7" w:rsidRPr="009B32A0">
        <w:t>O2 – Renewable electricity generation</w:t>
      </w:r>
      <w:r w:rsidR="00016E3C">
        <w:rPr>
          <w:rFonts w:ascii="ZWAdobeF" w:hAnsi="ZWAdobeF" w:cs="ZWAdobeF"/>
          <w:b w:val="0"/>
          <w:color w:val="auto"/>
          <w:sz w:val="2"/>
          <w:szCs w:val="2"/>
        </w:rPr>
        <w:t>324F</w:t>
      </w:r>
      <w:r w:rsidR="00D52CBD">
        <w:rPr>
          <w:rStyle w:val="FootnoteReference"/>
        </w:rPr>
        <w:footnoteReference w:id="207"/>
      </w:r>
    </w:p>
    <w:p w14:paraId="6ECA5D1E" w14:textId="77777777" w:rsidR="006C6D59" w:rsidRPr="009B32A0" w:rsidRDefault="00F07BF7" w:rsidP="00D52CBD">
      <w:pPr>
        <w:pStyle w:val="JustifiedSpacing"/>
        <w:shd w:val="clear" w:color="auto" w:fill="D9D9D9" w:themeFill="background1" w:themeFillShade="D9"/>
      </w:pPr>
      <w:r w:rsidRPr="009B32A0">
        <w:t xml:space="preserve">The generation capacity of </w:t>
      </w:r>
      <w:r w:rsidRPr="00A64DA1">
        <w:rPr>
          <w:i/>
          <w:iCs/>
        </w:rPr>
        <w:t>renewable electricity generation</w:t>
      </w:r>
      <w:r w:rsidRPr="009B32A0">
        <w:t xml:space="preserve"> activities in Otago:</w:t>
      </w:r>
    </w:p>
    <w:p w14:paraId="64634D58" w14:textId="224D54B8" w:rsidR="006C6D59" w:rsidRPr="009B32A0" w:rsidRDefault="00A64DA1" w:rsidP="00D52CBD">
      <w:pPr>
        <w:pStyle w:val="Clause1"/>
        <w:shd w:val="clear" w:color="auto" w:fill="D9D9D9" w:themeFill="background1" w:themeFillShade="D9"/>
      </w:pPr>
      <w:r>
        <w:t>(1)</w:t>
      </w:r>
      <w:r>
        <w:tab/>
      </w:r>
      <w:r w:rsidR="00F07BF7" w:rsidRPr="009B32A0">
        <w:t xml:space="preserve">is </w:t>
      </w:r>
      <w:r w:rsidR="00416249" w:rsidRPr="008C747F">
        <w:t>protected and</w:t>
      </w:r>
      <w:r w:rsidR="00416249" w:rsidRPr="00BB35C6">
        <w:t xml:space="preserve"> </w:t>
      </w:r>
      <w:r w:rsidR="00F07BF7" w:rsidRPr="009B32A0">
        <w:t>maintained and,</w:t>
      </w:r>
      <w:r w:rsidR="009C3A3F">
        <w:t xml:space="preserve"> </w:t>
      </w:r>
      <w:r w:rsidR="009C3A3F" w:rsidRPr="008C747F">
        <w:t>where appropriate, increased</w:t>
      </w:r>
      <w:r w:rsidR="00F07BF7" w:rsidRPr="00606448">
        <w:t>,</w:t>
      </w:r>
      <w:r w:rsidR="00F07BF7" w:rsidRPr="009B32A0">
        <w:t xml:space="preserve"> and</w:t>
      </w:r>
    </w:p>
    <w:p w14:paraId="509B1623" w14:textId="3069CABB" w:rsidR="006C6D59" w:rsidRPr="009B32A0" w:rsidRDefault="00A64DA1" w:rsidP="00D52CBD">
      <w:pPr>
        <w:pStyle w:val="Clause1"/>
        <w:shd w:val="clear" w:color="auto" w:fill="D9D9D9" w:themeFill="background1" w:themeFillShade="D9"/>
      </w:pPr>
      <w:r>
        <w:t>(2)</w:t>
      </w:r>
      <w:r>
        <w:tab/>
      </w:r>
      <w:r w:rsidR="00F07BF7" w:rsidRPr="009B32A0">
        <w:t xml:space="preserve">contributes to meeting New Zealand’s national target for </w:t>
      </w:r>
      <w:r w:rsidR="00F07BF7" w:rsidRPr="009B32A0">
        <w:rPr>
          <w:i/>
        </w:rPr>
        <w:t>renewable electricity generation</w:t>
      </w:r>
      <w:r w:rsidR="00F07BF7" w:rsidRPr="009B32A0">
        <w:t>.</w:t>
      </w:r>
    </w:p>
    <w:p w14:paraId="58C3AB89" w14:textId="0B390887" w:rsidR="00010119" w:rsidRPr="009B32A0" w:rsidRDefault="007E5D1E" w:rsidP="00F05FB3">
      <w:pPr>
        <w:pStyle w:val="Heading4"/>
        <w:shd w:val="clear" w:color="auto" w:fill="D9D9D9" w:themeFill="background1" w:themeFillShade="D9"/>
      </w:pPr>
      <w:r>
        <w:t>EIT-INF-</w:t>
      </w:r>
      <w:r w:rsidR="00010119" w:rsidRPr="009B32A0">
        <w:t xml:space="preserve">O6 – Long-term planning for </w:t>
      </w:r>
      <w:r w:rsidR="00010119">
        <w:t xml:space="preserve">the </w:t>
      </w:r>
      <w:r w:rsidR="00010119" w:rsidRPr="003D3EAB">
        <w:t>National Grid</w:t>
      </w:r>
      <w:r w:rsidR="00010119">
        <w:t xml:space="preserve"> </w:t>
      </w:r>
      <w:r w:rsidR="00010119" w:rsidRPr="003D3EAB">
        <w:t>and distributio</w:t>
      </w:r>
      <w:r w:rsidR="00010119">
        <w:t>n</w:t>
      </w:r>
      <w:r w:rsidR="00010119" w:rsidRPr="009B32A0">
        <w:t xml:space="preserve"> infrastructure</w:t>
      </w:r>
      <w:r w:rsidR="00016E3C">
        <w:rPr>
          <w:rFonts w:ascii="ZWAdobeF" w:hAnsi="ZWAdobeF" w:cs="ZWAdobeF"/>
          <w:b w:val="0"/>
          <w:color w:val="auto"/>
          <w:sz w:val="2"/>
          <w:szCs w:val="2"/>
        </w:rPr>
        <w:t>325F</w:t>
      </w:r>
      <w:r w:rsidR="00F51830">
        <w:rPr>
          <w:rStyle w:val="FootnoteReference"/>
        </w:rPr>
        <w:footnoteReference w:id="208"/>
      </w:r>
    </w:p>
    <w:p w14:paraId="1271CAF6" w14:textId="48734580" w:rsidR="000A7A4A" w:rsidRPr="00010119" w:rsidRDefault="00010119" w:rsidP="00F51830">
      <w:pPr>
        <w:pStyle w:val="JustifiedSpacing"/>
        <w:shd w:val="clear" w:color="auto" w:fill="D9D9D9" w:themeFill="background1" w:themeFillShade="D9"/>
      </w:pPr>
      <w:r w:rsidRPr="009B32A0">
        <w:t xml:space="preserve">Long-term investment in, and planning for, electricity transmission </w:t>
      </w:r>
      <w:r w:rsidRPr="009B32A0">
        <w:rPr>
          <w:i/>
        </w:rPr>
        <w:t>infrastructure</w:t>
      </w:r>
      <w:r w:rsidRPr="009B32A0">
        <w:t xml:space="preserve">, and its integration with </w:t>
      </w:r>
      <w:r w:rsidRPr="009B32A0">
        <w:rPr>
          <w:i/>
        </w:rPr>
        <w:t xml:space="preserve">land </w:t>
      </w:r>
      <w:r w:rsidRPr="009B32A0">
        <w:t>use, is sustained.</w:t>
      </w:r>
    </w:p>
    <w:p w14:paraId="41AF0081" w14:textId="77777777" w:rsidR="006C6D59" w:rsidRPr="009B32A0" w:rsidRDefault="00F07BF7" w:rsidP="0084563B">
      <w:pPr>
        <w:pStyle w:val="Heading3"/>
      </w:pPr>
      <w:bookmarkStart w:id="272" w:name="_Toc194564334"/>
      <w:bookmarkStart w:id="273" w:name="_Toc194564600"/>
      <w:r w:rsidRPr="009B32A0">
        <w:t>Policies</w:t>
      </w:r>
      <w:bookmarkEnd w:id="272"/>
      <w:bookmarkEnd w:id="273"/>
    </w:p>
    <w:p w14:paraId="00D18F8D" w14:textId="2608E1E9" w:rsidR="006C6D59" w:rsidRPr="009B32A0" w:rsidRDefault="007E5D1E" w:rsidP="00F05FB3">
      <w:pPr>
        <w:pStyle w:val="Heading4"/>
        <w:shd w:val="clear" w:color="auto" w:fill="D9D9D9" w:themeFill="background1" w:themeFillShade="D9"/>
      </w:pPr>
      <w:r>
        <w:t>EIT-EN-</w:t>
      </w:r>
      <w:r w:rsidR="00F07BF7" w:rsidRPr="009B32A0">
        <w:t>P1 – Operation</w:t>
      </w:r>
      <w:r w:rsidR="009F2C3B" w:rsidRPr="008A1F72">
        <w:t>,</w:t>
      </w:r>
      <w:r w:rsidR="00134853" w:rsidRPr="009B32A0">
        <w:t xml:space="preserve"> </w:t>
      </w:r>
      <w:r w:rsidR="00F07BF7" w:rsidRPr="009B32A0">
        <w:t>maintenance</w:t>
      </w:r>
      <w:r w:rsidR="009F2C3B">
        <w:t xml:space="preserve"> </w:t>
      </w:r>
      <w:r w:rsidR="009F2C3B" w:rsidRPr="00AC6A68">
        <w:t>and upgrade</w:t>
      </w:r>
      <w:r w:rsidR="00016E3C">
        <w:rPr>
          <w:rFonts w:ascii="ZWAdobeF" w:hAnsi="ZWAdobeF" w:cs="ZWAdobeF"/>
          <w:b w:val="0"/>
          <w:color w:val="auto"/>
          <w:sz w:val="2"/>
          <w:szCs w:val="2"/>
        </w:rPr>
        <w:t>326F</w:t>
      </w:r>
      <w:r w:rsidR="008D1111">
        <w:rPr>
          <w:rStyle w:val="FootnoteReference"/>
        </w:rPr>
        <w:footnoteReference w:id="209"/>
      </w:r>
    </w:p>
    <w:p w14:paraId="027CC89A" w14:textId="13305B36" w:rsidR="006C6D59" w:rsidRPr="009B32A0" w:rsidRDefault="00F07BF7" w:rsidP="00F05FB3">
      <w:pPr>
        <w:pStyle w:val="JustifiedSpacing"/>
        <w:shd w:val="clear" w:color="auto" w:fill="D9D9D9" w:themeFill="background1" w:themeFillShade="D9"/>
      </w:pPr>
      <w:r w:rsidRPr="009B32A0">
        <w:t>The operation</w:t>
      </w:r>
      <w:r w:rsidR="002312AD" w:rsidRPr="00AC6A68">
        <w:t>,</w:t>
      </w:r>
      <w:r w:rsidRPr="009B32A0">
        <w:t xml:space="preserve"> maintenance</w:t>
      </w:r>
      <w:r w:rsidR="00213DC2" w:rsidRPr="00AC6A68">
        <w:t>, and upgrade</w:t>
      </w:r>
      <w:r w:rsidRPr="009B32A0">
        <w:t xml:space="preserve"> of existing </w:t>
      </w:r>
      <w:r w:rsidRPr="009B32A0">
        <w:rPr>
          <w:i/>
        </w:rPr>
        <w:t xml:space="preserve">renewable electricity generation activities </w:t>
      </w:r>
      <w:r w:rsidRPr="009B32A0">
        <w:t xml:space="preserve">is provided for </w:t>
      </w:r>
      <w:r w:rsidR="00055BC9" w:rsidRPr="00AC6A68">
        <w:t>including the maintenance of generation output and protection of operational capacity.</w:t>
      </w:r>
      <w:r w:rsidR="00055BC9">
        <w:t xml:space="preserve"> </w:t>
      </w:r>
    </w:p>
    <w:p w14:paraId="1216819B" w14:textId="3DCF6A55" w:rsidR="006C6D59" w:rsidRPr="009B32A0" w:rsidRDefault="007E5D1E" w:rsidP="00F05FB3">
      <w:pPr>
        <w:pStyle w:val="Heading4"/>
        <w:shd w:val="clear" w:color="auto" w:fill="D9D9D9" w:themeFill="background1" w:themeFillShade="D9"/>
      </w:pPr>
      <w:r>
        <w:t>EIT-EN-</w:t>
      </w:r>
      <w:r w:rsidR="00F07BF7" w:rsidRPr="009B32A0">
        <w:t>P2 – Recognising renewable electricity generation activities in decision making</w:t>
      </w:r>
      <w:r w:rsidR="00016E3C">
        <w:rPr>
          <w:rFonts w:ascii="ZWAdobeF" w:hAnsi="ZWAdobeF" w:cs="ZWAdobeF"/>
          <w:b w:val="0"/>
          <w:color w:val="auto"/>
          <w:sz w:val="2"/>
          <w:szCs w:val="2"/>
        </w:rPr>
        <w:t>327F</w:t>
      </w:r>
      <w:r w:rsidR="00E6448A">
        <w:rPr>
          <w:rStyle w:val="FootnoteReference"/>
        </w:rPr>
        <w:footnoteReference w:id="210"/>
      </w:r>
    </w:p>
    <w:p w14:paraId="0476E1B0" w14:textId="77777777" w:rsidR="006C6D59" w:rsidRPr="009B32A0" w:rsidRDefault="00F07BF7" w:rsidP="00E6448A">
      <w:pPr>
        <w:pStyle w:val="JustifiedSpacing"/>
        <w:shd w:val="clear" w:color="auto" w:fill="D9D9D9" w:themeFill="background1" w:themeFillShade="D9"/>
      </w:pPr>
      <w:r w:rsidRPr="009B32A0">
        <w:t xml:space="preserve">Decisions on the allocation and use of </w:t>
      </w:r>
      <w:r w:rsidRPr="009B32A0">
        <w:rPr>
          <w:i/>
        </w:rPr>
        <w:t xml:space="preserve">natural and physical resources, </w:t>
      </w:r>
      <w:r w:rsidRPr="009B32A0">
        <w:t xml:space="preserve">including the use of </w:t>
      </w:r>
      <w:r w:rsidRPr="009B32A0">
        <w:rPr>
          <w:i/>
        </w:rPr>
        <w:t xml:space="preserve">fresh water </w:t>
      </w:r>
      <w:r w:rsidRPr="009B32A0">
        <w:t xml:space="preserve">and development of </w:t>
      </w:r>
      <w:r w:rsidRPr="009B32A0">
        <w:rPr>
          <w:i/>
        </w:rPr>
        <w:t>land</w:t>
      </w:r>
      <w:r w:rsidRPr="009B32A0">
        <w:t>:</w:t>
      </w:r>
    </w:p>
    <w:p w14:paraId="4B05D43E" w14:textId="06002B26" w:rsidR="00040EBE" w:rsidRDefault="00D14E11" w:rsidP="00E6448A">
      <w:pPr>
        <w:pStyle w:val="Clause1"/>
        <w:shd w:val="clear" w:color="auto" w:fill="D9D9D9" w:themeFill="background1" w:themeFillShade="D9"/>
      </w:pPr>
      <w:r w:rsidRPr="00472578">
        <w:t>(1)</w:t>
      </w:r>
      <w:r w:rsidRPr="00472578">
        <w:tab/>
      </w:r>
      <w:r w:rsidR="00F07BF7" w:rsidRPr="009B32A0">
        <w:t xml:space="preserve">recognise the </w:t>
      </w:r>
      <w:r w:rsidR="00F07BF7" w:rsidRPr="00AC6A68">
        <w:t>national</w:t>
      </w:r>
      <w:r w:rsidR="006724C0" w:rsidRPr="00AC6A68">
        <w:t xml:space="preserve"> </w:t>
      </w:r>
      <w:r w:rsidR="006724C0" w:rsidRPr="00AC6A68">
        <w:rPr>
          <w:rFonts w:cstheme="minorBidi"/>
        </w:rPr>
        <w:t xml:space="preserve">significance of </w:t>
      </w:r>
      <w:r w:rsidR="006724C0" w:rsidRPr="00AC6A68">
        <w:rPr>
          <w:rFonts w:cstheme="minorBidi"/>
          <w:i/>
        </w:rPr>
        <w:t>renewable electricity generation activities</w:t>
      </w:r>
      <w:r w:rsidR="006724C0" w:rsidRPr="00AC6A68">
        <w:rPr>
          <w:rFonts w:cstheme="minorBidi"/>
        </w:rPr>
        <w:t>, including the</w:t>
      </w:r>
      <w:r w:rsidR="006724C0" w:rsidRPr="590ED6B6">
        <w:rPr>
          <w:rFonts w:cstheme="minorBidi"/>
        </w:rPr>
        <w:t xml:space="preserve"> national</w:t>
      </w:r>
      <w:r w:rsidR="00F07BF7" w:rsidRPr="009B32A0">
        <w:t xml:space="preserve">, regional and local benefits of </w:t>
      </w:r>
      <w:r w:rsidR="00F07BF7" w:rsidRPr="009B32A0">
        <w:rPr>
          <w:i/>
        </w:rPr>
        <w:t>renewable electricity generation activities</w:t>
      </w:r>
      <w:r w:rsidR="00F07BF7" w:rsidRPr="009B32A0">
        <w:t>,</w:t>
      </w:r>
    </w:p>
    <w:p w14:paraId="3CAA5CDB" w14:textId="75ACA401" w:rsidR="00040EBE" w:rsidRPr="00472578" w:rsidRDefault="00040EBE" w:rsidP="00E6448A">
      <w:pPr>
        <w:pStyle w:val="Clause1"/>
        <w:shd w:val="clear" w:color="auto" w:fill="D9D9D9" w:themeFill="background1" w:themeFillShade="D9"/>
      </w:pPr>
      <w:r w:rsidRPr="00472578">
        <w:t>(2)</w:t>
      </w:r>
      <w:r w:rsidRPr="00472578">
        <w:tab/>
      </w:r>
      <w:r w:rsidRPr="00AC6A68">
        <w:t>have particular regard to</w:t>
      </w:r>
      <w:r w:rsidRPr="00472578">
        <w:t xml:space="preserve"> the </w:t>
      </w:r>
      <w:r w:rsidRPr="00F323DC">
        <w:t>maintenance of</w:t>
      </w:r>
      <w:r w:rsidRPr="00472578">
        <w:t xml:space="preserve"> current </w:t>
      </w:r>
      <w:r w:rsidRPr="00472578">
        <w:rPr>
          <w:i/>
        </w:rPr>
        <w:t xml:space="preserve">renewable </w:t>
      </w:r>
      <w:r w:rsidRPr="00472578">
        <w:rPr>
          <w:i/>
          <w:iCs/>
        </w:rPr>
        <w:t>electricity</w:t>
      </w:r>
      <w:r w:rsidRPr="00472578">
        <w:rPr>
          <w:i/>
        </w:rPr>
        <w:t xml:space="preserve"> generation </w:t>
      </w:r>
      <w:r w:rsidRPr="00472578">
        <w:t>capacity</w:t>
      </w:r>
      <w:r w:rsidRPr="590ED6B6">
        <w:rPr>
          <w:rFonts w:cstheme="minorBidi"/>
        </w:rPr>
        <w:t>,</w:t>
      </w:r>
      <w:r w:rsidR="001F1CD8">
        <w:rPr>
          <w:rFonts w:cstheme="minorBidi"/>
        </w:rPr>
        <w:t xml:space="preserve"> </w:t>
      </w:r>
      <w:r w:rsidRPr="00472578">
        <w:t>and</w:t>
      </w:r>
    </w:p>
    <w:p w14:paraId="3CC9AC43" w14:textId="100F3B5C" w:rsidR="006C6D59" w:rsidRPr="009B32A0" w:rsidRDefault="00040EBE" w:rsidP="00E6448A">
      <w:pPr>
        <w:pStyle w:val="Clause1"/>
        <w:shd w:val="clear" w:color="auto" w:fill="D9D9D9" w:themeFill="background1" w:themeFillShade="D9"/>
        <w:rPr>
          <w:i/>
        </w:rPr>
      </w:pPr>
      <w:r>
        <w:lastRenderedPageBreak/>
        <w:t>(3)</w:t>
      </w:r>
      <w:r>
        <w:tab/>
      </w:r>
      <w:r w:rsidR="00F07BF7" w:rsidRPr="009B32A0">
        <w:t xml:space="preserve">recognise that the attainment of increases in </w:t>
      </w:r>
      <w:r w:rsidR="00F07BF7" w:rsidRPr="009B32A0">
        <w:rPr>
          <w:i/>
        </w:rPr>
        <w:t xml:space="preserve">renewable electricity generation </w:t>
      </w:r>
      <w:r w:rsidR="00F07BF7" w:rsidRPr="009B32A0">
        <w:t xml:space="preserve">capacity will require significant development of </w:t>
      </w:r>
      <w:r w:rsidR="00F07BF7" w:rsidRPr="009B32A0">
        <w:rPr>
          <w:i/>
        </w:rPr>
        <w:t>renewable electricity generation activities.</w:t>
      </w:r>
    </w:p>
    <w:p w14:paraId="4820D272" w14:textId="34A8D494" w:rsidR="006C6D59" w:rsidRPr="009B32A0" w:rsidRDefault="007E5D1E" w:rsidP="00E64253">
      <w:pPr>
        <w:pStyle w:val="Heading4"/>
      </w:pPr>
      <w:r>
        <w:t>EIT-EN-</w:t>
      </w:r>
      <w:r w:rsidR="00F07BF7" w:rsidRPr="009B32A0">
        <w:t>P3 –</w:t>
      </w:r>
      <w:r w:rsidR="009F6952" w:rsidRPr="00F323DC">
        <w:t>The security of</w:t>
      </w:r>
      <w:r w:rsidR="009F6952">
        <w:t xml:space="preserve"> </w:t>
      </w:r>
      <w:r w:rsidR="00F07BF7" w:rsidRPr="009B32A0">
        <w:t xml:space="preserve">renewable electricity generation </w:t>
      </w:r>
      <w:r w:rsidR="008C3274" w:rsidRPr="00F323DC">
        <w:t>supply</w:t>
      </w:r>
    </w:p>
    <w:p w14:paraId="2E3644B8" w14:textId="19917ED8" w:rsidR="006C6D59" w:rsidRPr="009B32A0" w:rsidRDefault="00F07BF7" w:rsidP="00A64DA1">
      <w:pPr>
        <w:pStyle w:val="JustifiedSpacing"/>
      </w:pPr>
      <w:r w:rsidRPr="009B32A0">
        <w:t xml:space="preserve">The security </w:t>
      </w:r>
      <w:r w:rsidR="008C3274" w:rsidRPr="00F323DC">
        <w:t>and installed capacity</w:t>
      </w:r>
      <w:r w:rsidR="008C3274">
        <w:t xml:space="preserve"> </w:t>
      </w:r>
      <w:r w:rsidRPr="009B32A0">
        <w:t xml:space="preserve">of renewable electricity supply is maintained or improved in Otago through appropriate provision for the development or upgrading of </w:t>
      </w:r>
      <w:r w:rsidRPr="009B32A0">
        <w:rPr>
          <w:i/>
        </w:rPr>
        <w:t xml:space="preserve">renewable electricity generation activities </w:t>
      </w:r>
      <w:r w:rsidRPr="009B32A0">
        <w:t xml:space="preserve">and diversification of the type or location of </w:t>
      </w:r>
      <w:r w:rsidR="00227B6E" w:rsidRPr="00F323DC">
        <w:rPr>
          <w:i/>
        </w:rPr>
        <w:t>renewable</w:t>
      </w:r>
      <w:r w:rsidR="00227B6E">
        <w:t xml:space="preserve"> </w:t>
      </w:r>
      <w:r w:rsidRPr="009B32A0">
        <w:rPr>
          <w:i/>
        </w:rPr>
        <w:t>electricity generation activities</w:t>
      </w:r>
      <w:r w:rsidRPr="009B32A0">
        <w:t>.</w:t>
      </w:r>
    </w:p>
    <w:p w14:paraId="0B40C72F" w14:textId="592F0BAE" w:rsidR="006C6D59" w:rsidRPr="009B32A0" w:rsidRDefault="007E5D1E" w:rsidP="00F05FB3">
      <w:pPr>
        <w:pStyle w:val="Heading4"/>
        <w:shd w:val="clear" w:color="auto" w:fill="D9D9D9" w:themeFill="background1" w:themeFillShade="D9"/>
      </w:pPr>
      <w:r>
        <w:t>EIT-EN-</w:t>
      </w:r>
      <w:r w:rsidR="00F07BF7" w:rsidRPr="009B32A0">
        <w:t>P4 – Identifying new sites or resources</w:t>
      </w:r>
      <w:r w:rsidR="00016E3C">
        <w:rPr>
          <w:rFonts w:ascii="ZWAdobeF" w:hAnsi="ZWAdobeF" w:cs="ZWAdobeF"/>
          <w:b w:val="0"/>
          <w:color w:val="auto"/>
          <w:sz w:val="2"/>
          <w:szCs w:val="2"/>
        </w:rPr>
        <w:t>328F</w:t>
      </w:r>
      <w:r w:rsidR="00E6448A">
        <w:rPr>
          <w:rStyle w:val="FootnoteReference"/>
        </w:rPr>
        <w:footnoteReference w:id="211"/>
      </w:r>
    </w:p>
    <w:p w14:paraId="0268AAF7" w14:textId="08ED6606" w:rsidR="006C6D59" w:rsidRPr="009B32A0" w:rsidRDefault="00F07BF7" w:rsidP="00F05FB3">
      <w:pPr>
        <w:pStyle w:val="JustifiedSpacing"/>
        <w:shd w:val="clear" w:color="auto" w:fill="D9D9D9" w:themeFill="background1" w:themeFillShade="D9"/>
      </w:pPr>
      <w:r w:rsidRPr="009B32A0">
        <w:t xml:space="preserve">Provide for activities associated with the investigation, identification and assessment of potential sites and energy sources for </w:t>
      </w:r>
      <w:r w:rsidRPr="009B32A0">
        <w:rPr>
          <w:i/>
        </w:rPr>
        <w:t xml:space="preserve">renewable electricity </w:t>
      </w:r>
      <w:r w:rsidRPr="00632289">
        <w:rPr>
          <w:i/>
        </w:rPr>
        <w:t>generation</w:t>
      </w:r>
      <w:r w:rsidR="00632289">
        <w:rPr>
          <w:i/>
        </w:rPr>
        <w:t>.</w:t>
      </w:r>
    </w:p>
    <w:p w14:paraId="2220754E" w14:textId="51985295" w:rsidR="00B3030E" w:rsidRPr="009B32A0" w:rsidRDefault="007E5D1E" w:rsidP="00F05FB3">
      <w:pPr>
        <w:pStyle w:val="Heading4"/>
        <w:shd w:val="clear" w:color="auto" w:fill="D9D9D9" w:themeFill="background1" w:themeFillShade="D9"/>
      </w:pPr>
      <w:r>
        <w:t>EIT-EN-</w:t>
      </w:r>
      <w:r w:rsidR="00B3030E" w:rsidRPr="009B32A0">
        <w:t xml:space="preserve">P5 – Non-renewable </w:t>
      </w:r>
      <w:r w:rsidR="00DF788E">
        <w:t>electricity</w:t>
      </w:r>
      <w:r w:rsidR="00016E3C">
        <w:rPr>
          <w:rFonts w:ascii="ZWAdobeF" w:hAnsi="ZWAdobeF" w:cs="ZWAdobeF"/>
          <w:b w:val="0"/>
          <w:color w:val="auto"/>
          <w:sz w:val="2"/>
          <w:szCs w:val="2"/>
        </w:rPr>
        <w:t>329F</w:t>
      </w:r>
      <w:r w:rsidR="00B3030E" w:rsidRPr="009B32A0">
        <w:t xml:space="preserve"> generation</w:t>
      </w:r>
      <w:r w:rsidR="00016E3C">
        <w:rPr>
          <w:rFonts w:ascii="ZWAdobeF" w:hAnsi="ZWAdobeF" w:cs="ZWAdobeF"/>
          <w:b w:val="0"/>
          <w:color w:val="auto"/>
          <w:sz w:val="2"/>
          <w:szCs w:val="2"/>
        </w:rPr>
        <w:t>330F</w:t>
      </w:r>
      <w:r w:rsidR="002B2803">
        <w:rPr>
          <w:rStyle w:val="FootnoteReference"/>
        </w:rPr>
        <w:footnoteReference w:id="212"/>
      </w:r>
    </w:p>
    <w:p w14:paraId="5240ED94" w14:textId="0927D448" w:rsidR="00B3030E" w:rsidRPr="00F323DC" w:rsidRDefault="00B3030E" w:rsidP="002B2803">
      <w:pPr>
        <w:pStyle w:val="JustifiedSpacing"/>
        <w:shd w:val="clear" w:color="auto" w:fill="D9D9D9" w:themeFill="background1" w:themeFillShade="D9"/>
      </w:pPr>
      <w:r w:rsidRPr="00F323DC">
        <w:t xml:space="preserve">In relation to non-renewable </w:t>
      </w:r>
      <w:r w:rsidR="00DF788E">
        <w:t xml:space="preserve">electricity </w:t>
      </w:r>
      <w:r w:rsidR="00016E3C">
        <w:rPr>
          <w:rFonts w:ascii="ZWAdobeF" w:hAnsi="ZWAdobeF" w:cs="ZWAdobeF"/>
          <w:sz w:val="2"/>
          <w:szCs w:val="2"/>
        </w:rPr>
        <w:t>331F</w:t>
      </w:r>
      <w:r w:rsidRPr="00F323DC">
        <w:t>generation:</w:t>
      </w:r>
    </w:p>
    <w:p w14:paraId="1FE7221B" w14:textId="28FA0E77" w:rsidR="00B3030E" w:rsidRPr="00F323DC" w:rsidRDefault="00B3030E" w:rsidP="002B2803">
      <w:pPr>
        <w:pStyle w:val="Clause1"/>
        <w:shd w:val="clear" w:color="auto" w:fill="D9D9D9" w:themeFill="background1" w:themeFillShade="D9"/>
      </w:pPr>
      <w:r w:rsidRPr="00F323DC">
        <w:t>(1)</w:t>
      </w:r>
      <w:r w:rsidRPr="00F323DC">
        <w:tab/>
        <w:t xml:space="preserve">except as provided for in (2) below, restrict </w:t>
      </w:r>
      <w:r>
        <w:t xml:space="preserve">the </w:t>
      </w:r>
      <w:r w:rsidRPr="00EC0928">
        <w:rPr>
          <w:color w:val="000000" w:themeColor="text1"/>
        </w:rPr>
        <w:t>development</w:t>
      </w:r>
      <w:r>
        <w:t xml:space="preserve"> of non-renewable </w:t>
      </w:r>
      <w:r w:rsidR="00DF788E">
        <w:t>electricity</w:t>
      </w:r>
      <w:r w:rsidR="00016E3C">
        <w:rPr>
          <w:rFonts w:ascii="ZWAdobeF" w:hAnsi="ZWAdobeF" w:cs="ZWAdobeF"/>
          <w:sz w:val="2"/>
          <w:szCs w:val="2"/>
        </w:rPr>
        <w:t>332F</w:t>
      </w:r>
      <w:r>
        <w:t xml:space="preserve"> generation activities in Otago, </w:t>
      </w:r>
      <w:r w:rsidRPr="00F323DC">
        <w:t>where practicable</w:t>
      </w:r>
      <w:r>
        <w:t>, and facilitate the replacement of non-renewable energy sources, including the use of fossil fuels, in energy generation, and</w:t>
      </w:r>
    </w:p>
    <w:p w14:paraId="01142966" w14:textId="77777777" w:rsidR="00B3030E" w:rsidRPr="0048414E" w:rsidRDefault="00B3030E" w:rsidP="002B2803">
      <w:pPr>
        <w:pStyle w:val="Clause1"/>
        <w:shd w:val="clear" w:color="auto" w:fill="D9D9D9" w:themeFill="background1" w:themeFillShade="D9"/>
      </w:pPr>
      <w:r w:rsidRPr="0048414E">
        <w:t>(2)</w:t>
      </w:r>
      <w:r w:rsidRPr="0048414E">
        <w:tab/>
        <w:t xml:space="preserve">in relation to </w:t>
      </w:r>
      <w:r w:rsidRPr="00C32DFB">
        <w:rPr>
          <w:i/>
          <w:iCs/>
        </w:rPr>
        <w:t>new heat devices</w:t>
      </w:r>
      <w:r w:rsidRPr="0048414E">
        <w:t xml:space="preserve"> for </w:t>
      </w:r>
      <w:r w:rsidRPr="00C32DFB">
        <w:rPr>
          <w:i/>
          <w:iCs/>
        </w:rPr>
        <w:t>industrial process heat</w:t>
      </w:r>
      <w:r w:rsidRPr="0048414E">
        <w:t>:</w:t>
      </w:r>
    </w:p>
    <w:p w14:paraId="7D84DB62" w14:textId="77777777" w:rsidR="00B3030E" w:rsidRPr="0048414E" w:rsidRDefault="00B3030E" w:rsidP="002B2803">
      <w:pPr>
        <w:pStyle w:val="Clause2"/>
        <w:shd w:val="clear" w:color="auto" w:fill="D9D9D9" w:themeFill="background1" w:themeFillShade="D9"/>
      </w:pPr>
      <w:r w:rsidRPr="0048414E">
        <w:t>(a)</w:t>
      </w:r>
      <w:r w:rsidRPr="0048414E">
        <w:tab/>
        <w:t xml:space="preserve">avoid discharges from </w:t>
      </w:r>
      <w:r w:rsidRPr="0048414E">
        <w:rPr>
          <w:i/>
        </w:rPr>
        <w:t>new heat devices</w:t>
      </w:r>
      <w:r w:rsidRPr="0048414E">
        <w:t xml:space="preserve"> that burn coal and deliver heat at or above 300 degrees Celsius, unless there is no technically feasible and financially viable lower emissions alternative,</w:t>
      </w:r>
    </w:p>
    <w:p w14:paraId="6CE13AAE" w14:textId="3BD9C814" w:rsidR="00B3030E" w:rsidRPr="0048414E" w:rsidRDefault="00B3030E" w:rsidP="002B2803">
      <w:pPr>
        <w:pStyle w:val="Clause2"/>
        <w:shd w:val="clear" w:color="auto" w:fill="D9D9D9" w:themeFill="background1" w:themeFillShade="D9"/>
      </w:pPr>
      <w:r w:rsidRPr="0048414E">
        <w:t>(b)</w:t>
      </w:r>
      <w:r w:rsidRPr="0048414E">
        <w:tab/>
        <w:t xml:space="preserve">avoid discharges from </w:t>
      </w:r>
      <w:r w:rsidRPr="0048414E">
        <w:rPr>
          <w:i/>
        </w:rPr>
        <w:t>new heat devices</w:t>
      </w:r>
      <w:r w:rsidRPr="0048414E">
        <w:t xml:space="preserve"> that burn coal and deliver heat below 300 degrees Celsius, and</w:t>
      </w:r>
    </w:p>
    <w:p w14:paraId="1795292A" w14:textId="77777777" w:rsidR="00B3030E" w:rsidRPr="0048414E" w:rsidRDefault="00B3030E" w:rsidP="002B2803">
      <w:pPr>
        <w:pStyle w:val="Clause2"/>
        <w:shd w:val="clear" w:color="auto" w:fill="D9D9D9" w:themeFill="background1" w:themeFillShade="D9"/>
      </w:pPr>
      <w:r w:rsidRPr="0048414E">
        <w:t>(c)</w:t>
      </w:r>
      <w:r w:rsidRPr="0048414E">
        <w:tab/>
        <w:t xml:space="preserve">avoid discharges from </w:t>
      </w:r>
      <w:r w:rsidRPr="0048414E">
        <w:rPr>
          <w:i/>
        </w:rPr>
        <w:t>new heat devices</w:t>
      </w:r>
      <w:r w:rsidRPr="0048414E">
        <w:t xml:space="preserve"> that burn any </w:t>
      </w:r>
      <w:r w:rsidRPr="0048414E">
        <w:rPr>
          <w:i/>
        </w:rPr>
        <w:t>fossil fuel</w:t>
      </w:r>
      <w:r w:rsidRPr="0048414E">
        <w:t xml:space="preserve"> other than coal, unless there are no technically feasible and financially viable lower emissions alternative, and</w:t>
      </w:r>
    </w:p>
    <w:p w14:paraId="5058DECA" w14:textId="77777777" w:rsidR="00B3030E" w:rsidRPr="0048414E" w:rsidRDefault="00B3030E" w:rsidP="002B2803">
      <w:pPr>
        <w:pStyle w:val="Clause1"/>
        <w:shd w:val="clear" w:color="auto" w:fill="D9D9D9" w:themeFill="background1" w:themeFillShade="D9"/>
      </w:pPr>
      <w:r w:rsidRPr="0048414E">
        <w:t>(3)</w:t>
      </w:r>
      <w:r w:rsidRPr="0048414E">
        <w:tab/>
        <w:t>in relation to existing heat devices for industrial process heat:</w:t>
      </w:r>
    </w:p>
    <w:p w14:paraId="7C67BD80" w14:textId="77777777" w:rsidR="00B3030E" w:rsidRPr="0048414E" w:rsidRDefault="00B3030E" w:rsidP="002B2803">
      <w:pPr>
        <w:pStyle w:val="Clause2"/>
        <w:shd w:val="clear" w:color="auto" w:fill="D9D9D9" w:themeFill="background1" w:themeFillShade="D9"/>
      </w:pPr>
      <w:r w:rsidRPr="0048414E">
        <w:t>(a)</w:t>
      </w:r>
      <w:r w:rsidRPr="0048414E">
        <w:tab/>
        <w:t xml:space="preserve">restrict </w:t>
      </w:r>
      <w:r w:rsidRPr="0048414E">
        <w:rPr>
          <w:i/>
        </w:rPr>
        <w:t>discharges</w:t>
      </w:r>
      <w:r w:rsidRPr="0048414E">
        <w:t xml:space="preserve"> from existing </w:t>
      </w:r>
      <w:r w:rsidRPr="0048414E">
        <w:rPr>
          <w:i/>
        </w:rPr>
        <w:t>heat devices</w:t>
      </w:r>
      <w:r w:rsidRPr="0048414E">
        <w:t xml:space="preserve"> that burn coal and deliver heat at or above 300 degrees Celsius, </w:t>
      </w:r>
    </w:p>
    <w:p w14:paraId="32DDDAB3" w14:textId="77777777" w:rsidR="00B3030E" w:rsidRPr="0048414E" w:rsidRDefault="00B3030E" w:rsidP="002B2803">
      <w:pPr>
        <w:pStyle w:val="Clause2"/>
        <w:shd w:val="clear" w:color="auto" w:fill="D9D9D9" w:themeFill="background1" w:themeFillShade="D9"/>
      </w:pPr>
      <w:r w:rsidRPr="0048414E">
        <w:t>(b)</w:t>
      </w:r>
      <w:r w:rsidRPr="0048414E">
        <w:tab/>
        <w:t xml:space="preserve">restrict and phase out </w:t>
      </w:r>
      <w:r w:rsidRPr="0048414E">
        <w:rPr>
          <w:i/>
        </w:rPr>
        <w:t>discharges</w:t>
      </w:r>
      <w:r w:rsidRPr="0048414E">
        <w:t xml:space="preserve"> from </w:t>
      </w:r>
      <w:r w:rsidRPr="0048414E">
        <w:rPr>
          <w:i/>
        </w:rPr>
        <w:t>existing heat devices</w:t>
      </w:r>
      <w:r w:rsidRPr="0048414E">
        <w:t xml:space="preserve"> that burn coal and deliver heat below 300 degrees Celsius, and</w:t>
      </w:r>
    </w:p>
    <w:p w14:paraId="041BE0F8" w14:textId="586CD9E2" w:rsidR="00B3030E" w:rsidRPr="0048414E" w:rsidRDefault="00B3030E" w:rsidP="002B2803">
      <w:pPr>
        <w:pStyle w:val="Clause2"/>
        <w:shd w:val="clear" w:color="auto" w:fill="D9D9D9" w:themeFill="background1" w:themeFillShade="D9"/>
      </w:pPr>
      <w:r w:rsidRPr="0048414E">
        <w:t>(c)</w:t>
      </w:r>
      <w:r w:rsidRPr="0048414E">
        <w:tab/>
        <w:t xml:space="preserve">restrict </w:t>
      </w:r>
      <w:r w:rsidRPr="0048414E">
        <w:rPr>
          <w:i/>
        </w:rPr>
        <w:t>discharges</w:t>
      </w:r>
      <w:r w:rsidRPr="0048414E">
        <w:t xml:space="preserve"> from </w:t>
      </w:r>
      <w:r w:rsidRPr="0048414E">
        <w:rPr>
          <w:i/>
        </w:rPr>
        <w:t>existing heat devices</w:t>
      </w:r>
      <w:r w:rsidRPr="0048414E">
        <w:t xml:space="preserve"> that burn any </w:t>
      </w:r>
      <w:r w:rsidRPr="0048414E">
        <w:rPr>
          <w:i/>
        </w:rPr>
        <w:t>fossil fuel</w:t>
      </w:r>
      <w:r w:rsidRPr="0048414E">
        <w:t xml:space="preserve"> other than coal.</w:t>
      </w:r>
    </w:p>
    <w:p w14:paraId="654FB1B4" w14:textId="41F1E785" w:rsidR="006C6D59" w:rsidRPr="009B32A0" w:rsidRDefault="007E5D1E" w:rsidP="00F05FB3">
      <w:pPr>
        <w:pStyle w:val="Heading4"/>
        <w:shd w:val="clear" w:color="auto" w:fill="D9D9D9" w:themeFill="background1" w:themeFillShade="D9"/>
        <w:rPr>
          <w:i/>
        </w:rPr>
      </w:pPr>
      <w:r>
        <w:t>EIT-EN-</w:t>
      </w:r>
      <w:r w:rsidR="00F07BF7" w:rsidRPr="009B32A0">
        <w:t xml:space="preserve">P6 – Managing </w:t>
      </w:r>
      <w:r w:rsidR="00F07BF7" w:rsidRPr="009B32A0">
        <w:rPr>
          <w:i/>
        </w:rPr>
        <w:t>effects</w:t>
      </w:r>
      <w:r w:rsidR="00016E3C">
        <w:rPr>
          <w:rFonts w:ascii="ZWAdobeF" w:hAnsi="ZWAdobeF" w:cs="ZWAdobeF"/>
          <w:b w:val="0"/>
          <w:color w:val="auto"/>
          <w:sz w:val="2"/>
          <w:szCs w:val="2"/>
        </w:rPr>
        <w:t>333F</w:t>
      </w:r>
      <w:r w:rsidR="00AE0262" w:rsidRPr="00F05FB3">
        <w:rPr>
          <w:rStyle w:val="FootnoteReference"/>
          <w:iCs/>
        </w:rPr>
        <w:footnoteReference w:id="213"/>
      </w:r>
    </w:p>
    <w:p w14:paraId="3D6141CC" w14:textId="77777777" w:rsidR="006C6D59" w:rsidRPr="009B32A0" w:rsidRDefault="00F07BF7" w:rsidP="00AE0262">
      <w:pPr>
        <w:pStyle w:val="JustifiedSpacing"/>
        <w:shd w:val="clear" w:color="auto" w:fill="D9D9D9" w:themeFill="background1" w:themeFillShade="D9"/>
      </w:pPr>
      <w:r w:rsidRPr="009B32A0">
        <w:t xml:space="preserve">Manage the adverse effects of </w:t>
      </w:r>
      <w:r w:rsidRPr="00C32DFB">
        <w:rPr>
          <w:i/>
          <w:iCs/>
        </w:rPr>
        <w:t>renewable electricity generation activities</w:t>
      </w:r>
      <w:r w:rsidRPr="009B32A0">
        <w:t xml:space="preserve"> by:</w:t>
      </w:r>
    </w:p>
    <w:p w14:paraId="57260F2B" w14:textId="3B34CCF5" w:rsidR="006C6D59" w:rsidRPr="009B32A0" w:rsidRDefault="00C32DFB" w:rsidP="00AE0262">
      <w:pPr>
        <w:pStyle w:val="Clause1"/>
        <w:shd w:val="clear" w:color="auto" w:fill="D9D9D9" w:themeFill="background1" w:themeFillShade="D9"/>
      </w:pPr>
      <w:r>
        <w:t>(1)</w:t>
      </w:r>
      <w:r>
        <w:tab/>
      </w:r>
      <w:r w:rsidR="00F07BF7" w:rsidRPr="009B32A0">
        <w:t xml:space="preserve">applying </w:t>
      </w:r>
      <w:r w:rsidR="007E5D1E">
        <w:t>EIT-INF-</w:t>
      </w:r>
      <w:r w:rsidR="00F07BF7" w:rsidRPr="009B32A0">
        <w:t>P13,</w:t>
      </w:r>
    </w:p>
    <w:p w14:paraId="6A20B936" w14:textId="009DBFCA" w:rsidR="006C6D59" w:rsidRPr="009B32A0" w:rsidRDefault="00C32DFB" w:rsidP="00AE0262">
      <w:pPr>
        <w:pStyle w:val="Clause1"/>
        <w:shd w:val="clear" w:color="auto" w:fill="D9D9D9" w:themeFill="background1" w:themeFillShade="D9"/>
      </w:pPr>
      <w:r>
        <w:t>(2)</w:t>
      </w:r>
      <w:r>
        <w:tab/>
      </w:r>
      <w:r w:rsidR="00F07BF7" w:rsidRPr="009B32A0">
        <w:t>having</w:t>
      </w:r>
      <w:r w:rsidR="00A7566E">
        <w:t xml:space="preserve"> </w:t>
      </w:r>
      <w:r w:rsidR="001B3673">
        <w:t>particular</w:t>
      </w:r>
      <w:r w:rsidR="00A7566E">
        <w:t xml:space="preserve"> </w:t>
      </w:r>
      <w:r w:rsidR="00F07BF7" w:rsidRPr="009B32A0">
        <w:t>regard to:</w:t>
      </w:r>
    </w:p>
    <w:p w14:paraId="046E4F99" w14:textId="7CE64DAE" w:rsidR="006C6D59" w:rsidRPr="009B32A0" w:rsidRDefault="00C32DFB" w:rsidP="00AE0262">
      <w:pPr>
        <w:pStyle w:val="Clause2"/>
        <w:shd w:val="clear" w:color="auto" w:fill="D9D9D9" w:themeFill="background1" w:themeFillShade="D9"/>
      </w:pPr>
      <w:r>
        <w:t>(a)</w:t>
      </w:r>
      <w:r>
        <w:tab/>
      </w:r>
      <w:r w:rsidR="00F07BF7" w:rsidRPr="009B32A0">
        <w:t>the functional need to locate renewable electricity generation activities where resources are available,</w:t>
      </w:r>
    </w:p>
    <w:p w14:paraId="1A0135B7" w14:textId="277BB4C4" w:rsidR="006C6D59" w:rsidRPr="009B32A0" w:rsidRDefault="00C32DFB" w:rsidP="00AE0262">
      <w:pPr>
        <w:pStyle w:val="Clause2"/>
        <w:shd w:val="clear" w:color="auto" w:fill="D9D9D9" w:themeFill="background1" w:themeFillShade="D9"/>
      </w:pPr>
      <w:r>
        <w:lastRenderedPageBreak/>
        <w:t>(b)</w:t>
      </w:r>
      <w:r>
        <w:tab/>
      </w:r>
      <w:r w:rsidR="00F07BF7" w:rsidRPr="009B32A0">
        <w:t xml:space="preserve">the </w:t>
      </w:r>
      <w:r w:rsidR="00F07BF7" w:rsidRPr="009B32A0">
        <w:rPr>
          <w:i/>
        </w:rPr>
        <w:t xml:space="preserve">operational need </w:t>
      </w:r>
      <w:r w:rsidR="00F07BF7" w:rsidRPr="009B32A0">
        <w:t xml:space="preserve">to locate where it is possible to connect to the </w:t>
      </w:r>
      <w:r w:rsidR="00F07BF7" w:rsidRPr="009B32A0">
        <w:rPr>
          <w:i/>
        </w:rPr>
        <w:t xml:space="preserve">National Grid </w:t>
      </w:r>
      <w:r w:rsidR="00F07BF7" w:rsidRPr="009B32A0">
        <w:t>or</w:t>
      </w:r>
      <w:r>
        <w:t xml:space="preserve"> </w:t>
      </w:r>
      <w:r w:rsidR="00F07BF7" w:rsidRPr="009B32A0">
        <w:rPr>
          <w:i/>
        </w:rPr>
        <w:t>electricity sub-transmission infrastructure</w:t>
      </w:r>
      <w:r w:rsidR="00F07BF7" w:rsidRPr="009B32A0">
        <w:t>, and</w:t>
      </w:r>
    </w:p>
    <w:p w14:paraId="3B766334" w14:textId="660531F0" w:rsidR="006C6D59" w:rsidRPr="009B32A0" w:rsidRDefault="00C32DFB" w:rsidP="00AE0262">
      <w:pPr>
        <w:pStyle w:val="Clause1"/>
        <w:shd w:val="clear" w:color="auto" w:fill="D9D9D9" w:themeFill="background1" w:themeFillShade="D9"/>
      </w:pPr>
      <w:r>
        <w:t>(3)</w:t>
      </w:r>
      <w:r>
        <w:tab/>
      </w:r>
      <w:r w:rsidR="00DF302A">
        <w:t xml:space="preserve">having regard to </w:t>
      </w:r>
      <w:r w:rsidR="00F07BF7" w:rsidRPr="009B32A0">
        <w:t xml:space="preserve">the extent and magnitude of adverse </w:t>
      </w:r>
      <w:r w:rsidR="00F07BF7" w:rsidRPr="006534C9">
        <w:rPr>
          <w:i/>
        </w:rPr>
        <w:t xml:space="preserve">effects </w:t>
      </w:r>
      <w:r w:rsidR="00F07BF7" w:rsidRPr="009B32A0">
        <w:t xml:space="preserve">on the </w:t>
      </w:r>
      <w:r w:rsidR="00F07BF7" w:rsidRPr="006534C9">
        <w:rPr>
          <w:i/>
        </w:rPr>
        <w:t xml:space="preserve">environment </w:t>
      </w:r>
      <w:r w:rsidR="00F07BF7" w:rsidRPr="009B32A0">
        <w:t xml:space="preserve">and the degree to which unavoidable adverse </w:t>
      </w:r>
      <w:r w:rsidR="00F07BF7" w:rsidRPr="006534C9">
        <w:rPr>
          <w:i/>
        </w:rPr>
        <w:t xml:space="preserve">effects </w:t>
      </w:r>
      <w:r w:rsidR="00F07BF7" w:rsidRPr="009B32A0">
        <w:t>can be remedied or mitigated, or</w:t>
      </w:r>
      <w:r w:rsidR="00F07BF7">
        <w:t xml:space="preserve"> </w:t>
      </w:r>
      <w:r w:rsidR="00DF302A">
        <w:t xml:space="preserve">significant </w:t>
      </w:r>
      <w:r w:rsidR="00F07BF7" w:rsidRPr="009B32A0">
        <w:t xml:space="preserve">residual adverse </w:t>
      </w:r>
      <w:r w:rsidR="00F07BF7" w:rsidRPr="006534C9">
        <w:rPr>
          <w:i/>
        </w:rPr>
        <w:t xml:space="preserve">effects </w:t>
      </w:r>
      <w:r w:rsidR="00F07BF7" w:rsidRPr="009B32A0">
        <w:t>are offset or compensated for; and</w:t>
      </w:r>
    </w:p>
    <w:p w14:paraId="47C8A4CC" w14:textId="2BA62ACB" w:rsidR="006C6D59" w:rsidRPr="009B32A0" w:rsidRDefault="00C32DFB" w:rsidP="00AE0262">
      <w:pPr>
        <w:pStyle w:val="Clause1"/>
        <w:shd w:val="clear" w:color="auto" w:fill="D9D9D9" w:themeFill="background1" w:themeFillShade="D9"/>
      </w:pPr>
      <w:r>
        <w:t>(4)</w:t>
      </w:r>
      <w:r>
        <w:tab/>
      </w:r>
      <w:r w:rsidR="00F07BF7" w:rsidRPr="009B32A0">
        <w:t xml:space="preserve">requiring consideration of alternative sites, methods and designs, and offsetting or compensation measures (in accordance with any specific requirements for their use in this RPS), where adverse </w:t>
      </w:r>
      <w:r w:rsidR="00F07BF7" w:rsidRPr="009B32A0">
        <w:rPr>
          <w:i/>
        </w:rPr>
        <w:t xml:space="preserve">effects </w:t>
      </w:r>
      <w:r w:rsidR="00F07BF7" w:rsidRPr="009B32A0">
        <w:t>are potentially significant or irreversible.</w:t>
      </w:r>
    </w:p>
    <w:p w14:paraId="441CEE78" w14:textId="784BA78A" w:rsidR="006C6D59" w:rsidRPr="009B32A0" w:rsidRDefault="007E5D1E" w:rsidP="00F05FB3">
      <w:pPr>
        <w:pStyle w:val="Heading4"/>
        <w:shd w:val="clear" w:color="auto" w:fill="D9D9D9" w:themeFill="background1" w:themeFillShade="D9"/>
      </w:pPr>
      <w:r>
        <w:t>EIT-EN-</w:t>
      </w:r>
      <w:r w:rsidR="00F07BF7" w:rsidRPr="009B32A0">
        <w:t>P7 – Reverse sensitivity</w:t>
      </w:r>
      <w:r w:rsidR="00016E3C">
        <w:rPr>
          <w:rFonts w:ascii="ZWAdobeF" w:hAnsi="ZWAdobeF" w:cs="ZWAdobeF"/>
          <w:b w:val="0"/>
          <w:color w:val="auto"/>
          <w:sz w:val="2"/>
          <w:szCs w:val="2"/>
        </w:rPr>
        <w:t>334F</w:t>
      </w:r>
      <w:r w:rsidR="001C03CE">
        <w:rPr>
          <w:rStyle w:val="FootnoteReference"/>
        </w:rPr>
        <w:footnoteReference w:id="214"/>
      </w:r>
    </w:p>
    <w:p w14:paraId="24F546F0" w14:textId="20962BC0" w:rsidR="006C6D59" w:rsidRPr="009B32A0" w:rsidRDefault="00F07BF7" w:rsidP="00F05FB3">
      <w:pPr>
        <w:pStyle w:val="JustifiedSpacing"/>
        <w:shd w:val="clear" w:color="auto" w:fill="D9D9D9" w:themeFill="background1" w:themeFillShade="D9"/>
      </w:pPr>
      <w:r w:rsidRPr="009B32A0">
        <w:t xml:space="preserve">Activities that may result in reverse sensitivity </w:t>
      </w:r>
      <w:r w:rsidRPr="009B32A0">
        <w:rPr>
          <w:i/>
        </w:rPr>
        <w:t xml:space="preserve">effects </w:t>
      </w:r>
      <w:r w:rsidR="007D2CAD" w:rsidRPr="00AE011E">
        <w:t xml:space="preserve">on consented or existing </w:t>
      </w:r>
      <w:r w:rsidR="007D2CAD" w:rsidRPr="00AE011E">
        <w:rPr>
          <w:i/>
        </w:rPr>
        <w:t>renewable electricity generation activities</w:t>
      </w:r>
      <w:r w:rsidR="007D2CAD" w:rsidRPr="00F00628">
        <w:t xml:space="preserve"> </w:t>
      </w:r>
      <w:r w:rsidRPr="009B32A0">
        <w:t xml:space="preserve">or compromise the operation or maintenance of </w:t>
      </w:r>
      <w:r w:rsidRPr="009B32A0">
        <w:rPr>
          <w:i/>
        </w:rPr>
        <w:t xml:space="preserve">renewable electricity generation activities </w:t>
      </w:r>
      <w:r w:rsidRPr="009B32A0">
        <w:t xml:space="preserve">are, as the first priority, prevented from establishing and only if that is not reasonably practicable, managed so that reverse sensitivity </w:t>
      </w:r>
      <w:r w:rsidRPr="009B32A0">
        <w:rPr>
          <w:i/>
        </w:rPr>
        <w:t xml:space="preserve">effects </w:t>
      </w:r>
      <w:r w:rsidRPr="009B32A0">
        <w:t>are minimised.</w:t>
      </w:r>
    </w:p>
    <w:p w14:paraId="0D6DE897" w14:textId="09674B41" w:rsidR="006C6D59" w:rsidRPr="009B32A0" w:rsidRDefault="007E5D1E" w:rsidP="00F05FB3">
      <w:pPr>
        <w:pStyle w:val="Heading4"/>
        <w:shd w:val="clear" w:color="auto" w:fill="D9D9D9" w:themeFill="background1" w:themeFillShade="D9"/>
      </w:pPr>
      <w:r>
        <w:t>EIT-EN-</w:t>
      </w:r>
      <w:r w:rsidR="00F07BF7" w:rsidRPr="009B32A0">
        <w:t>P8 – Small and community scale distributed electricity generation</w:t>
      </w:r>
      <w:r w:rsidR="00016E3C">
        <w:rPr>
          <w:rFonts w:ascii="ZWAdobeF" w:hAnsi="ZWAdobeF" w:cs="ZWAdobeF"/>
          <w:b w:val="0"/>
          <w:color w:val="auto"/>
          <w:sz w:val="2"/>
          <w:szCs w:val="2"/>
        </w:rPr>
        <w:t>335F</w:t>
      </w:r>
      <w:r w:rsidR="001C03CE">
        <w:rPr>
          <w:rStyle w:val="FootnoteReference"/>
        </w:rPr>
        <w:footnoteReference w:id="215"/>
      </w:r>
    </w:p>
    <w:p w14:paraId="4C80A0AD" w14:textId="77777777" w:rsidR="006C6D59" w:rsidRPr="009B32A0" w:rsidRDefault="00F07BF7" w:rsidP="001C03CE">
      <w:pPr>
        <w:pStyle w:val="JustifiedSpacing"/>
        <w:shd w:val="clear" w:color="auto" w:fill="D9D9D9" w:themeFill="background1" w:themeFillShade="D9"/>
      </w:pPr>
      <w:r w:rsidRPr="009B32A0">
        <w:t xml:space="preserve">Provide for </w:t>
      </w:r>
      <w:r w:rsidRPr="009B32A0">
        <w:rPr>
          <w:i/>
        </w:rPr>
        <w:t xml:space="preserve">small and community scale distributed electricity generation </w:t>
      </w:r>
      <w:r w:rsidRPr="009B32A0">
        <w:t xml:space="preserve">activities that increase the local community’s </w:t>
      </w:r>
      <w:r w:rsidRPr="009B32A0">
        <w:rPr>
          <w:i/>
        </w:rPr>
        <w:t xml:space="preserve">resilience </w:t>
      </w:r>
      <w:r w:rsidRPr="009B32A0">
        <w:t>and security of energy supply.</w:t>
      </w:r>
    </w:p>
    <w:p w14:paraId="0D77FABF" w14:textId="103CF062" w:rsidR="00B3030E" w:rsidRPr="009B32A0" w:rsidRDefault="007E5D1E" w:rsidP="00B3030E">
      <w:pPr>
        <w:pStyle w:val="Heading4"/>
      </w:pPr>
      <w:r>
        <w:t>EIT-EN-</w:t>
      </w:r>
      <w:r w:rsidR="00B3030E" w:rsidRPr="009B32A0">
        <w:t>P9 – Energy conservation and efficiency</w:t>
      </w:r>
    </w:p>
    <w:p w14:paraId="4EDB1F18" w14:textId="7C73D180" w:rsidR="00B3030E" w:rsidRDefault="00B3030E" w:rsidP="008A6D61">
      <w:pPr>
        <w:pStyle w:val="JustifiedSpacing"/>
      </w:pPr>
      <w:r w:rsidRPr="009B32A0">
        <w:t xml:space="preserve">Development </w:t>
      </w:r>
      <w:r w:rsidRPr="00AE011E">
        <w:t xml:space="preserve">supports energy conservation and efficiency by designing subdivisions to maximise solar access, and locating subdivision development to minimise, as far as practicable, transportation costs, car dependency and </w:t>
      </w:r>
      <w:r w:rsidRPr="00AE011E">
        <w:rPr>
          <w:i/>
        </w:rPr>
        <w:t>greenhouse gas</w:t>
      </w:r>
      <w:r w:rsidRPr="00AE011E">
        <w:t xml:space="preserve"> emissions</w:t>
      </w:r>
      <w:r w:rsidR="00AE011E" w:rsidRPr="00AE011E">
        <w:t>.</w:t>
      </w:r>
    </w:p>
    <w:p w14:paraId="3D3C9C77" w14:textId="5ABEA24D" w:rsidR="00F3065A" w:rsidRPr="00F3065A" w:rsidRDefault="00F3065A" w:rsidP="00F05FB3">
      <w:pPr>
        <w:pStyle w:val="Heading4"/>
        <w:shd w:val="clear" w:color="auto" w:fill="D9D9D9" w:themeFill="background1" w:themeFillShade="D9"/>
      </w:pPr>
      <w:r w:rsidRPr="00F3065A">
        <w:t>EIT-</w:t>
      </w:r>
      <w:r w:rsidR="001729E2" w:rsidRPr="00732C77">
        <w:t>EN</w:t>
      </w:r>
      <w:r w:rsidRPr="00F3065A">
        <w:t xml:space="preserve">-P16 – Providing for the </w:t>
      </w:r>
      <w:r w:rsidRPr="00F3065A">
        <w:rPr>
          <w:i/>
          <w:iCs/>
        </w:rPr>
        <w:t>National Grid</w:t>
      </w:r>
      <w:r w:rsidR="00016E3C">
        <w:rPr>
          <w:rFonts w:ascii="ZWAdobeF" w:hAnsi="ZWAdobeF" w:cs="ZWAdobeF"/>
          <w:b w:val="0"/>
          <w:iCs/>
          <w:color w:val="auto"/>
          <w:sz w:val="2"/>
          <w:szCs w:val="2"/>
        </w:rPr>
        <w:t>336F</w:t>
      </w:r>
      <w:r w:rsidR="000A5CAA" w:rsidRPr="00F42877">
        <w:rPr>
          <w:rStyle w:val="FootnoteReference"/>
        </w:rPr>
        <w:footnoteReference w:id="216"/>
      </w:r>
    </w:p>
    <w:p w14:paraId="594B60FD" w14:textId="77777777" w:rsidR="00F3065A" w:rsidRPr="00F3065A" w:rsidRDefault="00F3065A" w:rsidP="000A5CAA">
      <w:pPr>
        <w:pStyle w:val="JustifiedSpacing"/>
        <w:shd w:val="clear" w:color="auto" w:fill="D9D9D9" w:themeFill="background1" w:themeFillShade="D9"/>
      </w:pPr>
      <w:r w:rsidRPr="00F3065A">
        <w:t>Maintain a secure and sustainable electricity supply in Otago by:</w:t>
      </w:r>
    </w:p>
    <w:p w14:paraId="3BD4A8FF" w14:textId="0C5D49E9" w:rsidR="00F3065A" w:rsidRPr="00F3065A" w:rsidRDefault="00F3065A" w:rsidP="000A5CAA">
      <w:pPr>
        <w:pStyle w:val="Clause1"/>
        <w:shd w:val="clear" w:color="auto" w:fill="D9D9D9" w:themeFill="background1" w:themeFillShade="D9"/>
      </w:pPr>
      <w:r w:rsidRPr="00F3065A">
        <w:t>(1)</w:t>
      </w:r>
      <w:r w:rsidRPr="00F3065A">
        <w:tab/>
        <w:t xml:space="preserve">providing for </w:t>
      </w:r>
      <w:r w:rsidRPr="00AE011E">
        <w:t xml:space="preserve">the effective operation, maintenance, upgrading and development of the </w:t>
      </w:r>
      <w:r w:rsidRPr="00AE011E">
        <w:rPr>
          <w:i/>
        </w:rPr>
        <w:t>National Grid</w:t>
      </w:r>
      <w:r w:rsidRPr="00CF392B">
        <w:t xml:space="preserve"> </w:t>
      </w:r>
      <w:r w:rsidR="00016E3C">
        <w:rPr>
          <w:rFonts w:ascii="ZWAdobeF" w:hAnsi="ZWAdobeF" w:cs="ZWAdobeF"/>
          <w:sz w:val="2"/>
          <w:szCs w:val="2"/>
        </w:rPr>
        <w:t>337F</w:t>
      </w:r>
      <w:r w:rsidR="00A75341">
        <w:t xml:space="preserve"> </w:t>
      </w:r>
      <w:r w:rsidRPr="00F3065A">
        <w:t xml:space="preserve">and requiring, as far as </w:t>
      </w:r>
      <w:r w:rsidRPr="00AE011E">
        <w:t>reasonably</w:t>
      </w:r>
      <w:r w:rsidRPr="00F3065A">
        <w:t xml:space="preserve"> practicable, its integration with </w:t>
      </w:r>
      <w:r w:rsidRPr="00F3065A">
        <w:rPr>
          <w:i/>
          <w:iCs/>
        </w:rPr>
        <w:t xml:space="preserve">land </w:t>
      </w:r>
      <w:r w:rsidRPr="00F3065A">
        <w:t>use,</w:t>
      </w:r>
    </w:p>
    <w:p w14:paraId="6864055E" w14:textId="62D12AC0" w:rsidR="00F3065A" w:rsidRPr="00F3065A" w:rsidRDefault="00F3065A" w:rsidP="000A5CAA">
      <w:pPr>
        <w:pStyle w:val="Clause1"/>
        <w:shd w:val="clear" w:color="auto" w:fill="D9D9D9" w:themeFill="background1" w:themeFillShade="D9"/>
      </w:pPr>
      <w:r w:rsidRPr="00F3065A">
        <w:t>(2)</w:t>
      </w:r>
      <w:r w:rsidRPr="00F3065A">
        <w:tab/>
        <w:t xml:space="preserve">considering the requirements of and constraints associated with the </w:t>
      </w:r>
      <w:r w:rsidRPr="00F3065A">
        <w:rPr>
          <w:i/>
          <w:iCs/>
        </w:rPr>
        <w:t>functional</w:t>
      </w:r>
      <w:r w:rsidRPr="00F3065A">
        <w:t xml:space="preserve"> and </w:t>
      </w:r>
      <w:r w:rsidRPr="00F3065A">
        <w:rPr>
          <w:i/>
          <w:iCs/>
        </w:rPr>
        <w:t>operational needs</w:t>
      </w:r>
      <w:r w:rsidRPr="00F3065A">
        <w:t xml:space="preserve"> of the </w:t>
      </w:r>
      <w:r w:rsidRPr="00000E63">
        <w:rPr>
          <w:i/>
          <w:iCs/>
        </w:rPr>
        <w:t>National Grid</w:t>
      </w:r>
      <w:r w:rsidRPr="00F3065A">
        <w:rPr>
          <w:i/>
          <w:iCs/>
        </w:rPr>
        <w:t xml:space="preserve"> </w:t>
      </w:r>
      <w:r w:rsidRPr="00AE011E">
        <w:t>in its management,</w:t>
      </w:r>
    </w:p>
    <w:p w14:paraId="7F605C8A" w14:textId="78CF3100" w:rsidR="00F3065A" w:rsidRPr="00F3065A" w:rsidRDefault="00F3065A" w:rsidP="000A5CAA">
      <w:pPr>
        <w:pStyle w:val="Clause1"/>
        <w:shd w:val="clear" w:color="auto" w:fill="D9D9D9" w:themeFill="background1" w:themeFillShade="D9"/>
      </w:pPr>
      <w:r w:rsidRPr="00F3065A">
        <w:t>(</w:t>
      </w:r>
      <w:r w:rsidR="006F073C">
        <w:t>4</w:t>
      </w:r>
      <w:r w:rsidRPr="00F3065A">
        <w:t>)</w:t>
      </w:r>
      <w:r w:rsidRPr="00F3065A">
        <w:tab/>
        <w:t xml:space="preserve">enabling the reasonable operation, maintenance and minor upgrade requirements of established </w:t>
      </w:r>
      <w:r w:rsidRPr="00000E63">
        <w:rPr>
          <w:i/>
          <w:iCs/>
        </w:rPr>
        <w:t>National Grid</w:t>
      </w:r>
      <w:r w:rsidR="005C5CC2" w:rsidRPr="005C5CC2">
        <w:t xml:space="preserve"> </w:t>
      </w:r>
      <w:r w:rsidRPr="00F3065A">
        <w:t>assets, and</w:t>
      </w:r>
    </w:p>
    <w:p w14:paraId="4DCA2AE8" w14:textId="0D366B6C" w:rsidR="005C5CC2" w:rsidRPr="00CF392B" w:rsidRDefault="00F3065A" w:rsidP="000A5CAA">
      <w:pPr>
        <w:pStyle w:val="Clause1"/>
        <w:shd w:val="clear" w:color="auto" w:fill="D9D9D9" w:themeFill="background1" w:themeFillShade="D9"/>
      </w:pPr>
      <w:r w:rsidRPr="00F3065A">
        <w:t>(</w:t>
      </w:r>
      <w:r w:rsidR="00063ECE">
        <w:t>5</w:t>
      </w:r>
      <w:r w:rsidRPr="00F3065A">
        <w:t>)</w:t>
      </w:r>
      <w:r w:rsidRPr="00F3065A">
        <w:tab/>
        <w:t xml:space="preserve">minimising the adverse </w:t>
      </w:r>
      <w:r w:rsidRPr="00F3065A">
        <w:rPr>
          <w:i/>
          <w:iCs/>
        </w:rPr>
        <w:t>effects</w:t>
      </w:r>
      <w:r w:rsidRPr="00F3065A">
        <w:t xml:space="preserve"> of the </w:t>
      </w:r>
      <w:r w:rsidRPr="00000E63">
        <w:rPr>
          <w:i/>
          <w:iCs/>
        </w:rPr>
        <w:t>National Grid</w:t>
      </w:r>
      <w:r w:rsidR="005C5CC2" w:rsidRPr="005C5CC2">
        <w:t xml:space="preserve"> </w:t>
      </w:r>
      <w:r w:rsidRPr="00F3065A">
        <w:t xml:space="preserve">on urban amenity, and avoiding adverse </w:t>
      </w:r>
      <w:r w:rsidRPr="00F3065A">
        <w:rPr>
          <w:i/>
          <w:iCs/>
        </w:rPr>
        <w:t>effects</w:t>
      </w:r>
      <w:r w:rsidRPr="00F3065A">
        <w:t xml:space="preserve"> on town centres, areas of high amenity or recreational value and existing </w:t>
      </w:r>
      <w:r w:rsidRPr="00F3065A">
        <w:rPr>
          <w:i/>
          <w:iCs/>
        </w:rPr>
        <w:t>sensitive activities</w:t>
      </w:r>
      <w:r w:rsidR="00FB3AD9">
        <w:t>,</w:t>
      </w:r>
    </w:p>
    <w:p w14:paraId="7BAD2C92" w14:textId="30F9D5BE" w:rsidR="005C5CC2" w:rsidRPr="004C262F" w:rsidRDefault="005C5CC2" w:rsidP="000A5CAA">
      <w:pPr>
        <w:pStyle w:val="Clause1"/>
        <w:shd w:val="clear" w:color="auto" w:fill="D9D9D9" w:themeFill="background1" w:themeFillShade="D9"/>
      </w:pPr>
      <w:r>
        <w:t>(</w:t>
      </w:r>
      <w:r w:rsidR="00B440E8">
        <w:t>6</w:t>
      </w:r>
      <w:r>
        <w:t>)</w:t>
      </w:r>
      <w:r>
        <w:tab/>
      </w:r>
      <w:r w:rsidRPr="004C262F">
        <w:t>in rural areas, seek</w:t>
      </w:r>
      <w:r w:rsidR="001568A9">
        <w:t>ing</w:t>
      </w:r>
      <w:r w:rsidR="00016E3C">
        <w:rPr>
          <w:rFonts w:ascii="ZWAdobeF" w:hAnsi="ZWAdobeF" w:cs="ZWAdobeF"/>
          <w:sz w:val="2"/>
          <w:szCs w:val="2"/>
        </w:rPr>
        <w:t>338F</w:t>
      </w:r>
      <w:r w:rsidRPr="004C262F">
        <w:t xml:space="preserve"> to avoid adverse effects in areas of high natural character and areas of high recreation value and amenity, and, where this is not practicable, apply</w:t>
      </w:r>
      <w:r w:rsidR="001568A9">
        <w:t>ing</w:t>
      </w:r>
      <w:r w:rsidR="00016E3C">
        <w:rPr>
          <w:rFonts w:ascii="ZWAdobeF" w:hAnsi="ZWAdobeF" w:cs="ZWAdobeF"/>
          <w:sz w:val="2"/>
          <w:szCs w:val="2"/>
        </w:rPr>
        <w:t>339F</w:t>
      </w:r>
      <w:r w:rsidRPr="004C262F">
        <w:t xml:space="preserve"> EIT-INF-P13(2)(a)(iv), and</w:t>
      </w:r>
    </w:p>
    <w:p w14:paraId="70AAC6E1" w14:textId="0522193E" w:rsidR="005C5CC2" w:rsidRPr="004C262F" w:rsidRDefault="005C5CC2" w:rsidP="000A5CAA">
      <w:pPr>
        <w:pStyle w:val="Clause1"/>
        <w:shd w:val="clear" w:color="auto" w:fill="D9D9D9" w:themeFill="background1" w:themeFillShade="D9"/>
      </w:pPr>
      <w:r>
        <w:t>(</w:t>
      </w:r>
      <w:r w:rsidR="006A00EF">
        <w:t>7</w:t>
      </w:r>
      <w:r>
        <w:t>)</w:t>
      </w:r>
      <w:r>
        <w:tab/>
      </w:r>
      <w:r w:rsidRPr="004C262F">
        <w:t>in addition to clause (6), apply EIT-INF-P13 where relevant</w:t>
      </w:r>
      <w:r w:rsidR="000B1B5B" w:rsidRPr="004C262F">
        <w:t>.</w:t>
      </w:r>
    </w:p>
    <w:p w14:paraId="5BFB1429" w14:textId="61A08694" w:rsidR="00517263" w:rsidRPr="00900F71" w:rsidRDefault="007E7E74" w:rsidP="0098117C">
      <w:pPr>
        <w:pStyle w:val="Heading4"/>
        <w:shd w:val="clear" w:color="auto" w:fill="D9D9D9" w:themeFill="background1" w:themeFillShade="D9"/>
      </w:pPr>
      <w:r w:rsidRPr="00900F71">
        <w:lastRenderedPageBreak/>
        <w:t>EIT</w:t>
      </w:r>
      <w:r w:rsidR="00FC3BC8" w:rsidRPr="00900F71">
        <w:t>-</w:t>
      </w:r>
      <w:r w:rsidRPr="00900F71">
        <w:t>EN</w:t>
      </w:r>
      <w:r w:rsidR="00FC3BC8" w:rsidRPr="00900F71">
        <w:t>-</w:t>
      </w:r>
      <w:r w:rsidRPr="00900F71">
        <w:t>P</w:t>
      </w:r>
      <w:r w:rsidR="00C65455" w:rsidRPr="00900F71">
        <w:t>9A</w:t>
      </w:r>
      <w:r w:rsidRPr="00900F71">
        <w:t xml:space="preserve"> – Providing for electricity </w:t>
      </w:r>
      <w:r w:rsidR="00FC3BC8" w:rsidRPr="00900F71">
        <w:t>distribution</w:t>
      </w:r>
      <w:r w:rsidR="00016E3C">
        <w:rPr>
          <w:rFonts w:ascii="ZWAdobeF" w:hAnsi="ZWAdobeF" w:cs="ZWAdobeF"/>
          <w:b w:val="0"/>
          <w:color w:val="auto"/>
          <w:sz w:val="2"/>
          <w:szCs w:val="2"/>
        </w:rPr>
        <w:t>340F</w:t>
      </w:r>
      <w:r w:rsidR="00F42877">
        <w:rPr>
          <w:rStyle w:val="FootnoteReference"/>
        </w:rPr>
        <w:footnoteReference w:id="217"/>
      </w:r>
    </w:p>
    <w:p w14:paraId="45100F38" w14:textId="434A25DB" w:rsidR="00FC3BC8" w:rsidRPr="00900F71" w:rsidRDefault="00FC3BC8" w:rsidP="00F42877">
      <w:pPr>
        <w:pStyle w:val="JustifiedSpacing"/>
        <w:shd w:val="clear" w:color="auto" w:fill="D9D9D9" w:themeFill="background1" w:themeFillShade="D9"/>
      </w:pPr>
      <w:r w:rsidRPr="00900F71">
        <w:t>Recognise and provide fo</w:t>
      </w:r>
      <w:r w:rsidR="001A32EB" w:rsidRPr="00900F71">
        <w:t>r electricity distribution infrastructure, by all of the following:</w:t>
      </w:r>
    </w:p>
    <w:p w14:paraId="71499374" w14:textId="50B99A38" w:rsidR="001A32EB" w:rsidRPr="00900F71" w:rsidRDefault="00647B36" w:rsidP="00F42877">
      <w:pPr>
        <w:pStyle w:val="Clause1"/>
        <w:shd w:val="clear" w:color="auto" w:fill="D9D9D9" w:themeFill="background1" w:themeFillShade="D9"/>
      </w:pPr>
      <w:r>
        <w:t>(1)</w:t>
      </w:r>
      <w:r>
        <w:tab/>
      </w:r>
      <w:r w:rsidR="00D80EA1" w:rsidRPr="00900F71">
        <w:t>recognising the functional needs of electricity distribution activities;</w:t>
      </w:r>
    </w:p>
    <w:p w14:paraId="651D6F93" w14:textId="5F478E36" w:rsidR="00D80EA1" w:rsidRPr="00900F71" w:rsidRDefault="00647B36" w:rsidP="00F42877">
      <w:pPr>
        <w:pStyle w:val="Clause1"/>
        <w:shd w:val="clear" w:color="auto" w:fill="D9D9D9" w:themeFill="background1" w:themeFillShade="D9"/>
      </w:pPr>
      <w:r>
        <w:t>(2)</w:t>
      </w:r>
      <w:r>
        <w:tab/>
      </w:r>
      <w:r w:rsidR="00257923" w:rsidRPr="00900F71">
        <w:t>restricting the establishment of activities that may result in reverse sensitivity effects;</w:t>
      </w:r>
    </w:p>
    <w:p w14:paraId="12EC397C" w14:textId="72328F5A" w:rsidR="00257923" w:rsidRPr="00900F71" w:rsidRDefault="00647B36" w:rsidP="00F42877">
      <w:pPr>
        <w:pStyle w:val="Clause1"/>
        <w:shd w:val="clear" w:color="auto" w:fill="D9D9D9" w:themeFill="background1" w:themeFillShade="D9"/>
      </w:pPr>
      <w:r>
        <w:t>(3)</w:t>
      </w:r>
      <w:r>
        <w:tab/>
      </w:r>
      <w:r w:rsidR="00257923" w:rsidRPr="00900F71">
        <w:t>avoiding, remedying or mitigating adverse effects from other activities on the functional needs of that infrastructure;</w:t>
      </w:r>
    </w:p>
    <w:p w14:paraId="32973C80" w14:textId="04493AD9" w:rsidR="00257923" w:rsidRPr="00900F71" w:rsidRDefault="00647B36" w:rsidP="00F42877">
      <w:pPr>
        <w:pStyle w:val="Clause1"/>
        <w:shd w:val="clear" w:color="auto" w:fill="D9D9D9" w:themeFill="background1" w:themeFillShade="D9"/>
      </w:pPr>
      <w:r>
        <w:t>(4)</w:t>
      </w:r>
      <w:r>
        <w:tab/>
      </w:r>
      <w:r w:rsidR="00257923" w:rsidRPr="00900F71">
        <w:t>minimising adverse effects of new and upgraded</w:t>
      </w:r>
      <w:r w:rsidR="00A26FDE" w:rsidRPr="00900F71">
        <w:t xml:space="preserve"> electricity distribution infrastructure on existing land uses;</w:t>
      </w:r>
    </w:p>
    <w:p w14:paraId="2C9B57A5" w14:textId="71A9BE96" w:rsidR="00A26FDE" w:rsidRPr="00900F71" w:rsidRDefault="00647B36" w:rsidP="00F42877">
      <w:pPr>
        <w:pStyle w:val="Clause1"/>
        <w:shd w:val="clear" w:color="auto" w:fill="D9D9D9" w:themeFill="background1" w:themeFillShade="D9"/>
      </w:pPr>
      <w:r>
        <w:t>(5)</w:t>
      </w:r>
      <w:r>
        <w:tab/>
      </w:r>
      <w:r w:rsidR="00A26FDE" w:rsidRPr="00900F71">
        <w:t>identifying significant electricity distribution infrastructure and managing effects of potentially incompatible activities through methods such as corridors.</w:t>
      </w:r>
    </w:p>
    <w:p w14:paraId="4F72AE29" w14:textId="77777777" w:rsidR="006C6D59" w:rsidRPr="009B32A0" w:rsidRDefault="00F07BF7" w:rsidP="0084563B">
      <w:pPr>
        <w:pStyle w:val="Heading3"/>
      </w:pPr>
      <w:bookmarkStart w:id="274" w:name="_Toc194564335"/>
      <w:bookmarkStart w:id="275" w:name="_Toc194564601"/>
      <w:r w:rsidRPr="009B32A0">
        <w:t>Methods</w:t>
      </w:r>
      <w:bookmarkEnd w:id="274"/>
      <w:bookmarkEnd w:id="275"/>
    </w:p>
    <w:p w14:paraId="2069574B" w14:textId="6657C796" w:rsidR="006C6D59" w:rsidRPr="009B32A0" w:rsidRDefault="007E5D1E" w:rsidP="0098117C">
      <w:pPr>
        <w:pStyle w:val="Heading4"/>
        <w:shd w:val="clear" w:color="auto" w:fill="D9D9D9" w:themeFill="background1" w:themeFillShade="D9"/>
      </w:pPr>
      <w:r>
        <w:t>EIT-EN-</w:t>
      </w:r>
      <w:r w:rsidR="00F07BF7" w:rsidRPr="009B32A0">
        <w:t>M1 – Regional plans</w:t>
      </w:r>
      <w:r w:rsidR="00016E3C">
        <w:rPr>
          <w:rFonts w:ascii="ZWAdobeF" w:hAnsi="ZWAdobeF" w:cs="ZWAdobeF"/>
          <w:b w:val="0"/>
          <w:color w:val="auto"/>
          <w:sz w:val="2"/>
          <w:szCs w:val="2"/>
        </w:rPr>
        <w:t>341F</w:t>
      </w:r>
      <w:r w:rsidR="00DF504B">
        <w:rPr>
          <w:rStyle w:val="FootnoteReference"/>
        </w:rPr>
        <w:footnoteReference w:id="218"/>
      </w:r>
    </w:p>
    <w:p w14:paraId="638F6332" w14:textId="16AADD4A" w:rsidR="006C6D59" w:rsidRPr="009B32A0" w:rsidRDefault="00F07BF7" w:rsidP="00DF504B">
      <w:pPr>
        <w:pStyle w:val="JustifiedSpacing"/>
        <w:shd w:val="clear" w:color="auto" w:fill="D9D9D9" w:themeFill="background1" w:themeFillShade="D9"/>
      </w:pPr>
      <w:r w:rsidRPr="009B32A0">
        <w:t xml:space="preserve">Otago Regional Council must prepare or amend and maintain its </w:t>
      </w:r>
      <w:r w:rsidRPr="009B32A0">
        <w:rPr>
          <w:i/>
        </w:rPr>
        <w:t xml:space="preserve">regional plans </w:t>
      </w:r>
      <w:r w:rsidRPr="009B32A0">
        <w:t>to:</w:t>
      </w:r>
    </w:p>
    <w:p w14:paraId="6502F202" w14:textId="4CA8CC48" w:rsidR="006C6D59" w:rsidRPr="009B32A0" w:rsidRDefault="004100DD" w:rsidP="00DF504B">
      <w:pPr>
        <w:pStyle w:val="Clause1"/>
        <w:shd w:val="clear" w:color="auto" w:fill="D9D9D9" w:themeFill="background1" w:themeFillShade="D9"/>
      </w:pPr>
      <w:r>
        <w:t>(1)</w:t>
      </w:r>
      <w:r>
        <w:tab/>
      </w:r>
      <w:r w:rsidR="00F07BF7" w:rsidRPr="009B32A0">
        <w:t xml:space="preserve">provide for activities associated with the investigation, identification and assessment of potential sites and energy sources for </w:t>
      </w:r>
      <w:r w:rsidR="00F07BF7" w:rsidRPr="009B32A0">
        <w:rPr>
          <w:i/>
        </w:rPr>
        <w:t>renewable electricity generation</w:t>
      </w:r>
      <w:r w:rsidR="00F07BF7" w:rsidRPr="009B32A0">
        <w:t>,</w:t>
      </w:r>
    </w:p>
    <w:p w14:paraId="1B854210" w14:textId="52C1FF2C" w:rsidR="006C6D59" w:rsidRPr="009B32A0" w:rsidRDefault="006A00EF" w:rsidP="00DF504B">
      <w:pPr>
        <w:pStyle w:val="Clause1"/>
        <w:shd w:val="clear" w:color="auto" w:fill="D9D9D9" w:themeFill="background1" w:themeFillShade="D9"/>
      </w:pPr>
      <w:r>
        <w:t>(</w:t>
      </w:r>
      <w:r w:rsidR="00E76948">
        <w:t>3)</w:t>
      </w:r>
      <w:r w:rsidR="00E76948">
        <w:tab/>
      </w:r>
      <w:r w:rsidR="00F07BF7" w:rsidRPr="009B32A0">
        <w:t xml:space="preserve">manage the adverse </w:t>
      </w:r>
      <w:r w:rsidR="00F07BF7" w:rsidRPr="008067E7">
        <w:rPr>
          <w:i/>
        </w:rPr>
        <w:t xml:space="preserve">effects </w:t>
      </w:r>
      <w:r w:rsidR="00F07BF7" w:rsidRPr="009B32A0">
        <w:t xml:space="preserve">of developing or upgrading </w:t>
      </w:r>
      <w:r w:rsidR="00F07BF7" w:rsidRPr="008067E7">
        <w:rPr>
          <w:i/>
        </w:rPr>
        <w:t>renewable electricity generation activities</w:t>
      </w:r>
      <w:r w:rsidR="00E85A18" w:rsidRPr="00CF392B">
        <w:rPr>
          <w:iCs/>
        </w:rPr>
        <w:t xml:space="preserve">, </w:t>
      </w:r>
      <w:r w:rsidR="00E85A18" w:rsidRPr="00900F71">
        <w:t>including identifying activities that quality as minor upgrades</w:t>
      </w:r>
      <w:r w:rsidR="00343FD0">
        <w:t>,</w:t>
      </w:r>
      <w:r w:rsidR="00343FD0" w:rsidRPr="008067E7">
        <w:rPr>
          <w:iCs/>
        </w:rPr>
        <w:t xml:space="preserve"> </w:t>
      </w:r>
      <w:r w:rsidR="00F07BF7" w:rsidRPr="009B32A0">
        <w:t>that:</w:t>
      </w:r>
    </w:p>
    <w:p w14:paraId="624419E1" w14:textId="1FDA514E" w:rsidR="006C6D59" w:rsidRPr="009B32A0" w:rsidRDefault="008E5782" w:rsidP="00DF504B">
      <w:pPr>
        <w:pStyle w:val="Clause2"/>
        <w:shd w:val="clear" w:color="auto" w:fill="D9D9D9" w:themeFill="background1" w:themeFillShade="D9"/>
      </w:pPr>
      <w:r>
        <w:t>(a)</w:t>
      </w:r>
      <w:r>
        <w:tab/>
      </w:r>
      <w:r w:rsidR="00F07BF7" w:rsidRPr="009B32A0">
        <w:t>are within the beds of lakes and rivers and the coastal marine area, or</w:t>
      </w:r>
    </w:p>
    <w:p w14:paraId="7DEFBA5A" w14:textId="0249067B" w:rsidR="006C6D59" w:rsidRPr="009B32A0" w:rsidRDefault="008E5782" w:rsidP="00DF504B">
      <w:pPr>
        <w:pStyle w:val="Clause2"/>
        <w:shd w:val="clear" w:color="auto" w:fill="D9D9D9" w:themeFill="background1" w:themeFillShade="D9"/>
      </w:pPr>
      <w:r>
        <w:t>(b)</w:t>
      </w:r>
      <w:r>
        <w:tab/>
      </w:r>
      <w:r w:rsidR="00F07BF7" w:rsidRPr="009B32A0">
        <w:t xml:space="preserve">involve the taking, use, damming or diversion of </w:t>
      </w:r>
      <w:r w:rsidR="00F07BF7" w:rsidRPr="009B32A0">
        <w:rPr>
          <w:i/>
        </w:rPr>
        <w:t xml:space="preserve">water </w:t>
      </w:r>
      <w:r w:rsidR="00F07BF7" w:rsidRPr="009B32A0">
        <w:t xml:space="preserve">and </w:t>
      </w:r>
      <w:r w:rsidR="00F07BF7" w:rsidRPr="009B32A0">
        <w:rPr>
          <w:i/>
        </w:rPr>
        <w:t xml:space="preserve">discharge </w:t>
      </w:r>
      <w:r w:rsidR="00F07BF7" w:rsidRPr="009B32A0">
        <w:t xml:space="preserve">of </w:t>
      </w:r>
      <w:r w:rsidR="00F07BF7" w:rsidRPr="009B32A0">
        <w:rPr>
          <w:i/>
        </w:rPr>
        <w:t xml:space="preserve">water </w:t>
      </w:r>
      <w:r w:rsidR="00F07BF7" w:rsidRPr="009B32A0">
        <w:t>or</w:t>
      </w:r>
      <w:r>
        <w:t xml:space="preserve"> </w:t>
      </w:r>
      <w:r w:rsidR="00F07BF7" w:rsidRPr="009B32A0">
        <w:rPr>
          <w:i/>
        </w:rPr>
        <w:t>contaminants</w:t>
      </w:r>
      <w:r w:rsidR="00F07BF7" w:rsidRPr="009B32A0">
        <w:t>,</w:t>
      </w:r>
    </w:p>
    <w:p w14:paraId="70CCFDE3" w14:textId="7D47BBA6" w:rsidR="006C6D59" w:rsidRPr="009B32A0" w:rsidRDefault="00947FBB" w:rsidP="00DF504B">
      <w:pPr>
        <w:pStyle w:val="Clause1"/>
        <w:shd w:val="clear" w:color="auto" w:fill="D9D9D9" w:themeFill="background1" w:themeFillShade="D9"/>
      </w:pPr>
      <w:r>
        <w:t>(4)</w:t>
      </w:r>
      <w:r>
        <w:tab/>
      </w:r>
      <w:r w:rsidR="00F07BF7" w:rsidRPr="009B32A0">
        <w:t xml:space="preserve">provide for the operation and maintenance of existing </w:t>
      </w:r>
      <w:r w:rsidR="00F07BF7" w:rsidRPr="009B32A0">
        <w:rPr>
          <w:i/>
        </w:rPr>
        <w:t>renewable electricity generation activities</w:t>
      </w:r>
      <w:r w:rsidR="00F07BF7" w:rsidRPr="009B32A0">
        <w:t xml:space="preserve">, including their </w:t>
      </w:r>
      <w:r w:rsidR="00F07BF7" w:rsidRPr="009B32A0">
        <w:rPr>
          <w:i/>
        </w:rPr>
        <w:t xml:space="preserve">natural and physical resource </w:t>
      </w:r>
      <w:r w:rsidR="00F07BF7" w:rsidRPr="009B32A0">
        <w:t>requiremen</w:t>
      </w:r>
      <w:r w:rsidR="00F07BF7" w:rsidRPr="00DF504B">
        <w:rPr>
          <w:shd w:val="clear" w:color="auto" w:fill="D9D9D9" w:themeFill="background1" w:themeFillShade="D9"/>
        </w:rPr>
        <w:t>ts,</w:t>
      </w:r>
      <w:r w:rsidR="00F07BF7" w:rsidRPr="00DF504B">
        <w:rPr>
          <w:color w:val="000000"/>
          <w:shd w:val="clear" w:color="auto" w:fill="D9D9D9" w:themeFill="background1" w:themeFillShade="D9"/>
          <w:lang w:val="en-US"/>
        </w:rPr>
        <w:t xml:space="preserve"> </w:t>
      </w:r>
      <w:r w:rsidR="0062531D" w:rsidRPr="00DF504B">
        <w:rPr>
          <w:color w:val="000000"/>
          <w:shd w:val="clear" w:color="auto" w:fill="D9D9D9" w:themeFill="background1" w:themeFillShade="D9"/>
          <w:lang w:val="en-US"/>
        </w:rPr>
        <w:t>along</w:t>
      </w:r>
      <w:r w:rsidR="005D7A69" w:rsidRPr="00DF504B">
        <w:rPr>
          <w:color w:val="000000"/>
          <w:shd w:val="clear" w:color="auto" w:fill="D9D9D9" w:themeFill="background1" w:themeFillShade="D9"/>
          <w:lang w:val="en-US"/>
        </w:rPr>
        <w:t xml:space="preserve"> with </w:t>
      </w:r>
      <w:r w:rsidR="005D7A69" w:rsidRPr="00DF504B">
        <w:rPr>
          <w:rStyle w:val="normaltextrun"/>
          <w:color w:val="000000"/>
          <w:shd w:val="clear" w:color="auto" w:fill="D9D9D9" w:themeFill="background1" w:themeFillShade="D9"/>
          <w:lang w:val="en-US"/>
        </w:rPr>
        <w:t>opportunities to increase the installed capacity of renewable electricity generation assets</w:t>
      </w:r>
      <w:r w:rsidR="00900F71" w:rsidRPr="00DF504B">
        <w:rPr>
          <w:rStyle w:val="normaltextrun"/>
          <w:color w:val="000000"/>
          <w:shd w:val="clear" w:color="auto" w:fill="D9D9D9" w:themeFill="background1" w:themeFillShade="D9"/>
          <w:lang w:val="en-US"/>
        </w:rPr>
        <w:t>,</w:t>
      </w:r>
      <w:r w:rsidR="00F07BF7" w:rsidRPr="00DF504B">
        <w:rPr>
          <w:color w:val="000000"/>
          <w:shd w:val="clear" w:color="auto" w:fill="D9D9D9" w:themeFill="background1" w:themeFillShade="D9"/>
          <w:lang w:val="en-US"/>
        </w:rPr>
        <w:t xml:space="preserve"> </w:t>
      </w:r>
      <w:r w:rsidR="00F07BF7" w:rsidRPr="00DF504B">
        <w:rPr>
          <w:shd w:val="clear" w:color="auto" w:fill="D9D9D9" w:themeFill="background1" w:themeFillShade="D9"/>
        </w:rPr>
        <w:t>a</w:t>
      </w:r>
      <w:r w:rsidR="00F07BF7" w:rsidRPr="009B32A0">
        <w:t>nd</w:t>
      </w:r>
    </w:p>
    <w:p w14:paraId="1DFF285B" w14:textId="77D5EC1E" w:rsidR="006C6D59" w:rsidRPr="009B32A0" w:rsidRDefault="00947FBB" w:rsidP="00DF504B">
      <w:pPr>
        <w:pStyle w:val="Clause1"/>
        <w:shd w:val="clear" w:color="auto" w:fill="D9D9D9" w:themeFill="background1" w:themeFillShade="D9"/>
      </w:pPr>
      <w:r>
        <w:t xml:space="preserve">(5) </w:t>
      </w:r>
      <w:r>
        <w:tab/>
      </w:r>
      <w:r w:rsidR="00F07BF7" w:rsidRPr="009B32A0">
        <w:t>restrict the establishment of activities that may adversely affect the efficient functioning of</w:t>
      </w:r>
      <w:r w:rsidR="008E5782">
        <w:t xml:space="preserve"> </w:t>
      </w:r>
      <w:r w:rsidR="00F07BF7" w:rsidRPr="009B32A0">
        <w:rPr>
          <w:i/>
        </w:rPr>
        <w:t xml:space="preserve">renewable electricity generation </w:t>
      </w:r>
      <w:r w:rsidR="00802F8B" w:rsidRPr="005C7B99">
        <w:rPr>
          <w:i/>
        </w:rPr>
        <w:t>activities</w:t>
      </w:r>
      <w:r w:rsidR="00802F8B">
        <w:rPr>
          <w:i/>
        </w:rPr>
        <w:t xml:space="preserve"> </w:t>
      </w:r>
      <w:r w:rsidR="00F07BF7" w:rsidRPr="009B32A0">
        <w:t>(including impacts on generation capacity).</w:t>
      </w:r>
    </w:p>
    <w:p w14:paraId="26238A9B" w14:textId="5090ADF1" w:rsidR="006C6D59" w:rsidRPr="009B32A0" w:rsidRDefault="007E5D1E" w:rsidP="002902A1">
      <w:pPr>
        <w:pStyle w:val="Heading4"/>
        <w:shd w:val="clear" w:color="auto" w:fill="D9D9D9" w:themeFill="background1" w:themeFillShade="D9"/>
      </w:pPr>
      <w:r>
        <w:t>EIT-EN-</w:t>
      </w:r>
      <w:r w:rsidR="00F07BF7" w:rsidRPr="009B32A0">
        <w:t>M2 – District plans</w:t>
      </w:r>
      <w:r w:rsidR="00016E3C">
        <w:rPr>
          <w:rFonts w:ascii="ZWAdobeF" w:hAnsi="ZWAdobeF" w:cs="ZWAdobeF"/>
          <w:b w:val="0"/>
          <w:color w:val="auto"/>
          <w:sz w:val="2"/>
          <w:szCs w:val="2"/>
        </w:rPr>
        <w:t>342F</w:t>
      </w:r>
      <w:r w:rsidR="00DF504B">
        <w:rPr>
          <w:rStyle w:val="FootnoteReference"/>
        </w:rPr>
        <w:footnoteReference w:id="219"/>
      </w:r>
    </w:p>
    <w:p w14:paraId="3C891CAC" w14:textId="77777777" w:rsidR="006C6D59" w:rsidRPr="009B32A0" w:rsidRDefault="00F07BF7" w:rsidP="00DF504B">
      <w:pPr>
        <w:pStyle w:val="JustifiedSpacing"/>
        <w:shd w:val="clear" w:color="auto" w:fill="D9D9D9" w:themeFill="background1" w:themeFillShade="D9"/>
      </w:pPr>
      <w:r w:rsidRPr="009B32A0">
        <w:rPr>
          <w:i/>
        </w:rPr>
        <w:t xml:space="preserve">Territorial authorities </w:t>
      </w:r>
      <w:r w:rsidRPr="009B32A0">
        <w:t xml:space="preserve">must prepare or amend and maintain their </w:t>
      </w:r>
      <w:r w:rsidRPr="009B32A0">
        <w:rPr>
          <w:i/>
        </w:rPr>
        <w:t xml:space="preserve">district plans </w:t>
      </w:r>
      <w:r w:rsidRPr="009B32A0">
        <w:t>to:</w:t>
      </w:r>
    </w:p>
    <w:p w14:paraId="731DCD72" w14:textId="3A298DDA" w:rsidR="006C6D59" w:rsidRPr="009B32A0" w:rsidRDefault="008F0C8C" w:rsidP="00DF504B">
      <w:pPr>
        <w:pStyle w:val="Clause1"/>
        <w:shd w:val="clear" w:color="auto" w:fill="D9D9D9" w:themeFill="background1" w:themeFillShade="D9"/>
      </w:pPr>
      <w:r>
        <w:t>(1)</w:t>
      </w:r>
      <w:r>
        <w:tab/>
      </w:r>
      <w:r w:rsidR="00F07BF7" w:rsidRPr="009B32A0">
        <w:t xml:space="preserve">provide for activities associated with the investigation, identification and assessment of potential sites and energy sources for </w:t>
      </w:r>
      <w:r w:rsidR="00F07BF7" w:rsidRPr="009B32A0">
        <w:rPr>
          <w:i/>
        </w:rPr>
        <w:t>renewable electricity generation</w:t>
      </w:r>
      <w:r w:rsidR="00F07BF7" w:rsidRPr="009B32A0">
        <w:t>,</w:t>
      </w:r>
    </w:p>
    <w:p w14:paraId="5B47A422" w14:textId="2D0FC6F2" w:rsidR="006C6D59" w:rsidRPr="00EA159D" w:rsidRDefault="00BD64D3" w:rsidP="00DF504B">
      <w:pPr>
        <w:pStyle w:val="Clause1"/>
        <w:shd w:val="clear" w:color="auto" w:fill="D9D9D9" w:themeFill="background1" w:themeFillShade="D9"/>
        <w:rPr>
          <w:i/>
        </w:rPr>
      </w:pPr>
      <w:r>
        <w:t xml:space="preserve">(3) </w:t>
      </w:r>
      <w:r>
        <w:tab/>
      </w:r>
      <w:r w:rsidR="00F07BF7" w:rsidRPr="009B32A0">
        <w:t xml:space="preserve">manage the adverse </w:t>
      </w:r>
      <w:r w:rsidR="00F07BF7" w:rsidRPr="009B32A0">
        <w:rPr>
          <w:i/>
        </w:rPr>
        <w:t xml:space="preserve">effects </w:t>
      </w:r>
      <w:r w:rsidR="00F07BF7" w:rsidRPr="009B32A0">
        <w:t xml:space="preserve">of developing or upgrading </w:t>
      </w:r>
      <w:r w:rsidR="00F07BF7" w:rsidRPr="009B32A0">
        <w:rPr>
          <w:i/>
        </w:rPr>
        <w:t>renewable electricity generation activities</w:t>
      </w:r>
      <w:r w:rsidR="00AC21DE">
        <w:rPr>
          <w:i/>
        </w:rPr>
        <w:t xml:space="preserve"> </w:t>
      </w:r>
      <w:r w:rsidR="00AC21DE" w:rsidRPr="00494FAD">
        <w:t>and</w:t>
      </w:r>
      <w:r w:rsidR="00AC21DE" w:rsidRPr="00C93407">
        <w:t xml:space="preserve"> </w:t>
      </w:r>
      <w:r w:rsidR="00AC21DE" w:rsidRPr="00494FAD">
        <w:rPr>
          <w:i/>
        </w:rPr>
        <w:t>National Grid</w:t>
      </w:r>
      <w:r w:rsidR="00AC21DE" w:rsidRPr="00EA159D">
        <w:rPr>
          <w:i/>
        </w:rPr>
        <w:t xml:space="preserve"> </w:t>
      </w:r>
      <w:r w:rsidR="00AC21DE" w:rsidRPr="00494FAD">
        <w:rPr>
          <w:i/>
        </w:rPr>
        <w:t>infrastructure</w:t>
      </w:r>
      <w:r w:rsidR="00DB1E25" w:rsidRPr="00494FAD">
        <w:rPr>
          <w:i/>
        </w:rPr>
        <w:t xml:space="preserve">, </w:t>
      </w:r>
      <w:r w:rsidR="00DB1E25" w:rsidRPr="00494FAD">
        <w:t>including identifying activities that qualify as minor upgrades</w:t>
      </w:r>
      <w:r w:rsidR="00DB1E25" w:rsidRPr="00661B1A">
        <w:rPr>
          <w:iCs/>
        </w:rPr>
        <w:t xml:space="preserve"> </w:t>
      </w:r>
      <w:r w:rsidR="00F07BF7" w:rsidRPr="009B32A0">
        <w:t>that:</w:t>
      </w:r>
    </w:p>
    <w:p w14:paraId="66708BE2" w14:textId="600E9B05" w:rsidR="006C6D59" w:rsidRPr="009B32A0" w:rsidRDefault="008F0C8C" w:rsidP="00DF504B">
      <w:pPr>
        <w:pStyle w:val="Clause2"/>
        <w:shd w:val="clear" w:color="auto" w:fill="D9D9D9" w:themeFill="background1" w:themeFillShade="D9"/>
      </w:pPr>
      <w:r>
        <w:t>(a)</w:t>
      </w:r>
      <w:r>
        <w:tab/>
      </w:r>
      <w:r w:rsidR="00F07BF7" w:rsidRPr="009B32A0">
        <w:t xml:space="preserve">are on the surface of </w:t>
      </w:r>
      <w:r w:rsidR="00F07BF7" w:rsidRPr="009B32A0">
        <w:rPr>
          <w:i/>
        </w:rPr>
        <w:t xml:space="preserve">rivers </w:t>
      </w:r>
      <w:r w:rsidR="00F07BF7" w:rsidRPr="009B32A0">
        <w:t xml:space="preserve">and </w:t>
      </w:r>
      <w:r w:rsidR="00F07BF7" w:rsidRPr="009B32A0">
        <w:rPr>
          <w:i/>
        </w:rPr>
        <w:t xml:space="preserve">lakes </w:t>
      </w:r>
      <w:r w:rsidR="00F07BF7" w:rsidRPr="009B32A0">
        <w:t xml:space="preserve">and on </w:t>
      </w:r>
      <w:r w:rsidR="00F07BF7" w:rsidRPr="009B32A0">
        <w:rPr>
          <w:i/>
        </w:rPr>
        <w:t xml:space="preserve">land </w:t>
      </w:r>
      <w:r w:rsidR="00F07BF7" w:rsidRPr="009B32A0">
        <w:t xml:space="preserve">outside the </w:t>
      </w:r>
      <w:r w:rsidR="00F07BF7" w:rsidRPr="009B32A0">
        <w:rPr>
          <w:i/>
        </w:rPr>
        <w:t>coastal marine area</w:t>
      </w:r>
      <w:r w:rsidR="00F07BF7" w:rsidRPr="009B32A0">
        <w:t>, or</w:t>
      </w:r>
    </w:p>
    <w:p w14:paraId="06B34DA6" w14:textId="40D0CF0C" w:rsidR="006C6D59" w:rsidRPr="009B32A0" w:rsidRDefault="008F0C8C" w:rsidP="00DF504B">
      <w:pPr>
        <w:pStyle w:val="Clause2"/>
        <w:shd w:val="clear" w:color="auto" w:fill="D9D9D9" w:themeFill="background1" w:themeFillShade="D9"/>
      </w:pPr>
      <w:r>
        <w:t>(b)</w:t>
      </w:r>
      <w:r>
        <w:tab/>
      </w:r>
      <w:r w:rsidR="00F07BF7" w:rsidRPr="009B32A0">
        <w:t>the beds of lakes and rivers,</w:t>
      </w:r>
    </w:p>
    <w:p w14:paraId="27B6860A" w14:textId="2C466BBD" w:rsidR="006C6D59" w:rsidRPr="009B32A0" w:rsidRDefault="003A6804" w:rsidP="00DF504B">
      <w:pPr>
        <w:pStyle w:val="Clause1"/>
        <w:shd w:val="clear" w:color="auto" w:fill="D9D9D9" w:themeFill="background1" w:themeFillShade="D9"/>
      </w:pPr>
      <w:r>
        <w:t xml:space="preserve">(4) </w:t>
      </w:r>
      <w:r>
        <w:tab/>
      </w:r>
      <w:r w:rsidR="00F07BF7" w:rsidRPr="009B32A0">
        <w:t xml:space="preserve">provide for the continued operation and maintenance of </w:t>
      </w:r>
      <w:r w:rsidR="00F07BF7" w:rsidRPr="009B32A0">
        <w:rPr>
          <w:i/>
        </w:rPr>
        <w:t xml:space="preserve">renewable electricity generation activities </w:t>
      </w:r>
      <w:r w:rsidR="00F07BF7" w:rsidRPr="009B32A0">
        <w:t xml:space="preserve">on </w:t>
      </w:r>
      <w:r w:rsidR="00F07BF7" w:rsidRPr="009B32A0">
        <w:lastRenderedPageBreak/>
        <w:t xml:space="preserve">the surface of </w:t>
      </w:r>
      <w:r w:rsidR="00F07BF7" w:rsidRPr="009B32A0">
        <w:rPr>
          <w:i/>
        </w:rPr>
        <w:t xml:space="preserve">rivers </w:t>
      </w:r>
      <w:r w:rsidR="00F07BF7" w:rsidRPr="009B32A0">
        <w:t xml:space="preserve">and </w:t>
      </w:r>
      <w:r w:rsidR="00F07BF7" w:rsidRPr="009B32A0">
        <w:rPr>
          <w:i/>
        </w:rPr>
        <w:t xml:space="preserve">lakes </w:t>
      </w:r>
      <w:r w:rsidR="00F07BF7" w:rsidRPr="009B32A0">
        <w:t xml:space="preserve">and on </w:t>
      </w:r>
      <w:r w:rsidR="00F07BF7" w:rsidRPr="009B32A0">
        <w:rPr>
          <w:i/>
        </w:rPr>
        <w:t xml:space="preserve">land </w:t>
      </w:r>
      <w:r w:rsidR="00F07BF7" w:rsidRPr="009B32A0">
        <w:t xml:space="preserve">outside the </w:t>
      </w:r>
      <w:r w:rsidR="00F07BF7" w:rsidRPr="009B32A0">
        <w:rPr>
          <w:i/>
        </w:rPr>
        <w:t xml:space="preserve">coastal marine area </w:t>
      </w:r>
      <w:r w:rsidR="00F07BF7" w:rsidRPr="009B32A0">
        <w:t xml:space="preserve">and the </w:t>
      </w:r>
      <w:r w:rsidR="00F07BF7" w:rsidRPr="009B32A0">
        <w:rPr>
          <w:i/>
        </w:rPr>
        <w:t xml:space="preserve">beds </w:t>
      </w:r>
      <w:r w:rsidR="00F07BF7" w:rsidRPr="009B32A0">
        <w:t xml:space="preserve">of </w:t>
      </w:r>
      <w:r w:rsidR="00F07BF7" w:rsidRPr="009B32A0">
        <w:rPr>
          <w:i/>
        </w:rPr>
        <w:t xml:space="preserve">lakes </w:t>
      </w:r>
      <w:r w:rsidR="00F07BF7" w:rsidRPr="009B32A0">
        <w:t xml:space="preserve">and </w:t>
      </w:r>
      <w:r w:rsidR="00F07BF7" w:rsidRPr="009B32A0">
        <w:rPr>
          <w:i/>
        </w:rPr>
        <w:t>rivers</w:t>
      </w:r>
      <w:r w:rsidR="00F07BF7" w:rsidRPr="009B32A0">
        <w:t>,</w:t>
      </w:r>
    </w:p>
    <w:p w14:paraId="2040F1F8" w14:textId="16DD1682" w:rsidR="006C6D59" w:rsidRPr="009B32A0" w:rsidRDefault="003A6804" w:rsidP="00DF504B">
      <w:pPr>
        <w:pStyle w:val="Clause1"/>
        <w:shd w:val="clear" w:color="auto" w:fill="D9D9D9" w:themeFill="background1" w:themeFillShade="D9"/>
        <w:rPr>
          <w:i/>
        </w:rPr>
      </w:pPr>
      <w:r>
        <w:t xml:space="preserve">(5) </w:t>
      </w:r>
      <w:r>
        <w:tab/>
      </w:r>
      <w:r w:rsidR="00F07BF7" w:rsidRPr="009B32A0">
        <w:t xml:space="preserve">restrict the establishment or occurrence of activities that may adversely affect the efficient functioning of </w:t>
      </w:r>
      <w:r w:rsidR="00F07BF7" w:rsidRPr="009B32A0">
        <w:rPr>
          <w:i/>
        </w:rPr>
        <w:t>renewable electricity generation infrastructure,</w:t>
      </w:r>
    </w:p>
    <w:p w14:paraId="1DB4FFA8" w14:textId="58FB76FB" w:rsidR="00661B1A" w:rsidRPr="00064A0C" w:rsidRDefault="00661B1A" w:rsidP="00DF504B">
      <w:pPr>
        <w:pStyle w:val="Clause1"/>
        <w:shd w:val="clear" w:color="auto" w:fill="D9D9D9" w:themeFill="background1" w:themeFillShade="D9"/>
      </w:pPr>
      <w:r w:rsidRPr="00064A0C">
        <w:t>(5A)</w:t>
      </w:r>
      <w:r w:rsidRPr="00064A0C">
        <w:tab/>
        <w:t xml:space="preserve">enable planning for </w:t>
      </w:r>
      <w:r w:rsidRPr="00064A0C">
        <w:rPr>
          <w:i/>
        </w:rPr>
        <w:t>National Grid</w:t>
      </w:r>
      <w:r w:rsidRPr="00064A0C">
        <w:t>,</w:t>
      </w:r>
    </w:p>
    <w:p w14:paraId="7066E3E7" w14:textId="607B346A" w:rsidR="00A26FF5" w:rsidRPr="00064A0C" w:rsidRDefault="00A26FF5" w:rsidP="00DF504B">
      <w:pPr>
        <w:pStyle w:val="Clause1"/>
        <w:shd w:val="clear" w:color="auto" w:fill="D9D9D9" w:themeFill="background1" w:themeFillShade="D9"/>
      </w:pPr>
      <w:r w:rsidRPr="00064A0C">
        <w:t>(5B)</w:t>
      </w:r>
      <w:r w:rsidRPr="00064A0C">
        <w:tab/>
        <w:t xml:space="preserve">map the </w:t>
      </w:r>
      <w:r w:rsidRPr="00064A0C">
        <w:rPr>
          <w:i/>
        </w:rPr>
        <w:t>National Grid</w:t>
      </w:r>
      <w:r w:rsidRPr="00064A0C">
        <w:t xml:space="preserve">, and identify a buffer corridor within which </w:t>
      </w:r>
      <w:r w:rsidRPr="00064A0C">
        <w:rPr>
          <w:i/>
        </w:rPr>
        <w:t>sensitive activities</w:t>
      </w:r>
      <w:r w:rsidRPr="00064A0C">
        <w:t xml:space="preserve"> shall generally not be allowed,</w:t>
      </w:r>
    </w:p>
    <w:p w14:paraId="054349E6" w14:textId="222561DC" w:rsidR="00184447" w:rsidRPr="00064A0C" w:rsidRDefault="00184447" w:rsidP="00DF504B">
      <w:pPr>
        <w:pStyle w:val="Clause1"/>
        <w:shd w:val="clear" w:color="auto" w:fill="D9D9D9" w:themeFill="background1" w:themeFillShade="D9"/>
      </w:pPr>
      <w:r w:rsidRPr="00064A0C">
        <w:t>(5C)</w:t>
      </w:r>
      <w:r w:rsidRPr="00064A0C">
        <w:tab/>
        <w:t>map significant electricity distribution infrastructure and, where necessary, provide controls on activities to ensure that the functional needs of the significant electricity distribution infrastructure are not compromised,</w:t>
      </w:r>
    </w:p>
    <w:p w14:paraId="0176B2BB" w14:textId="64E2C865" w:rsidR="00184447" w:rsidRPr="00064A0C" w:rsidRDefault="00184447" w:rsidP="00DF504B">
      <w:pPr>
        <w:pStyle w:val="Clause1"/>
        <w:shd w:val="clear" w:color="auto" w:fill="D9D9D9" w:themeFill="background1" w:themeFillShade="D9"/>
      </w:pPr>
      <w:r w:rsidRPr="00064A0C">
        <w:t>(5D)</w:t>
      </w:r>
      <w:r w:rsidRPr="00064A0C">
        <w:tab/>
        <w:t xml:space="preserve">where necessary, establishing controls for </w:t>
      </w:r>
      <w:r w:rsidRPr="00064A0C">
        <w:rPr>
          <w:i/>
        </w:rPr>
        <w:t>buildings</w:t>
      </w:r>
      <w:r w:rsidRPr="00064A0C">
        <w:t xml:space="preserve">, </w:t>
      </w:r>
      <w:r w:rsidRPr="00064A0C">
        <w:rPr>
          <w:i/>
        </w:rPr>
        <w:t>structures</w:t>
      </w:r>
      <w:r w:rsidRPr="00064A0C">
        <w:t xml:space="preserve"> and other activities adjacent to electricity </w:t>
      </w:r>
      <w:r w:rsidRPr="00064A0C">
        <w:rPr>
          <w:i/>
        </w:rPr>
        <w:t>infrastructure</w:t>
      </w:r>
      <w:r w:rsidRPr="00064A0C">
        <w:t xml:space="preserve">, to ensure the </w:t>
      </w:r>
      <w:r w:rsidRPr="00064A0C">
        <w:rPr>
          <w:i/>
        </w:rPr>
        <w:t>functional needs</w:t>
      </w:r>
      <w:r w:rsidRPr="00064A0C">
        <w:t xml:space="preserve"> of that </w:t>
      </w:r>
      <w:r w:rsidRPr="00064A0C">
        <w:rPr>
          <w:i/>
        </w:rPr>
        <w:t>infrastructure</w:t>
      </w:r>
      <w:r w:rsidRPr="00064A0C">
        <w:t xml:space="preserve"> are not compromised based on NZECP34:2001 Electrical Code of Practice for Electrical Safe Distances and the Electricity (Hazards from Trees) Regulations 2003 (prepared under the Electricity Act 1992),</w:t>
      </w:r>
      <w:r w:rsidR="00F5084A" w:rsidRPr="00064A0C">
        <w:t xml:space="preserve"> and</w:t>
      </w:r>
    </w:p>
    <w:p w14:paraId="1E51CC7A" w14:textId="4E61B7E8" w:rsidR="00EA159D" w:rsidRPr="00877781" w:rsidRDefault="003A6804" w:rsidP="00DF504B">
      <w:pPr>
        <w:pStyle w:val="Clause1"/>
        <w:shd w:val="clear" w:color="auto" w:fill="D9D9D9" w:themeFill="background1" w:themeFillShade="D9"/>
      </w:pPr>
      <w:r>
        <w:t xml:space="preserve">(6) </w:t>
      </w:r>
      <w:r>
        <w:tab/>
      </w:r>
      <w:r w:rsidR="00F07BF7" w:rsidRPr="009B32A0">
        <w:t xml:space="preserve">require the design of </w:t>
      </w:r>
      <w:r w:rsidR="00F07BF7" w:rsidRPr="009B32A0">
        <w:rPr>
          <w:i/>
        </w:rPr>
        <w:t xml:space="preserve">subdivision </w:t>
      </w:r>
      <w:r w:rsidR="00F07BF7" w:rsidRPr="009B32A0">
        <w:t>development to optimise solar gain, including through roading, lot size, dimensions, layout and orientation</w:t>
      </w:r>
      <w:r w:rsidR="00064A0C">
        <w:t>.</w:t>
      </w:r>
    </w:p>
    <w:p w14:paraId="34C16466" w14:textId="79701FB2" w:rsidR="006C6D59" w:rsidRPr="009B32A0" w:rsidRDefault="007E5D1E" w:rsidP="0084563B">
      <w:pPr>
        <w:pStyle w:val="Heading4"/>
      </w:pPr>
      <w:r>
        <w:t>EIT-EN-</w:t>
      </w:r>
      <w:r w:rsidR="00F07BF7" w:rsidRPr="009B32A0">
        <w:t>M3 – Education and information</w:t>
      </w:r>
    </w:p>
    <w:p w14:paraId="37F554B1" w14:textId="4E435788" w:rsidR="006C6D59" w:rsidRPr="009B32A0" w:rsidRDefault="008F0C8C" w:rsidP="008F0C8C">
      <w:pPr>
        <w:pStyle w:val="Clause1"/>
      </w:pPr>
      <w:r>
        <w:rPr>
          <w:iCs/>
        </w:rPr>
        <w:t>(1)</w:t>
      </w:r>
      <w:r>
        <w:rPr>
          <w:iCs/>
        </w:rPr>
        <w:tab/>
      </w:r>
      <w:r w:rsidR="00F07BF7" w:rsidRPr="009B32A0">
        <w:rPr>
          <w:i/>
        </w:rPr>
        <w:t xml:space="preserve">Local authorities </w:t>
      </w:r>
      <w:r w:rsidR="00F07BF7" w:rsidRPr="009B32A0">
        <w:t>must provide education and information to improve energy efficiency and provide for the adoption of renewable energy sources, including:</w:t>
      </w:r>
    </w:p>
    <w:p w14:paraId="6F572953" w14:textId="4E779D53" w:rsidR="00D03E56" w:rsidRPr="00472578" w:rsidRDefault="00D03E56" w:rsidP="008F0C8C">
      <w:pPr>
        <w:pStyle w:val="Clause2"/>
      </w:pPr>
      <w:r w:rsidRPr="00472578">
        <w:t>(a)</w:t>
      </w:r>
      <w:r w:rsidRPr="00472578">
        <w:tab/>
      </w:r>
      <w:r w:rsidRPr="00064A0C">
        <w:t>ways to increase</w:t>
      </w:r>
      <w:r w:rsidRPr="00472578">
        <w:t xml:space="preserve"> energy efficiency and energy conservation, and</w:t>
      </w:r>
    </w:p>
    <w:p w14:paraId="1C9A2CAD" w14:textId="020AB00A" w:rsidR="006C6D59" w:rsidRPr="009B32A0" w:rsidRDefault="00A9084F" w:rsidP="008F0C8C">
      <w:pPr>
        <w:pStyle w:val="Clause2"/>
      </w:pPr>
      <w:r>
        <w:t>(b)</w:t>
      </w:r>
      <w:r>
        <w:tab/>
      </w:r>
      <w:r w:rsidR="00F07BF7" w:rsidRPr="009B32A0">
        <w:t>opportunities for small and community scale distributed electricity generation.</w:t>
      </w:r>
    </w:p>
    <w:p w14:paraId="61B0A34A" w14:textId="08A1F540" w:rsidR="006C6D59" w:rsidRPr="009B32A0" w:rsidRDefault="008E4EE9" w:rsidP="008E4EE9">
      <w:pPr>
        <w:pStyle w:val="Clause1"/>
      </w:pPr>
      <w:r>
        <w:rPr>
          <w:iCs/>
        </w:rPr>
        <w:t>(2)</w:t>
      </w:r>
      <w:r>
        <w:rPr>
          <w:iCs/>
        </w:rPr>
        <w:tab/>
      </w:r>
      <w:r w:rsidR="00F07BF7" w:rsidRPr="009B32A0">
        <w:rPr>
          <w:i/>
        </w:rPr>
        <w:t xml:space="preserve">Territorial authorities </w:t>
      </w:r>
      <w:r w:rsidR="00F07BF7" w:rsidRPr="009B32A0">
        <w:t>must provide information on design techniques to optimise solar gain, including through roading, lot size, dimensions, layout, and orientation.</w:t>
      </w:r>
    </w:p>
    <w:p w14:paraId="3D6A08E0" w14:textId="77777777" w:rsidR="006C6D59" w:rsidRPr="009B32A0" w:rsidRDefault="00F07BF7" w:rsidP="0084563B">
      <w:pPr>
        <w:pStyle w:val="Heading3"/>
      </w:pPr>
      <w:bookmarkStart w:id="276" w:name="_Toc194564336"/>
      <w:bookmarkStart w:id="277" w:name="_Toc194564602"/>
      <w:r w:rsidRPr="009B32A0">
        <w:t>Explanation</w:t>
      </w:r>
      <w:bookmarkEnd w:id="276"/>
      <w:bookmarkEnd w:id="277"/>
    </w:p>
    <w:p w14:paraId="54B790C6" w14:textId="1E8C1811" w:rsidR="006C6D59" w:rsidRPr="009B32A0" w:rsidRDefault="007E5D1E" w:rsidP="0084563B">
      <w:pPr>
        <w:pStyle w:val="Heading4"/>
      </w:pPr>
      <w:r>
        <w:t>EIT-EN-</w:t>
      </w:r>
      <w:r w:rsidR="00F07BF7" w:rsidRPr="009B32A0">
        <w:t>E1 – Explanation</w:t>
      </w:r>
    </w:p>
    <w:p w14:paraId="7089F4F1" w14:textId="6DDE9BF7" w:rsidR="00731A72" w:rsidRPr="00CF392B" w:rsidRDefault="00F07BF7" w:rsidP="008E4EE9">
      <w:pPr>
        <w:pStyle w:val="JustifiedSpacing"/>
      </w:pPr>
      <w:r w:rsidRPr="00064A0C">
        <w:t>The policies in this section</w:t>
      </w:r>
      <w:r w:rsidR="0084148A">
        <w:t xml:space="preserve"> </w:t>
      </w:r>
      <w:r w:rsidRPr="009B32A0">
        <w:t xml:space="preserve">are designed to set a clear preference for </w:t>
      </w:r>
      <w:r w:rsidRPr="009B32A0">
        <w:rPr>
          <w:i/>
        </w:rPr>
        <w:t>renewable electricity generation activities</w:t>
      </w:r>
      <w:r w:rsidRPr="00472578">
        <w:t xml:space="preserve"> </w:t>
      </w:r>
      <w:r w:rsidRPr="009B32A0">
        <w:t xml:space="preserve">contributing to meeting New Zealand’s national target for </w:t>
      </w:r>
      <w:r w:rsidRPr="009B32A0">
        <w:rPr>
          <w:i/>
        </w:rPr>
        <w:t>renewable electricity generation</w:t>
      </w:r>
      <w:r w:rsidRPr="009B32A0">
        <w:t xml:space="preserve">. </w:t>
      </w:r>
      <w:bookmarkStart w:id="278" w:name="_Hlk95882482"/>
      <w:r w:rsidR="00731A72" w:rsidRPr="00064A0C">
        <w:rPr>
          <w:i/>
        </w:rPr>
        <w:t>Renewable electricity generation</w:t>
      </w:r>
      <w:r w:rsidR="00731A72" w:rsidRPr="00064A0C">
        <w:t xml:space="preserve"> is a matter of national importance and a key component in responding to climate change and energy demands. Increasing energy security will assist with ensuring that communities have options for clean heat and electricity for health and wellbeing service</w:t>
      </w:r>
      <w:r w:rsidR="00731A72">
        <w:t>s.</w:t>
      </w:r>
      <w:bookmarkEnd w:id="278"/>
    </w:p>
    <w:p w14:paraId="30FEEFAC" w14:textId="55C17B6B" w:rsidR="006C6D59" w:rsidRPr="00B43592" w:rsidRDefault="00F07BF7" w:rsidP="008E4EE9">
      <w:pPr>
        <w:pStyle w:val="JustifiedSpacing"/>
      </w:pPr>
      <w:r w:rsidRPr="00B43592">
        <w:rPr>
          <w:i/>
        </w:rPr>
        <w:t>Renewable electricity generation activities</w:t>
      </w:r>
      <w:r w:rsidRPr="00B43592">
        <w:t xml:space="preserve"> are promoted by providing for the investigation, operation and maintenance of these sites and ensuring that decisions on allocating natural resources and the use of </w:t>
      </w:r>
      <w:r w:rsidRPr="00B43592">
        <w:rPr>
          <w:i/>
        </w:rPr>
        <w:t>land</w:t>
      </w:r>
      <w:r w:rsidRPr="00B43592">
        <w:t xml:space="preserve">, for example, recognise the benefits of </w:t>
      </w:r>
      <w:r w:rsidRPr="00B43592">
        <w:rPr>
          <w:i/>
        </w:rPr>
        <w:t>renewable electricity generation activities</w:t>
      </w:r>
      <w:r w:rsidRPr="00B43592">
        <w:t xml:space="preserve"> arising from maintaining or increasing generation capacity. It is noted that </w:t>
      </w:r>
      <w:r w:rsidRPr="00B43592">
        <w:rPr>
          <w:i/>
        </w:rPr>
        <w:t>renewable electricity generation activities</w:t>
      </w:r>
      <w:r w:rsidRPr="00B43592">
        <w:t xml:space="preserve"> will come within the definition of </w:t>
      </w:r>
      <w:r w:rsidRPr="00B43592">
        <w:rPr>
          <w:i/>
        </w:rPr>
        <w:t>infrastructure</w:t>
      </w:r>
      <w:r w:rsidRPr="00B43592">
        <w:t xml:space="preserve">, and that provisions relating to </w:t>
      </w:r>
      <w:r w:rsidRPr="00B43592">
        <w:rPr>
          <w:i/>
        </w:rPr>
        <w:t>infrastructure</w:t>
      </w:r>
      <w:r w:rsidRPr="00B43592">
        <w:t xml:space="preserve"> also apply.</w:t>
      </w:r>
    </w:p>
    <w:p w14:paraId="46BE8AB7" w14:textId="58A5B50E" w:rsidR="006C6D59" w:rsidRPr="009B32A0" w:rsidRDefault="00F07BF7" w:rsidP="008E4EE9">
      <w:pPr>
        <w:pStyle w:val="JustifiedSpacing"/>
      </w:pPr>
      <w:r w:rsidRPr="009B32A0">
        <w:t xml:space="preserve">The potential magnitude of adverse </w:t>
      </w:r>
      <w:r w:rsidRPr="009B32A0">
        <w:rPr>
          <w:i/>
        </w:rPr>
        <w:t>effects</w:t>
      </w:r>
      <w:r w:rsidRPr="00472578">
        <w:t xml:space="preserve"> </w:t>
      </w:r>
      <w:r w:rsidRPr="009B32A0">
        <w:t xml:space="preserve">and </w:t>
      </w:r>
      <w:r w:rsidRPr="009B32A0">
        <w:rPr>
          <w:i/>
        </w:rPr>
        <w:t>functional</w:t>
      </w:r>
      <w:r w:rsidRPr="00472578">
        <w:t xml:space="preserve"> </w:t>
      </w:r>
      <w:r w:rsidR="005770BF" w:rsidRPr="00064A0C">
        <w:rPr>
          <w:i/>
        </w:rPr>
        <w:t xml:space="preserve">needs </w:t>
      </w:r>
      <w:r w:rsidRPr="009B32A0">
        <w:t xml:space="preserve">and </w:t>
      </w:r>
      <w:r w:rsidRPr="009B32A0">
        <w:rPr>
          <w:i/>
        </w:rPr>
        <w:t>operational needs</w:t>
      </w:r>
      <w:r w:rsidRPr="00472578">
        <w:t xml:space="preserve"> </w:t>
      </w:r>
      <w:r w:rsidRPr="009B32A0">
        <w:t xml:space="preserve">associated with </w:t>
      </w:r>
      <w:r w:rsidRPr="009B32A0">
        <w:rPr>
          <w:i/>
        </w:rPr>
        <w:t>renewable electricity generation activities</w:t>
      </w:r>
      <w:r w:rsidRPr="00472578">
        <w:t xml:space="preserve"> </w:t>
      </w:r>
      <w:r w:rsidRPr="009B32A0">
        <w:t xml:space="preserve">is recognised by requiring consideration of those needs, and the extent to which unavoidable </w:t>
      </w:r>
      <w:r w:rsidRPr="009B32A0">
        <w:rPr>
          <w:i/>
        </w:rPr>
        <w:t>effects</w:t>
      </w:r>
      <w:r w:rsidRPr="00472578">
        <w:t xml:space="preserve"> </w:t>
      </w:r>
      <w:r w:rsidRPr="009B32A0">
        <w:t xml:space="preserve">can be remedied or mitigated. Where </w:t>
      </w:r>
      <w:r w:rsidR="009D56AA" w:rsidRPr="00064A0C">
        <w:t>significant</w:t>
      </w:r>
      <w:r w:rsidRPr="009B32A0">
        <w:t xml:space="preserve"> residual adverse </w:t>
      </w:r>
      <w:r w:rsidRPr="009B32A0">
        <w:rPr>
          <w:i/>
        </w:rPr>
        <w:t xml:space="preserve">effects </w:t>
      </w:r>
      <w:r w:rsidRPr="009B32A0">
        <w:t>remain, consideration is given to proposals to offset these, or compensate for them. Increasing energy security will assist with ensuring that communities have options for clean heat.</w:t>
      </w:r>
    </w:p>
    <w:p w14:paraId="16DC6F11" w14:textId="67A8AB97" w:rsidR="006C6D59" w:rsidRPr="009B32A0" w:rsidRDefault="00F07BF7" w:rsidP="008E4EE9">
      <w:pPr>
        <w:pStyle w:val="JustifiedSpacing"/>
      </w:pPr>
      <w:r w:rsidRPr="009B32A0">
        <w:lastRenderedPageBreak/>
        <w:t xml:space="preserve">To ensure the on-going functionality of </w:t>
      </w:r>
      <w:bookmarkStart w:id="279" w:name="_Hlk95882539"/>
      <w:r w:rsidR="00970C3F" w:rsidRPr="00064A0C">
        <w:rPr>
          <w:rFonts w:cstheme="minorBidi"/>
          <w:i/>
        </w:rPr>
        <w:t>renewable electricity generation</w:t>
      </w:r>
      <w:r w:rsidR="00970C3F" w:rsidRPr="00064A0C">
        <w:rPr>
          <w:rFonts w:cstheme="minorBidi"/>
        </w:rPr>
        <w:t xml:space="preserve"> </w:t>
      </w:r>
      <w:bookmarkEnd w:id="279"/>
      <w:r w:rsidRPr="009B32A0">
        <w:t xml:space="preserve">assets and to maximise their benefits, reverse sensitivity </w:t>
      </w:r>
      <w:r w:rsidRPr="009B32A0">
        <w:rPr>
          <w:i/>
        </w:rPr>
        <w:t>effects</w:t>
      </w:r>
      <w:r w:rsidRPr="00472578">
        <w:t xml:space="preserve"> </w:t>
      </w:r>
      <w:r w:rsidRPr="009B32A0">
        <w:t xml:space="preserve">or activities that may compromise the operation or maintenance of </w:t>
      </w:r>
      <w:r w:rsidRPr="009B32A0">
        <w:rPr>
          <w:i/>
        </w:rPr>
        <w:t xml:space="preserve">renewable electricity generation activities </w:t>
      </w:r>
      <w:r w:rsidRPr="009B32A0">
        <w:t>are to be avoided or their impacts minimised.</w:t>
      </w:r>
    </w:p>
    <w:p w14:paraId="219D97D3" w14:textId="1BB797E0" w:rsidR="006C6D59" w:rsidRPr="009B32A0" w:rsidRDefault="00F07BF7" w:rsidP="008E4EE9">
      <w:pPr>
        <w:pStyle w:val="JustifiedSpacing"/>
      </w:pPr>
      <w:r w:rsidRPr="009B32A0">
        <w:t xml:space="preserve">The policies seek that energy use is efficient and energy waste is reduced, which will have consequential </w:t>
      </w:r>
      <w:r w:rsidRPr="009B32A0">
        <w:rPr>
          <w:i/>
        </w:rPr>
        <w:t xml:space="preserve">effects </w:t>
      </w:r>
      <w:r w:rsidRPr="009B32A0">
        <w:t xml:space="preserve">on minimising Otago’s contribution to the nation’s </w:t>
      </w:r>
      <w:r w:rsidRPr="009B32A0">
        <w:rPr>
          <w:i/>
        </w:rPr>
        <w:t xml:space="preserve">greenhouse gas </w:t>
      </w:r>
      <w:r w:rsidRPr="009B32A0">
        <w:t>emissions.</w:t>
      </w:r>
    </w:p>
    <w:p w14:paraId="3A12408E" w14:textId="5F89ED3C" w:rsidR="003A4441" w:rsidRPr="00064A0C" w:rsidRDefault="003A4441" w:rsidP="008E4EE9">
      <w:pPr>
        <w:pStyle w:val="JustifiedSpacing"/>
      </w:pPr>
      <w:r w:rsidRPr="00064A0C">
        <w:t xml:space="preserve">In addition, the policies also contain relevant considerations for the transmission of electricity, both in terms of the </w:t>
      </w:r>
      <w:r w:rsidRPr="00064A0C">
        <w:rPr>
          <w:i/>
        </w:rPr>
        <w:t xml:space="preserve">National Grid, significant electricity distribution infrastructure </w:t>
      </w:r>
      <w:r w:rsidRPr="00064A0C">
        <w:t>and other electricity transmission and distribution activities</w:t>
      </w:r>
      <w:r w:rsidRPr="001D4479">
        <w:t>.</w:t>
      </w:r>
    </w:p>
    <w:p w14:paraId="76658773" w14:textId="77777777" w:rsidR="006C6D59" w:rsidRPr="009B32A0" w:rsidRDefault="00F07BF7" w:rsidP="0084563B">
      <w:pPr>
        <w:pStyle w:val="Heading3"/>
      </w:pPr>
      <w:bookmarkStart w:id="280" w:name="_Toc194564337"/>
      <w:bookmarkStart w:id="281" w:name="_Toc194564603"/>
      <w:r w:rsidRPr="009B32A0">
        <w:t>Principal reasons</w:t>
      </w:r>
      <w:bookmarkEnd w:id="280"/>
      <w:bookmarkEnd w:id="281"/>
    </w:p>
    <w:p w14:paraId="300A2EDB" w14:textId="77777777" w:rsidR="006C6D59" w:rsidRPr="009B32A0" w:rsidRDefault="006C6D59">
      <w:pPr>
        <w:pStyle w:val="BodyText"/>
        <w:spacing w:before="7"/>
        <w:rPr>
          <w:b/>
          <w:sz w:val="19"/>
        </w:rPr>
      </w:pPr>
    </w:p>
    <w:p w14:paraId="11B44694" w14:textId="596DD855" w:rsidR="006C6D59" w:rsidRPr="009B32A0" w:rsidRDefault="007E5D1E" w:rsidP="002902A1">
      <w:pPr>
        <w:pStyle w:val="Heading4"/>
        <w:shd w:val="clear" w:color="auto" w:fill="D9D9D9" w:themeFill="background1" w:themeFillShade="D9"/>
      </w:pPr>
      <w:r>
        <w:t>EIT-EN-</w:t>
      </w:r>
      <w:r w:rsidR="00F07BF7" w:rsidRPr="009B32A0">
        <w:t>PR1 – Principal reasons</w:t>
      </w:r>
      <w:r w:rsidR="00016E3C">
        <w:rPr>
          <w:rFonts w:ascii="ZWAdobeF" w:hAnsi="ZWAdobeF" w:cs="ZWAdobeF"/>
          <w:b w:val="0"/>
          <w:color w:val="auto"/>
          <w:sz w:val="2"/>
          <w:szCs w:val="2"/>
        </w:rPr>
        <w:t>343F</w:t>
      </w:r>
      <w:r w:rsidR="0044095B">
        <w:rPr>
          <w:rStyle w:val="FootnoteReference"/>
        </w:rPr>
        <w:footnoteReference w:id="220"/>
      </w:r>
    </w:p>
    <w:p w14:paraId="4C044606" w14:textId="77777777" w:rsidR="006C6D59" w:rsidRPr="009B32A0" w:rsidRDefault="00F07BF7" w:rsidP="0044095B">
      <w:pPr>
        <w:pStyle w:val="JustifiedSpacing"/>
        <w:shd w:val="clear" w:color="auto" w:fill="D9D9D9" w:themeFill="background1" w:themeFillShade="D9"/>
      </w:pPr>
      <w:r w:rsidRPr="009B32A0">
        <w:t xml:space="preserve">Energy is a basic requirement of life in Otago. It enables communities to provide for their well-being, and health and safety, and is essential to the regional economy. Everyday life is significantly affected when energy supply is disrupted. Therefore, ensuring the security of energy supplies that meet demand is crucial. The ability of existing energy generation activities to continue operating is dependent on access to resources such as </w:t>
      </w:r>
      <w:r w:rsidRPr="009B32A0">
        <w:rPr>
          <w:i/>
        </w:rPr>
        <w:t xml:space="preserve">water </w:t>
      </w:r>
      <w:r w:rsidRPr="009B32A0">
        <w:t xml:space="preserve">in hydro </w:t>
      </w:r>
      <w:r w:rsidRPr="009B32A0">
        <w:rPr>
          <w:i/>
        </w:rPr>
        <w:t xml:space="preserve">lakes </w:t>
      </w:r>
      <w:r w:rsidRPr="009B32A0">
        <w:t xml:space="preserve">and the operator’s ability to maintain existing </w:t>
      </w:r>
      <w:r w:rsidRPr="009B32A0">
        <w:rPr>
          <w:i/>
        </w:rPr>
        <w:t>infrastructure</w:t>
      </w:r>
      <w:r w:rsidRPr="009B32A0">
        <w:t>.</w:t>
      </w:r>
    </w:p>
    <w:p w14:paraId="5AFF3F1A" w14:textId="77777777" w:rsidR="006C6D59" w:rsidRPr="009B32A0" w:rsidRDefault="00F07BF7" w:rsidP="0044095B">
      <w:pPr>
        <w:pStyle w:val="JustifiedSpacing"/>
        <w:shd w:val="clear" w:color="auto" w:fill="D9D9D9" w:themeFill="background1" w:themeFillShade="D9"/>
      </w:pPr>
      <w:r w:rsidRPr="009B32A0">
        <w:t xml:space="preserve">Otago is fortunate to have several existing </w:t>
      </w:r>
      <w:r w:rsidRPr="009B32A0">
        <w:rPr>
          <w:i/>
        </w:rPr>
        <w:t xml:space="preserve">renewable electricity generation </w:t>
      </w:r>
      <w:r w:rsidRPr="009B32A0">
        <w:t xml:space="preserve">sites and potential to increase </w:t>
      </w:r>
      <w:r w:rsidRPr="009B32A0">
        <w:rPr>
          <w:i/>
        </w:rPr>
        <w:t>renewable electricity generation</w:t>
      </w:r>
      <w:r w:rsidRPr="009B32A0">
        <w:t xml:space="preserve">. The benefits of </w:t>
      </w:r>
      <w:r w:rsidRPr="009B32A0">
        <w:rPr>
          <w:i/>
        </w:rPr>
        <w:t xml:space="preserve">renewable electricity generation </w:t>
      </w:r>
      <w:r w:rsidRPr="009B32A0">
        <w:t xml:space="preserve">include reducing </w:t>
      </w:r>
      <w:r w:rsidRPr="009B32A0">
        <w:rPr>
          <w:i/>
        </w:rPr>
        <w:t xml:space="preserve">greenhouse gas </w:t>
      </w:r>
      <w:r w:rsidRPr="009B32A0">
        <w:t xml:space="preserve">emissions, dependence on imported energy and greater supply security. These benefits are afforded to Otago communities and nationally as exported energy is significant for other regions. Because of this, providing for new </w:t>
      </w:r>
      <w:r w:rsidRPr="009B32A0">
        <w:rPr>
          <w:i/>
        </w:rPr>
        <w:t xml:space="preserve">renewable electricity generation </w:t>
      </w:r>
      <w:r w:rsidRPr="009B32A0">
        <w:t xml:space="preserve">opportunities to meet increasing energy demand is necessary. Additionally, addressing inefficiencies in energy use can ensure that existing </w:t>
      </w:r>
      <w:r w:rsidRPr="009B32A0">
        <w:rPr>
          <w:i/>
        </w:rPr>
        <w:t xml:space="preserve">infrastructure </w:t>
      </w:r>
      <w:r w:rsidRPr="009B32A0">
        <w:t>is better utilised to reduce the need for new generation sites.</w:t>
      </w:r>
    </w:p>
    <w:p w14:paraId="133377EE" w14:textId="3C8D79F1" w:rsidR="006C6D59" w:rsidRPr="009B32A0" w:rsidRDefault="00F07BF7" w:rsidP="0044095B">
      <w:pPr>
        <w:pStyle w:val="JustifiedSpacing"/>
        <w:shd w:val="clear" w:color="auto" w:fill="D9D9D9" w:themeFill="background1" w:themeFillShade="D9"/>
      </w:pPr>
      <w:r w:rsidRPr="009B32A0">
        <w:rPr>
          <w:i/>
        </w:rPr>
        <w:t xml:space="preserve">Renewable electricity generation </w:t>
      </w:r>
      <w:r w:rsidRPr="009B32A0">
        <w:t xml:space="preserve">facilities can cause significant adverse </w:t>
      </w:r>
      <w:r w:rsidRPr="009B32A0">
        <w:rPr>
          <w:i/>
        </w:rPr>
        <w:t xml:space="preserve">effects </w:t>
      </w:r>
      <w:r w:rsidRPr="009B32A0">
        <w:t xml:space="preserve">on the environment because of their </w:t>
      </w:r>
      <w:r w:rsidRPr="009B32A0">
        <w:rPr>
          <w:i/>
        </w:rPr>
        <w:t xml:space="preserve">functional need </w:t>
      </w:r>
      <w:r w:rsidRPr="009B32A0">
        <w:t xml:space="preserve">to locate in particular areas. These areas are where resources are available, for example </w:t>
      </w:r>
      <w:r w:rsidRPr="009B32A0">
        <w:rPr>
          <w:i/>
        </w:rPr>
        <w:t xml:space="preserve">water </w:t>
      </w:r>
      <w:r w:rsidRPr="009B32A0">
        <w:t>for hydro-electricity generation, but they may also contain other significant</w:t>
      </w:r>
      <w:r w:rsidR="00EC0928">
        <w:t xml:space="preserve"> </w:t>
      </w:r>
      <w:r w:rsidRPr="009B32A0">
        <w:t xml:space="preserve">values such as outstanding natural features or landscapes, significant </w:t>
      </w:r>
      <w:r w:rsidRPr="009B32A0">
        <w:rPr>
          <w:i/>
        </w:rPr>
        <w:t xml:space="preserve">indigenous vegetation </w:t>
      </w:r>
      <w:r w:rsidRPr="009B32A0">
        <w:t xml:space="preserve">or sites of significance to </w:t>
      </w:r>
      <w:r w:rsidRPr="009B32A0">
        <w:rPr>
          <w:i/>
        </w:rPr>
        <w:t xml:space="preserve">mana whenua </w:t>
      </w:r>
      <w:r w:rsidRPr="009B32A0">
        <w:t xml:space="preserve">values. In some situations, it may not be possible to avoid adverse </w:t>
      </w:r>
      <w:r w:rsidRPr="009B32A0">
        <w:rPr>
          <w:i/>
        </w:rPr>
        <w:t xml:space="preserve">effects </w:t>
      </w:r>
      <w:r w:rsidRPr="009B32A0">
        <w:t xml:space="preserve">on these significant values after considering alternative sites or design options. In these circumstances the </w:t>
      </w:r>
      <w:r w:rsidRPr="009B32A0">
        <w:rPr>
          <w:i/>
        </w:rPr>
        <w:t xml:space="preserve">effects </w:t>
      </w:r>
      <w:r w:rsidRPr="009B32A0">
        <w:t xml:space="preserve">should be remedied or mitigated, and consideration should be given to whether those </w:t>
      </w:r>
      <w:r w:rsidRPr="009B32A0">
        <w:rPr>
          <w:i/>
        </w:rPr>
        <w:t xml:space="preserve">effects </w:t>
      </w:r>
      <w:r w:rsidRPr="009B32A0">
        <w:t>that cannot be avoided are offset or compensated.</w:t>
      </w:r>
    </w:p>
    <w:p w14:paraId="49D85E20" w14:textId="27C1892B" w:rsidR="001D4479" w:rsidRPr="009B32A0" w:rsidRDefault="001D4479" w:rsidP="0044095B">
      <w:pPr>
        <w:pStyle w:val="JustifiedSpacing"/>
        <w:shd w:val="clear" w:color="auto" w:fill="D9D9D9" w:themeFill="background1" w:themeFillShade="D9"/>
      </w:pPr>
      <w:r w:rsidRPr="00064A0C">
        <w:t xml:space="preserve">In relation to the </w:t>
      </w:r>
      <w:r w:rsidRPr="00064A0C">
        <w:rPr>
          <w:i/>
        </w:rPr>
        <w:t>National Grid</w:t>
      </w:r>
      <w:r w:rsidRPr="00064A0C">
        <w:t xml:space="preserve"> and </w:t>
      </w:r>
      <w:r w:rsidRPr="00064A0C">
        <w:rPr>
          <w:i/>
        </w:rPr>
        <w:t>significant electricity distribution infrastructure</w:t>
      </w:r>
      <w:r w:rsidRPr="001D4479">
        <w:t xml:space="preserve"> </w:t>
      </w:r>
      <w:r w:rsidRPr="00064A0C">
        <w:t>(which are both a subset of infrastructure), specific provision is made which recognises some of the operational and functional constraints for conveying electricity,</w:t>
      </w:r>
      <w:r w:rsidRPr="001D4479">
        <w:t xml:space="preserve"> </w:t>
      </w:r>
      <w:r w:rsidRPr="00064A0C">
        <w:t>as well as addressing matters that are required to be given effect to by the NPSET.</w:t>
      </w:r>
    </w:p>
    <w:p w14:paraId="388CB3E9" w14:textId="30A10D58" w:rsidR="006C6D59" w:rsidRPr="009B32A0" w:rsidRDefault="00F07BF7" w:rsidP="0044095B">
      <w:pPr>
        <w:pStyle w:val="JustifiedSpacing"/>
        <w:shd w:val="clear" w:color="auto" w:fill="D9D9D9" w:themeFill="background1" w:themeFillShade="D9"/>
      </w:pPr>
      <w:r w:rsidRPr="009B32A0">
        <w:t>The provisions in this chapter assist in giving effect to the NPSREG</w:t>
      </w:r>
      <w:r w:rsidR="001D4479" w:rsidRPr="00064A0C">
        <w:t>, NPSET</w:t>
      </w:r>
      <w:r w:rsidRPr="009B32A0">
        <w:t xml:space="preserve"> and NPSFM and implementing section 7(j) of the RMA 1991. Implementation of the provisions will occur primarily through </w:t>
      </w:r>
      <w:r w:rsidRPr="009B32A0">
        <w:rPr>
          <w:i/>
        </w:rPr>
        <w:t xml:space="preserve">regional </w:t>
      </w:r>
      <w:r w:rsidR="001D4479" w:rsidRPr="00064A0C">
        <w:rPr>
          <w:i/>
        </w:rPr>
        <w:t>plans</w:t>
      </w:r>
      <w:r w:rsidRPr="009B32A0">
        <w:rPr>
          <w:i/>
        </w:rPr>
        <w:t xml:space="preserve"> </w:t>
      </w:r>
      <w:r w:rsidRPr="009B32A0">
        <w:t xml:space="preserve">and </w:t>
      </w:r>
      <w:r w:rsidRPr="009B32A0">
        <w:rPr>
          <w:i/>
        </w:rPr>
        <w:t xml:space="preserve">district plan </w:t>
      </w:r>
      <w:r w:rsidRPr="009B32A0">
        <w:t>provisions but regional, city and district councils also have a role in providing education and information to the community.</w:t>
      </w:r>
    </w:p>
    <w:p w14:paraId="6736B9F3" w14:textId="77777777" w:rsidR="006C6D59" w:rsidRPr="009B32A0" w:rsidRDefault="00F07BF7" w:rsidP="0084563B">
      <w:pPr>
        <w:pStyle w:val="Heading3"/>
      </w:pPr>
      <w:bookmarkStart w:id="282" w:name="_Toc194564338"/>
      <w:bookmarkStart w:id="283" w:name="_Toc194564604"/>
      <w:r w:rsidRPr="009B32A0">
        <w:lastRenderedPageBreak/>
        <w:t>Anticipated environmental results</w:t>
      </w:r>
      <w:bookmarkEnd w:id="282"/>
      <w:bookmarkEnd w:id="283"/>
    </w:p>
    <w:p w14:paraId="39888149" w14:textId="5246F55D" w:rsidR="006C6D59" w:rsidRPr="009B32A0" w:rsidRDefault="007E5D1E" w:rsidP="007952BD">
      <w:pPr>
        <w:spacing w:before="240" w:after="120" w:line="259" w:lineRule="auto"/>
        <w:ind w:left="2461" w:right="272" w:hanging="2461"/>
      </w:pPr>
      <w:r w:rsidRPr="008E4EE9">
        <w:rPr>
          <w:rStyle w:val="Heading5Char"/>
        </w:rPr>
        <w:t>EIT-EN-</w:t>
      </w:r>
      <w:r w:rsidR="00F07BF7" w:rsidRPr="008E4EE9">
        <w:rPr>
          <w:rStyle w:val="Heading5Char"/>
        </w:rPr>
        <w:t>AER1</w:t>
      </w:r>
      <w:r w:rsidR="00F07BF7" w:rsidRPr="009B32A0">
        <w:rPr>
          <w:b/>
          <w:color w:val="1F3863"/>
        </w:rPr>
        <w:tab/>
      </w:r>
      <w:r w:rsidR="00F07BF7" w:rsidRPr="009B32A0">
        <w:t xml:space="preserve">The proportion of electricity generated by </w:t>
      </w:r>
      <w:r w:rsidR="00F07BF7" w:rsidRPr="009B32A0">
        <w:rPr>
          <w:i/>
        </w:rPr>
        <w:t xml:space="preserve">renewable </w:t>
      </w:r>
      <w:r w:rsidR="0084353A">
        <w:rPr>
          <w:i/>
        </w:rPr>
        <w:t>electricity</w:t>
      </w:r>
      <w:r w:rsidR="00016E3C">
        <w:rPr>
          <w:rFonts w:ascii="ZWAdobeF" w:hAnsi="ZWAdobeF" w:cs="ZWAdobeF"/>
          <w:sz w:val="2"/>
          <w:szCs w:val="2"/>
        </w:rPr>
        <w:t>344F</w:t>
      </w:r>
      <w:r w:rsidR="00F07BF7" w:rsidRPr="0084353A">
        <w:rPr>
          <w:iCs/>
        </w:rPr>
        <w:t xml:space="preserve"> </w:t>
      </w:r>
      <w:r w:rsidR="00F07BF7" w:rsidRPr="009B32A0">
        <w:rPr>
          <w:i/>
        </w:rPr>
        <w:t xml:space="preserve">generation activities </w:t>
      </w:r>
      <w:r w:rsidR="00F07BF7" w:rsidRPr="009B32A0">
        <w:t xml:space="preserve">(including </w:t>
      </w:r>
      <w:r w:rsidR="00F07BF7" w:rsidRPr="00610A62">
        <w:rPr>
          <w:i/>
        </w:rPr>
        <w:t xml:space="preserve">small and community scale </w:t>
      </w:r>
      <w:r w:rsidR="00BF247F" w:rsidRPr="00610A62">
        <w:rPr>
          <w:i/>
        </w:rPr>
        <w:t xml:space="preserve">distributed </w:t>
      </w:r>
      <w:r w:rsidR="00F07BF7" w:rsidRPr="00610A62">
        <w:rPr>
          <w:i/>
        </w:rPr>
        <w:t>electricity generation</w:t>
      </w:r>
      <w:r w:rsidR="00F07BF7" w:rsidRPr="00610A62">
        <w:t>)</w:t>
      </w:r>
      <w:r w:rsidR="00F07BF7" w:rsidRPr="009B32A0">
        <w:t xml:space="preserve"> in Otago increases over time.</w:t>
      </w:r>
    </w:p>
    <w:p w14:paraId="44D49779" w14:textId="58D0B07C" w:rsidR="006C6D59" w:rsidRPr="009B32A0" w:rsidRDefault="007E5D1E" w:rsidP="008E4EE9">
      <w:pPr>
        <w:spacing w:before="240" w:after="120" w:line="259" w:lineRule="auto"/>
        <w:ind w:left="2461" w:right="272" w:hanging="2461"/>
      </w:pPr>
      <w:r w:rsidRPr="008E4EE9">
        <w:rPr>
          <w:rStyle w:val="Heading5Char"/>
        </w:rPr>
        <w:t>EIT-EN-</w:t>
      </w:r>
      <w:r w:rsidR="00F07BF7" w:rsidRPr="008E4EE9">
        <w:rPr>
          <w:rStyle w:val="Heading5Char"/>
        </w:rPr>
        <w:t>AER2</w:t>
      </w:r>
      <w:r w:rsidR="00F07BF7" w:rsidRPr="009B32A0">
        <w:rPr>
          <w:b/>
          <w:color w:val="1F3863"/>
        </w:rPr>
        <w:tab/>
      </w:r>
      <w:r w:rsidR="00F07BF7" w:rsidRPr="009B32A0">
        <w:t>Energy use in Otago becomes more efficient over time and security of supply is maintained.</w:t>
      </w:r>
    </w:p>
    <w:p w14:paraId="2AC3E183" w14:textId="29CA3431" w:rsidR="006C6D59" w:rsidRPr="009B32A0" w:rsidRDefault="007E5D1E" w:rsidP="007952BD">
      <w:pPr>
        <w:spacing w:before="240" w:after="120" w:line="259" w:lineRule="auto"/>
        <w:ind w:left="2461" w:right="272" w:hanging="2461"/>
      </w:pPr>
      <w:r w:rsidRPr="008E4EE9">
        <w:rPr>
          <w:rStyle w:val="Heading5Char"/>
        </w:rPr>
        <w:t>EIT-EN-</w:t>
      </w:r>
      <w:r w:rsidR="00F07BF7" w:rsidRPr="008E4EE9">
        <w:rPr>
          <w:rStyle w:val="Heading5Char"/>
        </w:rPr>
        <w:t>AER3</w:t>
      </w:r>
      <w:r w:rsidR="00F07BF7">
        <w:tab/>
      </w:r>
      <w:r w:rsidR="00F07BF7" w:rsidRPr="009B32A0">
        <w:t xml:space="preserve">The adverse </w:t>
      </w:r>
      <w:r w:rsidR="00F07BF7" w:rsidRPr="009B32A0">
        <w:rPr>
          <w:i/>
        </w:rPr>
        <w:t xml:space="preserve">effects </w:t>
      </w:r>
      <w:r w:rsidR="00F07BF7" w:rsidRPr="009B32A0">
        <w:t xml:space="preserve">associated with </w:t>
      </w:r>
      <w:r w:rsidR="00F07BF7" w:rsidRPr="009B32A0">
        <w:rPr>
          <w:i/>
        </w:rPr>
        <w:t xml:space="preserve">renewable </w:t>
      </w:r>
      <w:r w:rsidR="0084353A">
        <w:rPr>
          <w:i/>
        </w:rPr>
        <w:t>electricity</w:t>
      </w:r>
      <w:r w:rsidR="00016E3C">
        <w:rPr>
          <w:rFonts w:ascii="ZWAdobeF" w:hAnsi="ZWAdobeF" w:cs="ZWAdobeF"/>
          <w:sz w:val="2"/>
          <w:szCs w:val="2"/>
        </w:rPr>
        <w:t>345F</w:t>
      </w:r>
      <w:r w:rsidR="00F07BF7" w:rsidRPr="009B32A0">
        <w:rPr>
          <w:i/>
        </w:rPr>
        <w:t xml:space="preserve"> generation activities </w:t>
      </w:r>
      <w:r w:rsidR="00F07BF7" w:rsidRPr="009B32A0">
        <w:t xml:space="preserve">are </w:t>
      </w:r>
      <w:r w:rsidR="00C709AA" w:rsidRPr="00610A62">
        <w:t>avoided, remedied or mitigated, or where appropriate, offset or compensated for</w:t>
      </w:r>
      <w:r w:rsidR="00F07BF7">
        <w:t>.</w:t>
      </w:r>
    </w:p>
    <w:p w14:paraId="37AF2F4A" w14:textId="5EABDC43" w:rsidR="006C6D59" w:rsidRPr="009B32A0" w:rsidRDefault="007E5D1E" w:rsidP="008E4EE9">
      <w:pPr>
        <w:spacing w:before="240" w:after="120" w:line="259" w:lineRule="auto"/>
        <w:ind w:left="2461" w:right="272" w:hanging="2461"/>
      </w:pPr>
      <w:r w:rsidRPr="008E4EE9">
        <w:rPr>
          <w:rStyle w:val="Heading5Char"/>
        </w:rPr>
        <w:t>EIT-EN-</w:t>
      </w:r>
      <w:r w:rsidR="00F07BF7" w:rsidRPr="008E4EE9">
        <w:rPr>
          <w:rStyle w:val="Heading5Char"/>
        </w:rPr>
        <w:t>AER4</w:t>
      </w:r>
      <w:r w:rsidR="00F07BF7" w:rsidRPr="009B32A0">
        <w:rPr>
          <w:b/>
          <w:color w:val="1F3863"/>
        </w:rPr>
        <w:tab/>
      </w:r>
      <w:r w:rsidR="00F07BF7" w:rsidRPr="009B32A0">
        <w:t xml:space="preserve">The proportion of </w:t>
      </w:r>
      <w:r w:rsidR="00F07BF7" w:rsidRPr="009B32A0">
        <w:rPr>
          <w:i/>
        </w:rPr>
        <w:t xml:space="preserve">greenhouse gas </w:t>
      </w:r>
      <w:r w:rsidR="00F07BF7" w:rsidRPr="009B32A0">
        <w:t>emissions per capita from energy generation reduces over time.</w:t>
      </w:r>
    </w:p>
    <w:p w14:paraId="56B5F569" w14:textId="77777777" w:rsidR="006C6D59" w:rsidRPr="009B32A0" w:rsidRDefault="006C6D59">
      <w:pPr>
        <w:spacing w:line="259" w:lineRule="auto"/>
        <w:sectPr w:rsidR="006C6D59" w:rsidRPr="009B32A0" w:rsidSect="00356F95">
          <w:pgSz w:w="11920" w:h="16850"/>
          <w:pgMar w:top="1300" w:right="1120" w:bottom="1240" w:left="1040" w:header="0" w:footer="866" w:gutter="0"/>
          <w:cols w:space="720"/>
        </w:sectPr>
      </w:pPr>
    </w:p>
    <w:p w14:paraId="488C906F" w14:textId="21765493" w:rsidR="006C6D59" w:rsidRPr="009B32A0" w:rsidRDefault="00F224A2" w:rsidP="00541CF6">
      <w:pPr>
        <w:pStyle w:val="Heading3"/>
      </w:pPr>
      <w:bookmarkStart w:id="284" w:name="_Toc194564339"/>
      <w:bookmarkStart w:id="285" w:name="_Toc194564605"/>
      <w:r w:rsidRPr="00610A62">
        <w:lastRenderedPageBreak/>
        <w:t>EIT-</w:t>
      </w:r>
      <w:r w:rsidR="00F07BF7" w:rsidRPr="009B32A0">
        <w:t>TRAN – Transport</w:t>
      </w:r>
      <w:bookmarkEnd w:id="284"/>
      <w:bookmarkEnd w:id="285"/>
    </w:p>
    <w:p w14:paraId="7F8B33B2" w14:textId="77777777" w:rsidR="006C6D59" w:rsidRPr="009B32A0" w:rsidRDefault="00F07BF7" w:rsidP="009934F5">
      <w:pPr>
        <w:pStyle w:val="Heading3"/>
      </w:pPr>
      <w:bookmarkStart w:id="286" w:name="_Toc194564340"/>
      <w:bookmarkStart w:id="287" w:name="_Toc194564606"/>
      <w:r w:rsidRPr="009B32A0">
        <w:t>Objectives</w:t>
      </w:r>
      <w:bookmarkEnd w:id="286"/>
      <w:bookmarkEnd w:id="287"/>
    </w:p>
    <w:p w14:paraId="535C2E99" w14:textId="36A317D4" w:rsidR="006C6D59" w:rsidRPr="009B32A0" w:rsidRDefault="007E5D1E" w:rsidP="009934F5">
      <w:pPr>
        <w:pStyle w:val="Heading4"/>
      </w:pPr>
      <w:r>
        <w:t>EIT-TRAN-</w:t>
      </w:r>
      <w:r w:rsidR="00F07BF7" w:rsidRPr="009B32A0">
        <w:t>O7 – Effective, efficient, and safe transport</w:t>
      </w:r>
    </w:p>
    <w:p w14:paraId="12747D59" w14:textId="0FC9E022" w:rsidR="006C6D59" w:rsidRPr="009B32A0" w:rsidRDefault="00F07BF7" w:rsidP="008E4EE9">
      <w:pPr>
        <w:pStyle w:val="JustifiedSpacing"/>
      </w:pPr>
      <w:r w:rsidRPr="009B32A0">
        <w:t xml:space="preserve">Otago has an integrated air, </w:t>
      </w:r>
      <w:r w:rsidRPr="009B32A0">
        <w:rPr>
          <w:i/>
        </w:rPr>
        <w:t xml:space="preserve">land </w:t>
      </w:r>
      <w:r w:rsidRPr="009B32A0">
        <w:t xml:space="preserve">and </w:t>
      </w:r>
      <w:r w:rsidR="00814709" w:rsidRPr="00610A62">
        <w:t>water-based</w:t>
      </w:r>
      <w:r w:rsidR="0035775C" w:rsidRPr="00472578">
        <w:t xml:space="preserve"> </w:t>
      </w:r>
      <w:r w:rsidRPr="009B32A0">
        <w:t>transport network that:</w:t>
      </w:r>
    </w:p>
    <w:p w14:paraId="19F98A0A" w14:textId="15E5B63D" w:rsidR="006C6D59" w:rsidRPr="009B32A0" w:rsidRDefault="008E4EE9" w:rsidP="008E4EE9">
      <w:pPr>
        <w:pStyle w:val="Clause1"/>
      </w:pPr>
      <w:r>
        <w:t>(1)</w:t>
      </w:r>
      <w:r>
        <w:tab/>
      </w:r>
      <w:r w:rsidR="00F07BF7" w:rsidRPr="009B32A0">
        <w:t>is effective, efficient and safe,</w:t>
      </w:r>
    </w:p>
    <w:p w14:paraId="153158C8" w14:textId="50B5B828" w:rsidR="006C6D59" w:rsidRPr="009B32A0" w:rsidRDefault="008E4EE9" w:rsidP="008E4EE9">
      <w:pPr>
        <w:pStyle w:val="Clause1"/>
      </w:pPr>
      <w:r>
        <w:t>(2)</w:t>
      </w:r>
      <w:r>
        <w:tab/>
      </w:r>
      <w:r w:rsidR="00F07BF7" w:rsidRPr="009B32A0">
        <w:t>connects communities and their activities within Otago, with other regions, and internationally, and</w:t>
      </w:r>
    </w:p>
    <w:p w14:paraId="72DB2434" w14:textId="7B67F742" w:rsidR="00CF4DA5" w:rsidRPr="00472578" w:rsidRDefault="008E4EE9" w:rsidP="008E4EE9">
      <w:pPr>
        <w:pStyle w:val="Clause1"/>
      </w:pPr>
      <w:r>
        <w:t>(3)</w:t>
      </w:r>
      <w:r>
        <w:tab/>
      </w:r>
      <w:r w:rsidR="00CF4DA5" w:rsidRPr="00472578">
        <w:t xml:space="preserve">is </w:t>
      </w:r>
      <w:r w:rsidR="00CF4DA5" w:rsidRPr="00CF4DA5">
        <w:rPr>
          <w:i/>
          <w:iCs/>
        </w:rPr>
        <w:t>resilient</w:t>
      </w:r>
      <w:r w:rsidR="00CF4DA5" w:rsidRPr="00472578">
        <w:t xml:space="preserve"> to </w:t>
      </w:r>
      <w:r w:rsidR="00CF4DA5" w:rsidRPr="00CF4DA5">
        <w:rPr>
          <w:i/>
          <w:iCs/>
        </w:rPr>
        <w:t>natural hazards</w:t>
      </w:r>
      <w:r w:rsidR="00CF4DA5" w:rsidRPr="00472578">
        <w:t xml:space="preserve"> </w:t>
      </w:r>
      <w:r w:rsidR="00CF4DA5" w:rsidRPr="00610A62">
        <w:t>and the effects of climate change, and the changing needs of communities</w:t>
      </w:r>
      <w:r w:rsidR="00CF4DA5" w:rsidRPr="00472578">
        <w:t>.</w:t>
      </w:r>
    </w:p>
    <w:p w14:paraId="62511F15" w14:textId="0CF11C80" w:rsidR="006C6D59" w:rsidRPr="009B32A0" w:rsidRDefault="007E5D1E" w:rsidP="009934F5">
      <w:pPr>
        <w:pStyle w:val="Heading4"/>
      </w:pPr>
      <w:r>
        <w:t>EIT-TRAN-</w:t>
      </w:r>
      <w:r w:rsidR="00F07BF7" w:rsidRPr="009B32A0">
        <w:t>O8 – Transport system</w:t>
      </w:r>
    </w:p>
    <w:p w14:paraId="5D2247A3" w14:textId="77777777" w:rsidR="006C6D59" w:rsidRPr="009B32A0" w:rsidRDefault="00F07BF7" w:rsidP="008E4EE9">
      <w:pPr>
        <w:pStyle w:val="JustifiedSpacing"/>
      </w:pPr>
      <w:r w:rsidRPr="009B32A0">
        <w:t xml:space="preserve">The transport system within Otago supports the movement of people, goods and services, is integrated with </w:t>
      </w:r>
      <w:r w:rsidRPr="009B32A0">
        <w:rPr>
          <w:i/>
        </w:rPr>
        <w:t xml:space="preserve">land </w:t>
      </w:r>
      <w:r w:rsidRPr="009B32A0">
        <w:t>use</w:t>
      </w:r>
      <w:r w:rsidRPr="009B32A0">
        <w:rPr>
          <w:i/>
        </w:rPr>
        <w:t xml:space="preserve">, </w:t>
      </w:r>
      <w:r w:rsidRPr="009B32A0">
        <w:t>provides a choice of transport modes and is adaptable to changes in demand.</w:t>
      </w:r>
    </w:p>
    <w:p w14:paraId="694FDF8C" w14:textId="422A8A58" w:rsidR="006C6D59" w:rsidRPr="009B32A0" w:rsidRDefault="007E5D1E" w:rsidP="009934F5">
      <w:pPr>
        <w:pStyle w:val="Heading4"/>
      </w:pPr>
      <w:r>
        <w:t>EIT-TRAN-</w:t>
      </w:r>
      <w:r w:rsidR="00F07BF7" w:rsidRPr="009B32A0">
        <w:t xml:space="preserve">O9 – </w:t>
      </w:r>
      <w:r w:rsidR="00F07BF7" w:rsidRPr="009B32A0">
        <w:rPr>
          <w:i/>
        </w:rPr>
        <w:t xml:space="preserve">Effects </w:t>
      </w:r>
      <w:r w:rsidR="00F07BF7" w:rsidRPr="009B32A0">
        <w:t>of the transport system</w:t>
      </w:r>
    </w:p>
    <w:p w14:paraId="383FE5F0" w14:textId="77777777" w:rsidR="006C6D59" w:rsidRPr="009B32A0" w:rsidRDefault="00F07BF7" w:rsidP="008E4EE9">
      <w:pPr>
        <w:pStyle w:val="JustifiedSpacing"/>
      </w:pPr>
      <w:r w:rsidRPr="009B32A0">
        <w:t xml:space="preserve">The contribution of transport to Otago’s </w:t>
      </w:r>
      <w:r w:rsidRPr="009B32A0">
        <w:rPr>
          <w:i/>
        </w:rPr>
        <w:t xml:space="preserve">greenhouse gas </w:t>
      </w:r>
      <w:r w:rsidRPr="009B32A0">
        <w:t>emissions is reduced and communities are less reliant on fossil fuels for transportation.</w:t>
      </w:r>
    </w:p>
    <w:p w14:paraId="6803A6A4" w14:textId="3025A30C" w:rsidR="006C6D59" w:rsidRPr="009B32A0" w:rsidRDefault="007E5D1E" w:rsidP="009C580E">
      <w:pPr>
        <w:pStyle w:val="Heading4"/>
        <w:shd w:val="clear" w:color="auto" w:fill="D9D9D9" w:themeFill="background1" w:themeFillShade="D9"/>
      </w:pPr>
      <w:r>
        <w:t>EIT-TRAN-</w:t>
      </w:r>
      <w:r w:rsidR="00F07BF7" w:rsidRPr="009B32A0">
        <w:t>O10 – Commercial port activities</w:t>
      </w:r>
      <w:r w:rsidR="00016E3C">
        <w:rPr>
          <w:rFonts w:ascii="ZWAdobeF" w:hAnsi="ZWAdobeF" w:cs="ZWAdobeF"/>
          <w:b w:val="0"/>
          <w:color w:val="auto"/>
          <w:sz w:val="2"/>
          <w:szCs w:val="2"/>
        </w:rPr>
        <w:t>346F</w:t>
      </w:r>
      <w:r w:rsidR="00575228">
        <w:rPr>
          <w:rStyle w:val="FootnoteReference"/>
        </w:rPr>
        <w:footnoteReference w:id="221"/>
      </w:r>
    </w:p>
    <w:p w14:paraId="6F1CD09F" w14:textId="6588B68B" w:rsidR="006C6D59" w:rsidRPr="009B32A0" w:rsidRDefault="00F07BF7" w:rsidP="00575228">
      <w:pPr>
        <w:pStyle w:val="JustifiedSpacing"/>
        <w:shd w:val="clear" w:color="auto" w:fill="D9D9D9" w:themeFill="background1" w:themeFillShade="D9"/>
      </w:pPr>
      <w:r w:rsidRPr="009B32A0">
        <w:rPr>
          <w:i/>
        </w:rPr>
        <w:t xml:space="preserve">Commercial port activities </w:t>
      </w:r>
      <w:r w:rsidRPr="009B32A0">
        <w:t>operate safely and efficiently.</w:t>
      </w:r>
    </w:p>
    <w:p w14:paraId="1D6DC205" w14:textId="77777777" w:rsidR="006C6D59" w:rsidRPr="009B32A0" w:rsidRDefault="00F07BF7" w:rsidP="009934F5">
      <w:pPr>
        <w:pStyle w:val="Heading3"/>
      </w:pPr>
      <w:bookmarkStart w:id="288" w:name="_Toc194564341"/>
      <w:bookmarkStart w:id="289" w:name="_Toc194564607"/>
      <w:r w:rsidRPr="009B32A0">
        <w:t>Policies</w:t>
      </w:r>
      <w:bookmarkEnd w:id="288"/>
      <w:bookmarkEnd w:id="289"/>
    </w:p>
    <w:p w14:paraId="5325DD5E" w14:textId="4B8F2593" w:rsidR="006C6D59" w:rsidRPr="009B32A0" w:rsidRDefault="007E5D1E" w:rsidP="009934F5">
      <w:pPr>
        <w:pStyle w:val="Heading4"/>
      </w:pPr>
      <w:r>
        <w:t>EIT-TRAN-</w:t>
      </w:r>
      <w:r w:rsidR="00F07BF7" w:rsidRPr="009B32A0">
        <w:t>P18 – Integration of the transport system</w:t>
      </w:r>
    </w:p>
    <w:p w14:paraId="6EAA51C9" w14:textId="612C0CEA" w:rsidR="006C6D59" w:rsidRPr="009B32A0" w:rsidRDefault="00F07BF7" w:rsidP="008E4EE9">
      <w:pPr>
        <w:pStyle w:val="JustifiedSpacing"/>
      </w:pPr>
      <w:r w:rsidRPr="009B32A0">
        <w:t xml:space="preserve">The transport system contributes to the social, cultural and economic well-being of the people </w:t>
      </w:r>
      <w:r w:rsidR="004F12B1" w:rsidRPr="006911A7">
        <w:t>and communities</w:t>
      </w:r>
      <w:r w:rsidR="004F12B1" w:rsidRPr="00472578">
        <w:t xml:space="preserve"> </w:t>
      </w:r>
      <w:r w:rsidRPr="009B32A0">
        <w:t>of Otago through:</w:t>
      </w:r>
    </w:p>
    <w:p w14:paraId="171088C7" w14:textId="6D97985A" w:rsidR="006C6D59" w:rsidRPr="009B32A0" w:rsidRDefault="008E4EE9" w:rsidP="008E4EE9">
      <w:pPr>
        <w:pStyle w:val="Clause1"/>
      </w:pPr>
      <w:r>
        <w:t>(1)</w:t>
      </w:r>
      <w:r>
        <w:tab/>
      </w:r>
      <w:r w:rsidR="00F07BF7" w:rsidRPr="009B32A0">
        <w:t xml:space="preserve">integration with </w:t>
      </w:r>
      <w:r w:rsidR="00F07BF7" w:rsidRPr="009B32A0">
        <w:rPr>
          <w:i/>
        </w:rPr>
        <w:t xml:space="preserve">land </w:t>
      </w:r>
      <w:r w:rsidR="00F07BF7" w:rsidRPr="009B32A0">
        <w:t>use activities and across transport modes, and</w:t>
      </w:r>
    </w:p>
    <w:p w14:paraId="705BFE66" w14:textId="1A26C403" w:rsidR="006C6D59" w:rsidRPr="009B32A0" w:rsidRDefault="008E4EE9" w:rsidP="008E4EE9">
      <w:pPr>
        <w:pStyle w:val="Clause1"/>
      </w:pPr>
      <w:r>
        <w:t>(2)</w:t>
      </w:r>
      <w:r>
        <w:tab/>
      </w:r>
      <w:r w:rsidR="00F07BF7" w:rsidRPr="009B32A0">
        <w:t xml:space="preserve">provision of transport </w:t>
      </w:r>
      <w:r w:rsidR="00F07BF7" w:rsidRPr="009B32A0">
        <w:rPr>
          <w:i/>
        </w:rPr>
        <w:t xml:space="preserve">infrastructure </w:t>
      </w:r>
      <w:r w:rsidR="00F07BF7" w:rsidRPr="009B32A0">
        <w:t xml:space="preserve">that enables </w:t>
      </w:r>
      <w:r w:rsidR="00EB5F65" w:rsidRPr="00BB6EB9">
        <w:t>safe and</w:t>
      </w:r>
      <w:r w:rsidR="00F07BF7" w:rsidRPr="00ED5695">
        <w:t xml:space="preserve"> </w:t>
      </w:r>
      <w:r w:rsidR="0087438A" w:rsidRPr="00BB6EB9">
        <w:t>efficient</w:t>
      </w:r>
      <w:r w:rsidR="0087438A" w:rsidRPr="00472578">
        <w:t xml:space="preserve"> service delivery </w:t>
      </w:r>
      <w:r w:rsidR="0087438A" w:rsidRPr="00BB6EB9">
        <w:t>in response to demand</w:t>
      </w:r>
      <w:r w:rsidR="00BB6EB9" w:rsidRPr="00BB6EB9">
        <w:t>.</w:t>
      </w:r>
    </w:p>
    <w:p w14:paraId="4C978147" w14:textId="3FD47218" w:rsidR="006C6D59" w:rsidRPr="009B32A0" w:rsidRDefault="007E5D1E" w:rsidP="009934F5">
      <w:pPr>
        <w:pStyle w:val="Heading4"/>
      </w:pPr>
      <w:r>
        <w:t>EIT-TRAN-</w:t>
      </w:r>
      <w:r w:rsidR="00F07BF7" w:rsidRPr="009B32A0">
        <w:t>P19 – Transport system design</w:t>
      </w:r>
    </w:p>
    <w:p w14:paraId="6B475576" w14:textId="5A3195AF" w:rsidR="006C6D59" w:rsidRPr="009B32A0" w:rsidRDefault="00F07BF7" w:rsidP="007665DA">
      <w:pPr>
        <w:pStyle w:val="JustifiedSpacing"/>
      </w:pPr>
      <w:r w:rsidRPr="009B32A0">
        <w:rPr>
          <w:i/>
        </w:rPr>
        <w:t xml:space="preserve">Resilience </w:t>
      </w:r>
      <w:r w:rsidRPr="009B32A0">
        <w:t>and adaptability of the transport system supports efficient networks for the transport of people and goods that are sustained</w:t>
      </w:r>
      <w:r w:rsidR="00BB6EB9">
        <w:t xml:space="preserve">, </w:t>
      </w:r>
      <w:r w:rsidRPr="009B32A0">
        <w:t>improved</w:t>
      </w:r>
      <w:r w:rsidR="0018332E" w:rsidRPr="00BB6EB9">
        <w:t>, and responsive to growth</w:t>
      </w:r>
      <w:r w:rsidRPr="009B32A0">
        <w:t xml:space="preserve"> by:</w:t>
      </w:r>
    </w:p>
    <w:p w14:paraId="2AA67373" w14:textId="574F42BD" w:rsidR="006C6D59" w:rsidRPr="009B32A0" w:rsidRDefault="007665DA" w:rsidP="007665DA">
      <w:pPr>
        <w:pStyle w:val="Clause1"/>
      </w:pPr>
      <w:r>
        <w:t>(1)</w:t>
      </w:r>
      <w:r>
        <w:tab/>
      </w:r>
      <w:r w:rsidR="00F07BF7" w:rsidRPr="009B32A0">
        <w:t xml:space="preserve">promoting a consolidated urban form that integrates </w:t>
      </w:r>
      <w:r w:rsidR="00F07BF7" w:rsidRPr="009B32A0">
        <w:rPr>
          <w:i/>
        </w:rPr>
        <w:t xml:space="preserve">land </w:t>
      </w:r>
      <w:r w:rsidR="00F07BF7" w:rsidRPr="009B32A0">
        <w:t>use activities with the transport system,</w:t>
      </w:r>
    </w:p>
    <w:p w14:paraId="4EA7C5B0" w14:textId="61566EA4" w:rsidR="006C6D59" w:rsidRPr="009B32A0" w:rsidRDefault="007665DA" w:rsidP="007665DA">
      <w:pPr>
        <w:pStyle w:val="Clause1"/>
      </w:pPr>
      <w:r>
        <w:t>(2)</w:t>
      </w:r>
      <w:r>
        <w:tab/>
      </w:r>
      <w:r w:rsidR="00F07BF7" w:rsidRPr="009B32A0">
        <w:t xml:space="preserve">placing a high priority on </w:t>
      </w:r>
      <w:r w:rsidR="00F07BF7" w:rsidRPr="009B32A0">
        <w:rPr>
          <w:i/>
        </w:rPr>
        <w:t xml:space="preserve">active transport </w:t>
      </w:r>
      <w:r w:rsidR="00F07BF7" w:rsidRPr="009B32A0">
        <w:t xml:space="preserve">and </w:t>
      </w:r>
      <w:r w:rsidR="00F07BF7" w:rsidRPr="009B32A0">
        <w:rPr>
          <w:i/>
        </w:rPr>
        <w:t xml:space="preserve">public transport </w:t>
      </w:r>
      <w:r w:rsidR="00F07BF7" w:rsidRPr="009B32A0">
        <w:t>and their integration into the design of development and transport networks, and</w:t>
      </w:r>
    </w:p>
    <w:p w14:paraId="1557D2A6" w14:textId="2A74F96E" w:rsidR="006C6D59" w:rsidRPr="009B32A0" w:rsidRDefault="007665DA" w:rsidP="007665DA">
      <w:pPr>
        <w:pStyle w:val="Clause1"/>
      </w:pPr>
      <w:r>
        <w:t>(3)</w:t>
      </w:r>
      <w:r>
        <w:tab/>
      </w:r>
      <w:r w:rsidR="00F07BF7" w:rsidRPr="009B32A0">
        <w:t>encouraging</w:t>
      </w:r>
      <w:r w:rsidR="00F07BF7" w:rsidRPr="0015630B">
        <w:t xml:space="preserve"> </w:t>
      </w:r>
      <w:r w:rsidR="000A33D3" w:rsidRPr="0015630B">
        <w:t>regional connectivity, including to key visitor destinations, and</w:t>
      </w:r>
      <w:r w:rsidR="000A33D3" w:rsidRPr="00472578">
        <w:t xml:space="preserve"> </w:t>
      </w:r>
      <w:r w:rsidR="00F07BF7" w:rsidRPr="009B32A0">
        <w:t xml:space="preserve">improved access to public spaces, including the </w:t>
      </w:r>
      <w:r w:rsidR="00F07BF7" w:rsidRPr="009B32A0">
        <w:rPr>
          <w:i/>
        </w:rPr>
        <w:t>coastal marine area</w:t>
      </w:r>
      <w:r w:rsidR="00F07BF7" w:rsidRPr="009B32A0">
        <w:t xml:space="preserve">, </w:t>
      </w:r>
      <w:r w:rsidR="00F07BF7" w:rsidRPr="009B32A0">
        <w:rPr>
          <w:i/>
        </w:rPr>
        <w:t xml:space="preserve">lakes </w:t>
      </w:r>
      <w:r w:rsidR="00F07BF7" w:rsidRPr="009B32A0">
        <w:t xml:space="preserve">and </w:t>
      </w:r>
      <w:r w:rsidR="00F07BF7" w:rsidRPr="009B32A0">
        <w:rPr>
          <w:i/>
        </w:rPr>
        <w:t>rivers</w:t>
      </w:r>
      <w:r w:rsidR="00F07BF7" w:rsidRPr="009B32A0">
        <w:t>.</w:t>
      </w:r>
    </w:p>
    <w:p w14:paraId="50D21CA4" w14:textId="64417428" w:rsidR="006C6D59" w:rsidRPr="009B32A0" w:rsidRDefault="007E5D1E" w:rsidP="009934F5">
      <w:pPr>
        <w:pStyle w:val="Heading4"/>
      </w:pPr>
      <w:r>
        <w:lastRenderedPageBreak/>
        <w:t>EIT-TRAN-</w:t>
      </w:r>
      <w:r w:rsidR="00F07BF7" w:rsidRPr="009B32A0">
        <w:t>P20 – Public transport</w:t>
      </w:r>
    </w:p>
    <w:p w14:paraId="7BEF41E7" w14:textId="390C4EA4" w:rsidR="006C6D59" w:rsidRPr="009B32A0" w:rsidRDefault="00C04031" w:rsidP="007665DA">
      <w:pPr>
        <w:pStyle w:val="JustifiedSpacing"/>
      </w:pPr>
      <w:r w:rsidRPr="0015630B">
        <w:t>M</w:t>
      </w:r>
      <w:r w:rsidRPr="00472578">
        <w:t>aintenance</w:t>
      </w:r>
      <w:r w:rsidR="00F07BF7" w:rsidRPr="009B32A0">
        <w:t xml:space="preserve"> and development of the transport system </w:t>
      </w:r>
      <w:r w:rsidRPr="0015630B">
        <w:t>e</w:t>
      </w:r>
      <w:r w:rsidR="00CF6A92" w:rsidRPr="0015630B">
        <w:t>nhances</w:t>
      </w:r>
      <w:r w:rsidRPr="00472578">
        <w:t xml:space="preserve"> </w:t>
      </w:r>
      <w:r w:rsidR="00F07BF7" w:rsidRPr="009B32A0">
        <w:t>the uptake of</w:t>
      </w:r>
      <w:r>
        <w:t xml:space="preserve"> </w:t>
      </w:r>
      <w:r w:rsidR="00F07BF7" w:rsidRPr="009B32A0">
        <w:rPr>
          <w:i/>
        </w:rPr>
        <w:t xml:space="preserve">public transport </w:t>
      </w:r>
      <w:r w:rsidR="00F07BF7" w:rsidRPr="009B32A0">
        <w:t>by:</w:t>
      </w:r>
    </w:p>
    <w:p w14:paraId="7F0D55F8" w14:textId="19D7D6D7" w:rsidR="006C6D59" w:rsidRPr="009B32A0" w:rsidRDefault="007665DA" w:rsidP="007665DA">
      <w:pPr>
        <w:pStyle w:val="Clause1"/>
      </w:pPr>
      <w:r>
        <w:t>(1)</w:t>
      </w:r>
      <w:r>
        <w:tab/>
      </w:r>
      <w:r w:rsidR="00C87753" w:rsidRPr="0015630B">
        <w:t xml:space="preserve">promoting </w:t>
      </w:r>
      <w:r w:rsidR="00F07BF7" w:rsidRPr="009B32A0">
        <w:t xml:space="preserve">safe and reliable alternatives to </w:t>
      </w:r>
      <w:r w:rsidR="00C87753" w:rsidRPr="0015630B">
        <w:t>low occupancy</w:t>
      </w:r>
      <w:r w:rsidR="00C87753">
        <w:t xml:space="preserve"> </w:t>
      </w:r>
      <w:r w:rsidR="00F07BF7" w:rsidRPr="009B32A0">
        <w:t xml:space="preserve">private vehicle </w:t>
      </w:r>
      <w:r w:rsidR="00C87753" w:rsidRPr="00B411BD">
        <w:t>use</w:t>
      </w:r>
      <w:r w:rsidR="00F07BF7" w:rsidRPr="009B32A0">
        <w:t>,</w:t>
      </w:r>
    </w:p>
    <w:p w14:paraId="3DA80587" w14:textId="15059883" w:rsidR="006C6D59" w:rsidRPr="009B32A0" w:rsidRDefault="007665DA" w:rsidP="007665DA">
      <w:pPr>
        <w:pStyle w:val="Clause1"/>
      </w:pPr>
      <w:r>
        <w:t>(2)</w:t>
      </w:r>
      <w:r>
        <w:tab/>
      </w:r>
      <w:r w:rsidR="00F07BF7" w:rsidRPr="009B32A0">
        <w:t>including measures to ensure pedestrian and cyclist safety and amenity, and</w:t>
      </w:r>
    </w:p>
    <w:p w14:paraId="71E8DE63" w14:textId="360BC024" w:rsidR="006C6D59" w:rsidRPr="009B32A0" w:rsidRDefault="007665DA" w:rsidP="007665DA">
      <w:pPr>
        <w:pStyle w:val="Clause1"/>
      </w:pPr>
      <w:r>
        <w:t>(3)</w:t>
      </w:r>
      <w:r>
        <w:tab/>
      </w:r>
      <w:r w:rsidR="00F07BF7" w:rsidRPr="009B32A0">
        <w:t>taking into consideration the accessibility needs of the community.</w:t>
      </w:r>
    </w:p>
    <w:p w14:paraId="11858868" w14:textId="537E9502" w:rsidR="006C6D59" w:rsidRPr="009B32A0" w:rsidRDefault="007E5D1E" w:rsidP="009934F5">
      <w:pPr>
        <w:pStyle w:val="Heading4"/>
      </w:pPr>
      <w:r>
        <w:t>EIT-TRAN-</w:t>
      </w:r>
      <w:r w:rsidR="00F07BF7" w:rsidRPr="009B32A0">
        <w:t>P21 – Operation of the transport system</w:t>
      </w:r>
    </w:p>
    <w:p w14:paraId="4ACEB47B" w14:textId="77777777" w:rsidR="006C6D59" w:rsidRPr="009B32A0" w:rsidRDefault="00F07BF7" w:rsidP="007665DA">
      <w:pPr>
        <w:pStyle w:val="JustifiedSpacing"/>
      </w:pPr>
      <w:r w:rsidRPr="009B32A0">
        <w:t>The efficient and effective operation of the transport system is maintained by:</w:t>
      </w:r>
    </w:p>
    <w:p w14:paraId="76EE9D16" w14:textId="00A6378E" w:rsidR="006C6D59" w:rsidRPr="009B32A0" w:rsidRDefault="007665DA" w:rsidP="007665DA">
      <w:pPr>
        <w:pStyle w:val="Clause1"/>
      </w:pPr>
      <w:r>
        <w:t>(1)</w:t>
      </w:r>
      <w:r>
        <w:tab/>
      </w:r>
      <w:r w:rsidR="00F07BF7" w:rsidRPr="009B32A0">
        <w:t xml:space="preserve">avoiding </w:t>
      </w:r>
      <w:r w:rsidR="00A85085">
        <w:t>or mitigating</w:t>
      </w:r>
      <w:r w:rsidR="00F07BF7" w:rsidRPr="009B32A0">
        <w:t xml:space="preserve"> adverse </w:t>
      </w:r>
      <w:r w:rsidR="00F07BF7" w:rsidRPr="009B32A0">
        <w:rPr>
          <w:i/>
        </w:rPr>
        <w:t xml:space="preserve">effects </w:t>
      </w:r>
      <w:r w:rsidR="00F07BF7" w:rsidRPr="009B32A0">
        <w:t>of activities on the functioning of the transport system,</w:t>
      </w:r>
    </w:p>
    <w:p w14:paraId="05E9BA9D" w14:textId="7D91E2C5" w:rsidR="006C6D59" w:rsidRPr="009B32A0" w:rsidRDefault="007665DA" w:rsidP="007665DA">
      <w:pPr>
        <w:pStyle w:val="Clause1"/>
      </w:pPr>
      <w:r>
        <w:t>(2)</w:t>
      </w:r>
      <w:r>
        <w:tab/>
      </w:r>
      <w:r w:rsidR="00F07BF7" w:rsidRPr="009B32A0">
        <w:t>avoiding the impacts of incompatible activities</w:t>
      </w:r>
      <w:r w:rsidR="00E136FD">
        <w:t xml:space="preserve">, </w:t>
      </w:r>
      <w:r w:rsidR="00E136FD" w:rsidRPr="00724939">
        <w:t>to the extent reasonably practicable</w:t>
      </w:r>
      <w:r w:rsidR="006C5AC0" w:rsidRPr="00724939">
        <w:t>,</w:t>
      </w:r>
      <w:r w:rsidR="00F07BF7" w:rsidRPr="009B32A0">
        <w:t xml:space="preserve"> including those that may result in reverse sensitivity</w:t>
      </w:r>
      <w:r w:rsidR="00BC2BC0">
        <w:t xml:space="preserve"> </w:t>
      </w:r>
      <w:r w:rsidR="00F07BF7" w:rsidRPr="00BC2BC0">
        <w:rPr>
          <w:i/>
        </w:rPr>
        <w:t>effects</w:t>
      </w:r>
      <w:r w:rsidR="00F07BF7" w:rsidRPr="009B32A0">
        <w:t>,</w:t>
      </w:r>
    </w:p>
    <w:p w14:paraId="72A8C072" w14:textId="732EED13" w:rsidR="006C6D59" w:rsidRPr="009B32A0" w:rsidRDefault="007665DA" w:rsidP="007665DA">
      <w:pPr>
        <w:pStyle w:val="Clause1"/>
      </w:pPr>
      <w:r>
        <w:t>(3)</w:t>
      </w:r>
      <w:r>
        <w:tab/>
      </w:r>
      <w:r w:rsidR="0081453A" w:rsidRPr="00724939">
        <w:t>avoiding or minimising the effects of activities and development so that the</w:t>
      </w:r>
      <w:r w:rsidR="0081453A">
        <w:t xml:space="preserve"> </w:t>
      </w:r>
      <w:r w:rsidR="0081453A" w:rsidRPr="00621CC6">
        <w:t>opportunity to adapt, upgrade or develop the transport system to meet future transport demand,</w:t>
      </w:r>
      <w:r w:rsidR="0081453A" w:rsidRPr="00724939">
        <w:t xml:space="preserve"> is not compromised,</w:t>
      </w:r>
    </w:p>
    <w:p w14:paraId="4EEBC415" w14:textId="71557A09" w:rsidR="006C6D59" w:rsidRPr="009B32A0" w:rsidRDefault="007665DA" w:rsidP="007665DA">
      <w:pPr>
        <w:pStyle w:val="Clause1"/>
      </w:pPr>
      <w:r>
        <w:t>(4)</w:t>
      </w:r>
      <w:r>
        <w:tab/>
      </w:r>
      <w:r w:rsidR="00F07BF7" w:rsidRPr="009B32A0">
        <w:t>promoting the development and use of transport hubs that enable an efficient transfer of goods for transport and distribution across different freight and people transport modes,</w:t>
      </w:r>
    </w:p>
    <w:p w14:paraId="45CE3E68" w14:textId="2F4B4161" w:rsidR="006C6D59" w:rsidRPr="009B32A0" w:rsidRDefault="007665DA" w:rsidP="007665DA">
      <w:pPr>
        <w:pStyle w:val="Clause1"/>
      </w:pPr>
      <w:r>
        <w:t>(5)</w:t>
      </w:r>
      <w:r>
        <w:tab/>
      </w:r>
      <w:r w:rsidR="00F07BF7" w:rsidRPr="009B32A0">
        <w:t>promoting methods that provide more efficient use of, or reduce reliance on, private motor vehicles, including ridesharing, park and ride facilities</w:t>
      </w:r>
      <w:r w:rsidR="00780BE7" w:rsidRPr="00621CC6">
        <w:t xml:space="preserve">, </w:t>
      </w:r>
      <w:r w:rsidR="00780BE7" w:rsidRPr="005A71E7">
        <w:t>bus hubs, bicycle facilities,</w:t>
      </w:r>
      <w:r w:rsidR="00F07BF7" w:rsidRPr="009B32A0">
        <w:t xml:space="preserve"> demand management and alternative transport modes, and</w:t>
      </w:r>
    </w:p>
    <w:p w14:paraId="143D0163" w14:textId="5E77AF09" w:rsidR="006C6D59" w:rsidRPr="009B32A0" w:rsidRDefault="007665DA" w:rsidP="007665DA">
      <w:pPr>
        <w:pStyle w:val="Clause1"/>
      </w:pPr>
      <w:r>
        <w:t>(6)</w:t>
      </w:r>
      <w:r>
        <w:tab/>
      </w:r>
      <w:r w:rsidR="00F07BF7" w:rsidRPr="009B32A0">
        <w:t>encouraging a shift to using renewable energy sources.</w:t>
      </w:r>
    </w:p>
    <w:p w14:paraId="38D7BA8C" w14:textId="13EAE992" w:rsidR="006C6D59" w:rsidRPr="009B32A0" w:rsidRDefault="007E5D1E" w:rsidP="009934F5">
      <w:pPr>
        <w:pStyle w:val="Heading4"/>
      </w:pPr>
      <w:r>
        <w:t>EIT-TRAN-</w:t>
      </w:r>
      <w:r w:rsidR="00F07BF7" w:rsidRPr="009B32A0">
        <w:t>P22 – Sustainable transportation</w:t>
      </w:r>
    </w:p>
    <w:p w14:paraId="517A8ABA" w14:textId="2AD1565F" w:rsidR="00BE6501" w:rsidRPr="009B32A0" w:rsidRDefault="00BE6501" w:rsidP="007665DA">
      <w:pPr>
        <w:pStyle w:val="JustifiedSpacing"/>
      </w:pPr>
      <w:r w:rsidRPr="005A71E7">
        <w:t>Enable the development of s</w:t>
      </w:r>
      <w:r w:rsidRPr="00472578">
        <w:t>ustainable transport networks that enhance the uptake of new technologies and reduce reliance on fossil fuels throughout Otago.</w:t>
      </w:r>
    </w:p>
    <w:p w14:paraId="15F52585" w14:textId="2EECD974" w:rsidR="006C6D59" w:rsidRPr="009B32A0" w:rsidRDefault="007E5D1E" w:rsidP="009C580E">
      <w:pPr>
        <w:pStyle w:val="Heading4"/>
        <w:shd w:val="clear" w:color="auto" w:fill="D9D9D9" w:themeFill="background1" w:themeFillShade="D9"/>
      </w:pPr>
      <w:r>
        <w:t>EIT-TRAN-</w:t>
      </w:r>
      <w:r w:rsidR="00F07BF7" w:rsidRPr="009B32A0">
        <w:t xml:space="preserve">P23 – </w:t>
      </w:r>
      <w:r w:rsidR="00F07BF7" w:rsidRPr="0097759D">
        <w:rPr>
          <w:i/>
          <w:iCs/>
        </w:rPr>
        <w:t>Commercial port activities</w:t>
      </w:r>
      <w:r w:rsidR="00016E3C">
        <w:rPr>
          <w:rFonts w:ascii="ZWAdobeF" w:hAnsi="ZWAdobeF" w:cs="ZWAdobeF"/>
          <w:b w:val="0"/>
          <w:iCs/>
          <w:color w:val="auto"/>
          <w:sz w:val="2"/>
          <w:szCs w:val="2"/>
        </w:rPr>
        <w:t>347F</w:t>
      </w:r>
      <w:r w:rsidR="00122D1D">
        <w:rPr>
          <w:rStyle w:val="FootnoteReference"/>
          <w:i/>
          <w:iCs/>
        </w:rPr>
        <w:footnoteReference w:id="222"/>
      </w:r>
    </w:p>
    <w:p w14:paraId="78AD0D05" w14:textId="495F8CC9" w:rsidR="006C6D59" w:rsidRPr="009B32A0" w:rsidRDefault="00F07BF7" w:rsidP="00122D1D">
      <w:pPr>
        <w:pStyle w:val="JustifiedSpacing"/>
        <w:shd w:val="clear" w:color="auto" w:fill="D9D9D9" w:themeFill="background1" w:themeFillShade="D9"/>
      </w:pPr>
      <w:r w:rsidRPr="009B32A0">
        <w:t xml:space="preserve">Recognise the national and regional significance of </w:t>
      </w:r>
      <w:r w:rsidRPr="009B32A0">
        <w:rPr>
          <w:i/>
        </w:rPr>
        <w:t xml:space="preserve">commercial port activities </w:t>
      </w:r>
      <w:r w:rsidRPr="009B32A0">
        <w:t>by:</w:t>
      </w:r>
    </w:p>
    <w:p w14:paraId="10D2F964" w14:textId="715A1E15" w:rsidR="00E5516B" w:rsidRPr="003E4866" w:rsidRDefault="00E5516B" w:rsidP="00122D1D">
      <w:pPr>
        <w:pStyle w:val="Clause1"/>
        <w:shd w:val="clear" w:color="auto" w:fill="D9D9D9" w:themeFill="background1" w:themeFillShade="D9"/>
      </w:pPr>
      <w:r w:rsidRPr="003E4866">
        <w:t>(1)</w:t>
      </w:r>
      <w:r w:rsidRPr="003E4866">
        <w:tab/>
        <w:t xml:space="preserve">providing for the efficient and safe operation of </w:t>
      </w:r>
      <w:r w:rsidRPr="0055204E">
        <w:t>the</w:t>
      </w:r>
      <w:r w:rsidRPr="003E4866">
        <w:t xml:space="preserve"> ports and efficient connections with other transport modes,</w:t>
      </w:r>
    </w:p>
    <w:p w14:paraId="08B61AEB" w14:textId="56534B2B" w:rsidR="00E5516B" w:rsidRPr="003E4866" w:rsidRDefault="00E5516B" w:rsidP="00122D1D">
      <w:pPr>
        <w:pStyle w:val="Clause1"/>
        <w:shd w:val="clear" w:color="auto" w:fill="D9D9D9" w:themeFill="background1" w:themeFillShade="D9"/>
      </w:pPr>
      <w:r w:rsidRPr="003E4866">
        <w:t>(2)</w:t>
      </w:r>
      <w:r w:rsidRPr="003E4866">
        <w:tab/>
        <w:t>providing for the development of the ports’ capacity for national and international shipping in and adjacent to existing port activities</w:t>
      </w:r>
      <w:r>
        <w:t>,</w:t>
      </w:r>
    </w:p>
    <w:p w14:paraId="4D335594" w14:textId="748A0114" w:rsidR="00E5516B" w:rsidRPr="00CF392B" w:rsidRDefault="00E5516B" w:rsidP="00122D1D">
      <w:pPr>
        <w:pStyle w:val="Clause1"/>
        <w:shd w:val="clear" w:color="auto" w:fill="D9D9D9" w:themeFill="background1" w:themeFillShade="D9"/>
      </w:pPr>
      <w:r w:rsidRPr="003E4866">
        <w:t>(3)</w:t>
      </w:r>
      <w:r w:rsidRPr="003E4866">
        <w:tab/>
        <w:t xml:space="preserve">ensuring that development in the coastal </w:t>
      </w:r>
      <w:r w:rsidRPr="00D54038">
        <w:rPr>
          <w:iCs/>
        </w:rPr>
        <w:t>environment</w:t>
      </w:r>
      <w:r w:rsidRPr="003E4866">
        <w:t xml:space="preserve"> does not adversely affect the efficient and safe operation of these ports, or their connections with other transport modes</w:t>
      </w:r>
      <w:r w:rsidR="0055204E">
        <w:t>,</w:t>
      </w:r>
      <w:r>
        <w:t xml:space="preserve"> and</w:t>
      </w:r>
      <w:r w:rsidR="0055204E">
        <w:t xml:space="preserve"> </w:t>
      </w:r>
    </w:p>
    <w:p w14:paraId="4566EF0C" w14:textId="76066EF4" w:rsidR="00E5516B" w:rsidRPr="0055204E" w:rsidRDefault="00E5516B" w:rsidP="00122D1D">
      <w:pPr>
        <w:pStyle w:val="Clause1"/>
        <w:shd w:val="clear" w:color="auto" w:fill="D9D9D9" w:themeFill="background1" w:themeFillShade="D9"/>
        <w:rPr>
          <w:lang w:eastAsia="en-GB"/>
        </w:rPr>
      </w:pPr>
      <w:r w:rsidRPr="0055204E">
        <w:rPr>
          <w:lang w:eastAsia="en-GB"/>
        </w:rPr>
        <w:t>(4)</w:t>
      </w:r>
      <w:r w:rsidRPr="0055204E">
        <w:rPr>
          <w:lang w:eastAsia="en-GB"/>
        </w:rPr>
        <w:tab/>
        <w:t>if any of policies CE</w:t>
      </w:r>
      <w:r w:rsidR="006B746D" w:rsidRPr="0055204E">
        <w:rPr>
          <w:lang w:eastAsia="en-GB"/>
        </w:rPr>
        <w:t>-</w:t>
      </w:r>
      <w:r w:rsidRPr="0055204E">
        <w:rPr>
          <w:lang w:eastAsia="en-GB"/>
        </w:rPr>
        <w:t>P3 to CE</w:t>
      </w:r>
      <w:r w:rsidR="006B746D" w:rsidRPr="0055204E">
        <w:rPr>
          <w:lang w:eastAsia="en-GB"/>
        </w:rPr>
        <w:t>-</w:t>
      </w:r>
      <w:r w:rsidRPr="0055204E">
        <w:rPr>
          <w:lang w:eastAsia="en-GB"/>
        </w:rPr>
        <w:t xml:space="preserve">P12 cannot be achieved while providing for the safe and efficient operation or development of </w:t>
      </w:r>
      <w:r w:rsidRPr="0055204E">
        <w:rPr>
          <w:i/>
          <w:lang w:eastAsia="en-GB"/>
        </w:rPr>
        <w:t>commercial port activities</w:t>
      </w:r>
      <w:r w:rsidR="006B746D" w:rsidRPr="0055204E">
        <w:rPr>
          <w:i/>
          <w:lang w:eastAsia="en-GB"/>
        </w:rPr>
        <w:t>,</w:t>
      </w:r>
      <w:r w:rsidRPr="0055204E">
        <w:rPr>
          <w:lang w:eastAsia="en-GB"/>
        </w:rPr>
        <w:t xml:space="preserve"> then resource consent for such activities may be sought where:</w:t>
      </w:r>
    </w:p>
    <w:p w14:paraId="18ED88DC" w14:textId="77777777" w:rsidR="00E5516B" w:rsidRPr="0055204E" w:rsidRDefault="00E5516B" w:rsidP="00122D1D">
      <w:pPr>
        <w:pStyle w:val="Clause2"/>
        <w:shd w:val="clear" w:color="auto" w:fill="D9D9D9" w:themeFill="background1" w:themeFillShade="D9"/>
      </w:pPr>
      <w:r w:rsidRPr="0055204E">
        <w:t xml:space="preserve">(a) </w:t>
      </w:r>
      <w:r w:rsidRPr="0055204E">
        <w:tab/>
        <w:t xml:space="preserve">the </w:t>
      </w:r>
      <w:r w:rsidRPr="0055204E">
        <w:rPr>
          <w:color w:val="000000" w:themeColor="text1"/>
        </w:rPr>
        <w:t>proposed</w:t>
      </w:r>
      <w:r w:rsidRPr="0055204E">
        <w:t xml:space="preserve"> work is required for the safe and efficient operation of </w:t>
      </w:r>
      <w:r w:rsidRPr="0055204E">
        <w:rPr>
          <w:i/>
        </w:rPr>
        <w:t>commercial port activities</w:t>
      </w:r>
      <w:r w:rsidRPr="0055204E">
        <w:t xml:space="preserve">, and </w:t>
      </w:r>
    </w:p>
    <w:p w14:paraId="6B9CF1D2" w14:textId="090CF475" w:rsidR="006C6D59" w:rsidRPr="0055204E" w:rsidRDefault="00E5516B" w:rsidP="00122D1D">
      <w:pPr>
        <w:pStyle w:val="Clause2"/>
        <w:shd w:val="clear" w:color="auto" w:fill="D9D9D9" w:themeFill="background1" w:themeFillShade="D9"/>
        <w:rPr>
          <w:rFonts w:ascii="Segoe UI" w:eastAsia="Times New Roman" w:hAnsi="Segoe UI" w:cs="Segoe UI"/>
          <w:color w:val="000000" w:themeColor="text1"/>
          <w:sz w:val="18"/>
          <w:szCs w:val="18"/>
          <w:lang w:eastAsia="en-GB"/>
        </w:rPr>
      </w:pPr>
      <w:r w:rsidRPr="0055204E">
        <w:t xml:space="preserve">(b) </w:t>
      </w:r>
      <w:r w:rsidRPr="0055204E">
        <w:tab/>
        <w:t xml:space="preserve">the adverse effects from the operation or development are established to be the minimum </w:t>
      </w:r>
      <w:r w:rsidRPr="0055204E">
        <w:lastRenderedPageBreak/>
        <w:t xml:space="preserve">necessary to achieve the safe and efficient operation of the </w:t>
      </w:r>
      <w:r w:rsidRPr="0055204E">
        <w:rPr>
          <w:i/>
        </w:rPr>
        <w:t>commercial port activities</w:t>
      </w:r>
      <w:r w:rsidRPr="0055204E">
        <w:t>.</w:t>
      </w:r>
    </w:p>
    <w:p w14:paraId="3CE79F6C" w14:textId="77777777" w:rsidR="006C6D59" w:rsidRPr="009B32A0" w:rsidRDefault="00F07BF7" w:rsidP="009934F5">
      <w:pPr>
        <w:pStyle w:val="Heading3"/>
      </w:pPr>
      <w:bookmarkStart w:id="290" w:name="_Toc194564342"/>
      <w:bookmarkStart w:id="291" w:name="_Toc194564608"/>
      <w:r w:rsidRPr="009B32A0">
        <w:t>Methods</w:t>
      </w:r>
      <w:bookmarkEnd w:id="290"/>
      <w:bookmarkEnd w:id="291"/>
    </w:p>
    <w:p w14:paraId="3467E6A6" w14:textId="4F5F05AA" w:rsidR="006C6D59" w:rsidRPr="009B32A0" w:rsidRDefault="007E5D1E" w:rsidP="009934F5">
      <w:pPr>
        <w:pStyle w:val="Heading4"/>
      </w:pPr>
      <w:r w:rsidRPr="009C580E">
        <w:rPr>
          <w:shd w:val="clear" w:color="auto" w:fill="D9D9D9" w:themeFill="background1" w:themeFillShade="D9"/>
        </w:rPr>
        <w:t>EIT-TRAN-</w:t>
      </w:r>
      <w:r w:rsidR="00F07BF7" w:rsidRPr="009C580E">
        <w:rPr>
          <w:shd w:val="clear" w:color="auto" w:fill="D9D9D9" w:themeFill="background1" w:themeFillShade="D9"/>
        </w:rPr>
        <w:t>M7 – Regional plans</w:t>
      </w:r>
      <w:r w:rsidR="00016E3C">
        <w:rPr>
          <w:rFonts w:ascii="ZWAdobeF" w:hAnsi="ZWAdobeF" w:cs="ZWAdobeF"/>
          <w:b w:val="0"/>
          <w:color w:val="auto"/>
          <w:sz w:val="2"/>
          <w:szCs w:val="2"/>
          <w:shd w:val="clear" w:color="auto" w:fill="D9D9D9" w:themeFill="background1" w:themeFillShade="D9"/>
        </w:rPr>
        <w:t>348F</w:t>
      </w:r>
      <w:r w:rsidR="00122D1D" w:rsidRPr="009C580E">
        <w:rPr>
          <w:rStyle w:val="FootnoteReference"/>
          <w:shd w:val="clear" w:color="auto" w:fill="D9D9D9" w:themeFill="background1" w:themeFillShade="D9"/>
        </w:rPr>
        <w:footnoteReference w:id="223"/>
      </w:r>
    </w:p>
    <w:p w14:paraId="110839E9" w14:textId="77777777" w:rsidR="006C6D59" w:rsidRPr="009B32A0" w:rsidRDefault="00F07BF7" w:rsidP="00122D1D">
      <w:pPr>
        <w:pStyle w:val="JustifiedSpacing"/>
        <w:shd w:val="clear" w:color="auto" w:fill="D9D9D9" w:themeFill="background1" w:themeFillShade="D9"/>
      </w:pPr>
      <w:r w:rsidRPr="009B32A0">
        <w:t xml:space="preserve">Otago Regional Council must prepare or amend and maintain its </w:t>
      </w:r>
      <w:r w:rsidRPr="009B32A0">
        <w:rPr>
          <w:i/>
        </w:rPr>
        <w:t xml:space="preserve">regional plans </w:t>
      </w:r>
      <w:r w:rsidRPr="009B32A0">
        <w:t>to:</w:t>
      </w:r>
    </w:p>
    <w:p w14:paraId="03A25DB0" w14:textId="1ED177F3" w:rsidR="006C6D59" w:rsidRPr="009B32A0" w:rsidRDefault="001C3114" w:rsidP="00122D1D">
      <w:pPr>
        <w:pStyle w:val="Clause1"/>
        <w:shd w:val="clear" w:color="auto" w:fill="D9D9D9" w:themeFill="background1" w:themeFillShade="D9"/>
      </w:pPr>
      <w:r>
        <w:t>(1)</w:t>
      </w:r>
      <w:r>
        <w:tab/>
      </w:r>
      <w:r w:rsidR="00F07BF7" w:rsidRPr="009B32A0">
        <w:t>provide for the development, operation, maintenance, or upgrade of the transport system that:</w:t>
      </w:r>
    </w:p>
    <w:p w14:paraId="06F0EBB4" w14:textId="27BBA539" w:rsidR="006C6D59" w:rsidRPr="009B32A0" w:rsidRDefault="001C3114" w:rsidP="00122D1D">
      <w:pPr>
        <w:pStyle w:val="Clause2"/>
        <w:shd w:val="clear" w:color="auto" w:fill="D9D9D9" w:themeFill="background1" w:themeFillShade="D9"/>
      </w:pPr>
      <w:r>
        <w:t>(a)</w:t>
      </w:r>
      <w:r>
        <w:tab/>
      </w:r>
      <w:r w:rsidR="00F07BF7" w:rsidRPr="009B32A0">
        <w:t>is within the beds of lakes and rivers or the coastal marine area, or</w:t>
      </w:r>
    </w:p>
    <w:p w14:paraId="00DE3FCD" w14:textId="4C26D408" w:rsidR="006C6D59" w:rsidRPr="009B32A0" w:rsidRDefault="001C3114" w:rsidP="00122D1D">
      <w:pPr>
        <w:pStyle w:val="Clause2"/>
        <w:shd w:val="clear" w:color="auto" w:fill="D9D9D9" w:themeFill="background1" w:themeFillShade="D9"/>
      </w:pPr>
      <w:r>
        <w:t>(b)</w:t>
      </w:r>
      <w:r>
        <w:tab/>
      </w:r>
      <w:r w:rsidR="00F07BF7" w:rsidRPr="009B32A0">
        <w:t xml:space="preserve">involves the taking, use, damming or diversion of </w:t>
      </w:r>
      <w:r w:rsidR="00F07BF7" w:rsidRPr="009B32A0">
        <w:rPr>
          <w:i/>
        </w:rPr>
        <w:t xml:space="preserve">water </w:t>
      </w:r>
      <w:r w:rsidR="00F07BF7" w:rsidRPr="009B32A0">
        <w:t xml:space="preserve">and </w:t>
      </w:r>
      <w:r w:rsidR="00F07BF7" w:rsidRPr="009B32A0">
        <w:rPr>
          <w:i/>
        </w:rPr>
        <w:t xml:space="preserve">discharge </w:t>
      </w:r>
      <w:r w:rsidR="00F07BF7" w:rsidRPr="009B32A0">
        <w:t xml:space="preserve">of </w:t>
      </w:r>
      <w:r w:rsidR="00F07BF7" w:rsidRPr="009B32A0">
        <w:rPr>
          <w:i/>
        </w:rPr>
        <w:t xml:space="preserve">water </w:t>
      </w:r>
      <w:r w:rsidR="00F07BF7" w:rsidRPr="009B32A0">
        <w:t>and</w:t>
      </w:r>
      <w:r>
        <w:t xml:space="preserve"> </w:t>
      </w:r>
      <w:r w:rsidR="00F07BF7" w:rsidRPr="009B32A0">
        <w:rPr>
          <w:i/>
        </w:rPr>
        <w:t>contaminants</w:t>
      </w:r>
      <w:r w:rsidR="00F07BF7" w:rsidRPr="009B32A0">
        <w:t>,</w:t>
      </w:r>
    </w:p>
    <w:p w14:paraId="1DC19A52" w14:textId="5CF9BF5F" w:rsidR="006C6D59" w:rsidRPr="009B32A0" w:rsidRDefault="001C3114" w:rsidP="00122D1D">
      <w:pPr>
        <w:pStyle w:val="Clause1"/>
        <w:shd w:val="clear" w:color="auto" w:fill="D9D9D9" w:themeFill="background1" w:themeFillShade="D9"/>
      </w:pPr>
      <w:r>
        <w:t>(2)</w:t>
      </w:r>
      <w:r>
        <w:tab/>
      </w:r>
      <w:r w:rsidR="00F07BF7" w:rsidRPr="009B32A0">
        <w:t xml:space="preserve">include policies and methods that provide for the </w:t>
      </w:r>
      <w:r w:rsidR="00F07BF7" w:rsidRPr="009B32A0">
        <w:rPr>
          <w:i/>
        </w:rPr>
        <w:t>commercial port activities</w:t>
      </w:r>
      <w:r w:rsidR="00306830">
        <w:rPr>
          <w:i/>
        </w:rPr>
        <w:t xml:space="preserve">, </w:t>
      </w:r>
      <w:r w:rsidR="00F07BF7" w:rsidRPr="009B32A0">
        <w:t>and</w:t>
      </w:r>
    </w:p>
    <w:p w14:paraId="274A0DB0" w14:textId="5697F054" w:rsidR="006C6D59" w:rsidRPr="009B32A0" w:rsidRDefault="001C3114" w:rsidP="00122D1D">
      <w:pPr>
        <w:pStyle w:val="Clause1"/>
        <w:shd w:val="clear" w:color="auto" w:fill="D9D9D9" w:themeFill="background1" w:themeFillShade="D9"/>
      </w:pPr>
      <w:r>
        <w:t>(3)</w:t>
      </w:r>
      <w:r>
        <w:tab/>
      </w:r>
      <w:r w:rsidR="00F07BF7" w:rsidRPr="009B32A0">
        <w:t xml:space="preserve">facilitate the safe and efficient operation and development of </w:t>
      </w:r>
      <w:r w:rsidR="00F07BF7" w:rsidRPr="009B32A0">
        <w:rPr>
          <w:i/>
        </w:rPr>
        <w:t xml:space="preserve">commercial port activities </w:t>
      </w:r>
      <w:r w:rsidR="00AB7F9B" w:rsidRPr="00306830">
        <w:t>including</w:t>
      </w:r>
      <w:r w:rsidR="00F07BF7" w:rsidRPr="003209A8">
        <w:t xml:space="preserve"> </w:t>
      </w:r>
      <w:r w:rsidR="00F07BF7" w:rsidRPr="009B32A0">
        <w:t xml:space="preserve">previously approved </w:t>
      </w:r>
      <w:r w:rsidR="00F07BF7" w:rsidRPr="009B32A0">
        <w:rPr>
          <w:i/>
        </w:rPr>
        <w:t xml:space="preserve">resource consents </w:t>
      </w:r>
      <w:r w:rsidR="00F07BF7" w:rsidRPr="009B32A0">
        <w:t>for the following activities in the coastal development area mapped in MAP2:</w:t>
      </w:r>
    </w:p>
    <w:p w14:paraId="5EFBE0DE" w14:textId="3BB3C3BA" w:rsidR="006C6D59" w:rsidRPr="009B32A0" w:rsidRDefault="001C3114" w:rsidP="00122D1D">
      <w:pPr>
        <w:pStyle w:val="Clause2"/>
        <w:shd w:val="clear" w:color="auto" w:fill="D9D9D9" w:themeFill="background1" w:themeFillShade="D9"/>
      </w:pPr>
      <w:r>
        <w:t>(a)</w:t>
      </w:r>
      <w:r>
        <w:tab/>
      </w:r>
      <w:r w:rsidR="00F07BF7" w:rsidRPr="009B32A0">
        <w:t xml:space="preserve">dredging of Otago lower </w:t>
      </w:r>
      <w:r w:rsidR="00F07BF7" w:rsidRPr="003820C2">
        <w:t>harbo</w:t>
      </w:r>
      <w:r w:rsidR="00765DFB" w:rsidRPr="003820C2">
        <w:t>u</w:t>
      </w:r>
      <w:r w:rsidR="00F07BF7" w:rsidRPr="003820C2">
        <w:t>r</w:t>
      </w:r>
      <w:r w:rsidR="00F07BF7" w:rsidRPr="00765DFB">
        <w:t xml:space="preserve"> (</w:t>
      </w:r>
      <w:r w:rsidR="00F07BF7" w:rsidRPr="009B32A0">
        <w:t>to 17.5m for entrance channel, and 14.5m through to Port Chalmers),</w:t>
      </w:r>
    </w:p>
    <w:p w14:paraId="7FEE8CDF" w14:textId="1468D928" w:rsidR="006C6D59" w:rsidRPr="009B32A0" w:rsidRDefault="001C3114" w:rsidP="00122D1D">
      <w:pPr>
        <w:pStyle w:val="Clause2"/>
        <w:shd w:val="clear" w:color="auto" w:fill="D9D9D9" w:themeFill="background1" w:themeFillShade="D9"/>
      </w:pPr>
      <w:r>
        <w:t>(b)</w:t>
      </w:r>
      <w:r>
        <w:tab/>
      </w:r>
      <w:r w:rsidR="00F07BF7" w:rsidRPr="009B32A0">
        <w:t>dredging of Otago upper harbour to 10.5m,</w:t>
      </w:r>
    </w:p>
    <w:p w14:paraId="7D9F3A3F" w14:textId="143E7B9F" w:rsidR="006C6D59" w:rsidRPr="009B32A0" w:rsidRDefault="001C3114" w:rsidP="00122D1D">
      <w:pPr>
        <w:pStyle w:val="Clause2"/>
        <w:shd w:val="clear" w:color="auto" w:fill="D9D9D9" w:themeFill="background1" w:themeFillShade="D9"/>
      </w:pPr>
      <w:r>
        <w:t>(c)</w:t>
      </w:r>
      <w:r>
        <w:tab/>
      </w:r>
      <w:r w:rsidR="00F07BF7" w:rsidRPr="009B32A0">
        <w:t>management of upper and lower harbour navigation beacons,</w:t>
      </w:r>
    </w:p>
    <w:p w14:paraId="608A912D" w14:textId="4D758F14" w:rsidR="006C6D59" w:rsidRPr="009B32A0" w:rsidRDefault="001C3114" w:rsidP="00122D1D">
      <w:pPr>
        <w:pStyle w:val="Clause2"/>
        <w:shd w:val="clear" w:color="auto" w:fill="D9D9D9" w:themeFill="background1" w:themeFillShade="D9"/>
      </w:pPr>
      <w:r>
        <w:rPr>
          <w:iCs/>
        </w:rPr>
        <w:t>(d)</w:t>
      </w:r>
      <w:r>
        <w:rPr>
          <w:iCs/>
        </w:rPr>
        <w:tab/>
      </w:r>
      <w:r w:rsidR="00F07BF7" w:rsidRPr="009B32A0">
        <w:rPr>
          <w:i/>
        </w:rPr>
        <w:t xml:space="preserve">discharge </w:t>
      </w:r>
      <w:r w:rsidR="00F07BF7" w:rsidRPr="009B32A0">
        <w:t xml:space="preserve">of dredging spoil to the disposal grounds at Heyward Point, Aramoana, Shelley Beach, and </w:t>
      </w:r>
      <w:r w:rsidR="00477852" w:rsidRPr="003820C2">
        <w:t>A0</w:t>
      </w:r>
      <w:r w:rsidR="00F07BF7" w:rsidRPr="009B32A0">
        <w:t>, and</w:t>
      </w:r>
    </w:p>
    <w:p w14:paraId="3EF042CA" w14:textId="3789FD83" w:rsidR="006C6D59" w:rsidRPr="009B32A0" w:rsidRDefault="001C3114" w:rsidP="00122D1D">
      <w:pPr>
        <w:pStyle w:val="Clause2"/>
        <w:shd w:val="clear" w:color="auto" w:fill="D9D9D9" w:themeFill="background1" w:themeFillShade="D9"/>
      </w:pPr>
      <w:r>
        <w:t>(e)</w:t>
      </w:r>
      <w:r>
        <w:tab/>
      </w:r>
      <w:r w:rsidR="00F07BF7" w:rsidRPr="009B32A0">
        <w:t>placement and use of scientific buoys.</w:t>
      </w:r>
    </w:p>
    <w:p w14:paraId="6992130F" w14:textId="0D23B64C" w:rsidR="006C6D59" w:rsidRPr="009B32A0" w:rsidRDefault="007E5D1E" w:rsidP="009934F5">
      <w:pPr>
        <w:pStyle w:val="Heading4"/>
      </w:pPr>
      <w:r>
        <w:t>EIT-TRAN-</w:t>
      </w:r>
      <w:r w:rsidR="00F07BF7" w:rsidRPr="009B32A0">
        <w:t xml:space="preserve">M8 – </w:t>
      </w:r>
      <w:r w:rsidR="00F07BF7" w:rsidRPr="0063664D">
        <w:rPr>
          <w:i/>
          <w:iCs/>
        </w:rPr>
        <w:t>District plans</w:t>
      </w:r>
    </w:p>
    <w:p w14:paraId="23F20F0D" w14:textId="77777777" w:rsidR="006C6D59" w:rsidRPr="009B32A0" w:rsidRDefault="00F07BF7" w:rsidP="001C3114">
      <w:pPr>
        <w:pStyle w:val="JustifiedSpacing"/>
      </w:pPr>
      <w:r w:rsidRPr="009B32A0">
        <w:rPr>
          <w:i/>
        </w:rPr>
        <w:t xml:space="preserve">Territorial authorities </w:t>
      </w:r>
      <w:r w:rsidRPr="009B32A0">
        <w:t xml:space="preserve">must prepare or amend and maintain their </w:t>
      </w:r>
      <w:r w:rsidRPr="009B32A0">
        <w:rPr>
          <w:i/>
        </w:rPr>
        <w:t xml:space="preserve">district plans </w:t>
      </w:r>
      <w:r w:rsidRPr="009B32A0">
        <w:t>to:</w:t>
      </w:r>
    </w:p>
    <w:p w14:paraId="18382F15" w14:textId="78AB13B2" w:rsidR="006C6D59" w:rsidRPr="009B32A0" w:rsidRDefault="001C3114" w:rsidP="001C3114">
      <w:pPr>
        <w:pStyle w:val="Clause1"/>
      </w:pPr>
      <w:r>
        <w:t>(1)</w:t>
      </w:r>
      <w:r>
        <w:tab/>
      </w:r>
      <w:r w:rsidR="00F07BF7" w:rsidRPr="009B32A0">
        <w:t xml:space="preserve">require a strategic approach to the integration of the transport system with </w:t>
      </w:r>
      <w:r w:rsidR="00F07BF7" w:rsidRPr="009B32A0">
        <w:rPr>
          <w:i/>
        </w:rPr>
        <w:t xml:space="preserve">land </w:t>
      </w:r>
      <w:r w:rsidR="00F07BF7" w:rsidRPr="009B32A0">
        <w:t>uses and between modes,</w:t>
      </w:r>
    </w:p>
    <w:p w14:paraId="3E72E570" w14:textId="5DAFDE14" w:rsidR="006C6D59" w:rsidRPr="009B32A0" w:rsidRDefault="001C3114" w:rsidP="001C3114">
      <w:pPr>
        <w:pStyle w:val="Clause1"/>
      </w:pPr>
      <w:r>
        <w:t>(2)</w:t>
      </w:r>
      <w:r>
        <w:tab/>
      </w:r>
      <w:r w:rsidR="00F07BF7" w:rsidRPr="009B32A0">
        <w:t xml:space="preserve">require high trip generating activities to be integrated with public transport services </w:t>
      </w:r>
      <w:r w:rsidR="00B76AFD" w:rsidRPr="003820C2">
        <w:t>where sufficient public transport services exist or are planned</w:t>
      </w:r>
      <w:r w:rsidR="00B76AFD" w:rsidRPr="00B76AFD">
        <w:t xml:space="preserve"> </w:t>
      </w:r>
      <w:r w:rsidR="00F07BF7" w:rsidRPr="009B32A0">
        <w:t>and provide for safe pedestrian and cycling access,</w:t>
      </w:r>
      <w:r w:rsidR="005410D1">
        <w:t xml:space="preserve"> </w:t>
      </w:r>
      <w:r w:rsidR="005410D1" w:rsidRPr="003820C2">
        <w:t>where this is practicable,</w:t>
      </w:r>
    </w:p>
    <w:p w14:paraId="7CA418F2" w14:textId="28181B60" w:rsidR="00D415E9" w:rsidRPr="00472578" w:rsidRDefault="001C3114" w:rsidP="001C3114">
      <w:pPr>
        <w:pStyle w:val="Clause1"/>
      </w:pPr>
      <w:r>
        <w:t>(3)</w:t>
      </w:r>
      <w:r>
        <w:tab/>
      </w:r>
      <w:r w:rsidR="00D415E9" w:rsidRPr="00472578">
        <w:t xml:space="preserve">include </w:t>
      </w:r>
      <w:r w:rsidR="00D415E9" w:rsidRPr="00472578">
        <w:rPr>
          <w:i/>
          <w:iCs/>
        </w:rPr>
        <w:t>subdivision</w:t>
      </w:r>
      <w:r w:rsidR="00D415E9" w:rsidRPr="00472578">
        <w:t xml:space="preserve"> and </w:t>
      </w:r>
      <w:r w:rsidR="00D415E9" w:rsidRPr="00472578">
        <w:rPr>
          <w:i/>
          <w:iCs/>
        </w:rPr>
        <w:t>infrastructure</w:t>
      </w:r>
      <w:r w:rsidR="00D415E9" w:rsidRPr="00472578">
        <w:t xml:space="preserve"> design standards to </w:t>
      </w:r>
      <w:r w:rsidR="00D415E9" w:rsidRPr="00785C9D">
        <w:rPr>
          <w:lang w:val="en-US"/>
        </w:rPr>
        <w:t>facilitate the use of travel modes other than private vehicles</w:t>
      </w:r>
      <w:r w:rsidR="00D415E9" w:rsidRPr="00785C9D">
        <w:t>,</w:t>
      </w:r>
      <w:r w:rsidR="00D415E9" w:rsidRPr="00472578">
        <w:t xml:space="preserve"> enable public transport networks to operate</w:t>
      </w:r>
      <w:r w:rsidR="003F56C7">
        <w:t xml:space="preserve"> </w:t>
      </w:r>
      <w:r w:rsidR="003F56C7" w:rsidRPr="00785C9D">
        <w:t>where this is practicable,</w:t>
      </w:r>
      <w:r w:rsidR="00D415E9" w:rsidRPr="00472578">
        <w:t xml:space="preserve"> </w:t>
      </w:r>
      <w:r w:rsidR="00A00A01" w:rsidRPr="00785C9D">
        <w:t xml:space="preserve">provide </w:t>
      </w:r>
      <w:r w:rsidR="00D415E9" w:rsidRPr="00785C9D">
        <w:t>access for emergency services,</w:t>
      </w:r>
      <w:r w:rsidR="00D415E9" w:rsidRPr="00472578">
        <w:t xml:space="preserve"> and recognise the accessibility needs of the community, including the mobility impaired, the elderly and children, </w:t>
      </w:r>
    </w:p>
    <w:p w14:paraId="1F571E54" w14:textId="38571E58" w:rsidR="00EB7879" w:rsidRPr="009B32A0" w:rsidRDefault="00EB7879" w:rsidP="001C3114">
      <w:pPr>
        <w:pStyle w:val="Clause1"/>
      </w:pPr>
      <w:r w:rsidRPr="00785C9D">
        <w:t>(3A)</w:t>
      </w:r>
      <w:r w:rsidRPr="00785C9D">
        <w:tab/>
      </w:r>
      <w:r w:rsidRPr="009B32A0">
        <w:t xml:space="preserve">require </w:t>
      </w:r>
      <w:r w:rsidRPr="00785C9D">
        <w:t>the</w:t>
      </w:r>
      <w:r>
        <w:t xml:space="preserve"> </w:t>
      </w:r>
      <w:r w:rsidRPr="009B32A0">
        <w:t xml:space="preserve">design of transport </w:t>
      </w:r>
      <w:r w:rsidRPr="00EB7879">
        <w:rPr>
          <w:i/>
        </w:rPr>
        <w:t xml:space="preserve">infrastructure </w:t>
      </w:r>
      <w:r w:rsidRPr="00785C9D">
        <w:t xml:space="preserve">to </w:t>
      </w:r>
      <w:r w:rsidRPr="009B32A0">
        <w:t>provide for multi-modal transport options in urban</w:t>
      </w:r>
      <w:r>
        <w:t xml:space="preserve"> </w:t>
      </w:r>
      <w:r w:rsidRPr="009B6DAA">
        <w:t>areas, and in rural lifestyle locations where there is a practical opportunity to connect with an existing transport infrastructure network</w:t>
      </w:r>
      <w:r w:rsidR="008A1C57">
        <w:t>.</w:t>
      </w:r>
    </w:p>
    <w:p w14:paraId="0F9A0E16" w14:textId="75AA9AB8" w:rsidR="006C6D59" w:rsidRPr="009B32A0" w:rsidRDefault="001C3114" w:rsidP="001C3114">
      <w:pPr>
        <w:pStyle w:val="Clause1"/>
      </w:pPr>
      <w:r>
        <w:t>(4)</w:t>
      </w:r>
      <w:r>
        <w:tab/>
      </w:r>
      <w:r w:rsidR="00F07BF7" w:rsidRPr="009B32A0">
        <w:t xml:space="preserve">restrict or prevent the establishment or expansion of activities adjacent to transport </w:t>
      </w:r>
      <w:r w:rsidR="00F07BF7" w:rsidRPr="009B32A0">
        <w:rPr>
          <w:i/>
        </w:rPr>
        <w:t>infrastructure</w:t>
      </w:r>
      <w:r>
        <w:rPr>
          <w:i/>
        </w:rPr>
        <w:t xml:space="preserve"> </w:t>
      </w:r>
      <w:r w:rsidR="00F07BF7" w:rsidRPr="009B32A0">
        <w:t>that may compromise the operation or safety of the transport system,</w:t>
      </w:r>
    </w:p>
    <w:p w14:paraId="241B0DE7" w14:textId="5910FDC5" w:rsidR="006C6D59" w:rsidRPr="009B32A0" w:rsidRDefault="001C3114" w:rsidP="001C3114">
      <w:pPr>
        <w:pStyle w:val="Clause1"/>
      </w:pPr>
      <w:r>
        <w:t>(5)</w:t>
      </w:r>
      <w:r>
        <w:tab/>
      </w:r>
      <w:r w:rsidR="00F07BF7" w:rsidRPr="009B32A0">
        <w:t xml:space="preserve">provide for the establishment of transport </w:t>
      </w:r>
      <w:r w:rsidR="00F07BF7" w:rsidRPr="009B32A0">
        <w:rPr>
          <w:i/>
        </w:rPr>
        <w:t xml:space="preserve">infrastructure </w:t>
      </w:r>
      <w:r w:rsidR="00F07BF7" w:rsidRPr="009B32A0">
        <w:t>that supports modes of transport that are not reliant on fossil fuels, and</w:t>
      </w:r>
    </w:p>
    <w:p w14:paraId="16C9A5E6" w14:textId="33853AB8" w:rsidR="00780EBC" w:rsidRPr="009B32A0" w:rsidRDefault="001C3114" w:rsidP="001C3114">
      <w:pPr>
        <w:pStyle w:val="Clause1"/>
      </w:pPr>
      <w:r>
        <w:lastRenderedPageBreak/>
        <w:t>(6)</w:t>
      </w:r>
      <w:r>
        <w:tab/>
      </w:r>
      <w:r w:rsidR="00780EBC" w:rsidRPr="005413D1">
        <w:t xml:space="preserve">include policies and methods that provide for </w:t>
      </w:r>
      <w:r w:rsidR="00780EBC" w:rsidRPr="00156989">
        <w:rPr>
          <w:i/>
          <w:iCs/>
        </w:rPr>
        <w:t>commercial port</w:t>
      </w:r>
      <w:r w:rsidR="00780EBC" w:rsidRPr="005413D1">
        <w:t xml:space="preserve"> activities </w:t>
      </w:r>
      <w:r w:rsidR="00780EBC" w:rsidRPr="009B6DAA">
        <w:t xml:space="preserve">and avoid encroachment of activities which give rise to reverse sensitivity </w:t>
      </w:r>
      <w:r w:rsidR="00780EBC" w:rsidRPr="009B6DAA">
        <w:rPr>
          <w:i/>
        </w:rPr>
        <w:t>effects</w:t>
      </w:r>
      <w:r w:rsidR="00780EBC">
        <w:t>.</w:t>
      </w:r>
    </w:p>
    <w:p w14:paraId="3846C277" w14:textId="4353E805" w:rsidR="006C6D59" w:rsidRPr="009B32A0" w:rsidRDefault="00016E3C" w:rsidP="009934F5">
      <w:pPr>
        <w:pStyle w:val="Heading4"/>
      </w:pPr>
      <w:r>
        <w:rPr>
          <w:rFonts w:ascii="ZWAdobeF" w:hAnsi="ZWAdobeF" w:cs="ZWAdobeF"/>
          <w:sz w:val="2"/>
          <w:szCs w:val="2"/>
        </w:rPr>
        <w:t>349F</w:t>
      </w:r>
      <w:r w:rsidR="007E5D1E">
        <w:t>EIT-TRAN-</w:t>
      </w:r>
      <w:r w:rsidR="00F07BF7" w:rsidRPr="009B32A0">
        <w:t>M9 – Regional Land Transport Plan</w:t>
      </w:r>
    </w:p>
    <w:p w14:paraId="0B47B857" w14:textId="6A0DF167" w:rsidR="006C6D59" w:rsidRPr="009B32A0" w:rsidRDefault="00F07BF7" w:rsidP="001C3114">
      <w:pPr>
        <w:pStyle w:val="JustifiedSpacing"/>
      </w:pPr>
      <w:r w:rsidRPr="009B32A0">
        <w:t>Otago Regional Council will take into account the objectives, provisions and methods of this chapter in preparing its Regional Land Transport Plan and Regional Public Transport Plan.</w:t>
      </w:r>
    </w:p>
    <w:p w14:paraId="6C11D15D" w14:textId="77777777" w:rsidR="006C6D59" w:rsidRPr="009B32A0" w:rsidRDefault="00F07BF7" w:rsidP="001C3114">
      <w:pPr>
        <w:pStyle w:val="Heading3"/>
      </w:pPr>
      <w:bookmarkStart w:id="292" w:name="_Toc194564343"/>
      <w:bookmarkStart w:id="293" w:name="_Toc194564609"/>
      <w:r w:rsidRPr="009B32A0">
        <w:t>Explanation</w:t>
      </w:r>
      <w:bookmarkEnd w:id="292"/>
      <w:bookmarkEnd w:id="293"/>
    </w:p>
    <w:p w14:paraId="5F41DB63" w14:textId="1551CD4F" w:rsidR="006C6D59" w:rsidRPr="009B32A0" w:rsidRDefault="007E5D1E" w:rsidP="001C3114">
      <w:pPr>
        <w:pStyle w:val="Heading4"/>
      </w:pPr>
      <w:r>
        <w:t>EIT-TRAN-</w:t>
      </w:r>
      <w:r w:rsidR="00F07BF7" w:rsidRPr="009B32A0">
        <w:t>E3 – Explanation</w:t>
      </w:r>
    </w:p>
    <w:p w14:paraId="5A56A074" w14:textId="51134532" w:rsidR="006C6D59" w:rsidRPr="009B32A0" w:rsidRDefault="00F07BF7" w:rsidP="001C3114">
      <w:pPr>
        <w:pStyle w:val="JustifiedSpacing"/>
      </w:pPr>
      <w:r w:rsidRPr="009B32A0">
        <w:t xml:space="preserve">The policies in this section seek to ensure that transport </w:t>
      </w:r>
      <w:r w:rsidRPr="009B32A0">
        <w:rPr>
          <w:i/>
        </w:rPr>
        <w:t xml:space="preserve">infrastructure </w:t>
      </w:r>
      <w:r w:rsidRPr="009B32A0">
        <w:t>is well designed and functions effectively, including providing for accessibility for different modes and purposes. This includes managing</w:t>
      </w:r>
      <w:r w:rsidR="009934F5" w:rsidRPr="009B32A0">
        <w:t xml:space="preserve"> </w:t>
      </w:r>
      <w:r w:rsidRPr="009B32A0">
        <w:t xml:space="preserve">potential </w:t>
      </w:r>
      <w:r w:rsidRPr="009B32A0">
        <w:rPr>
          <w:i/>
        </w:rPr>
        <w:t xml:space="preserve">effects </w:t>
      </w:r>
      <w:r w:rsidRPr="009B32A0">
        <w:t xml:space="preserve">of other activities on the transport system and ensuring strategic decision making in the provision of transport </w:t>
      </w:r>
      <w:r w:rsidRPr="009B32A0">
        <w:rPr>
          <w:i/>
        </w:rPr>
        <w:t xml:space="preserve">infrastructure </w:t>
      </w:r>
      <w:r w:rsidRPr="009B32A0">
        <w:t xml:space="preserve">to best provide for connectivity. The policies also recognise the contribution of the transport system to emissions and provide for networks that seek to adopt technologies which reduce the adverse </w:t>
      </w:r>
      <w:r w:rsidRPr="009B32A0">
        <w:rPr>
          <w:i/>
        </w:rPr>
        <w:t xml:space="preserve">effects </w:t>
      </w:r>
      <w:r w:rsidRPr="009B32A0">
        <w:t xml:space="preserve">on the </w:t>
      </w:r>
      <w:r w:rsidRPr="009B32A0">
        <w:rPr>
          <w:i/>
        </w:rPr>
        <w:t xml:space="preserve">environment </w:t>
      </w:r>
      <w:r w:rsidRPr="009B32A0">
        <w:t xml:space="preserve">arising from fuel usage. In relation to </w:t>
      </w:r>
      <w:r w:rsidRPr="009B32A0">
        <w:rPr>
          <w:i/>
        </w:rPr>
        <w:t xml:space="preserve">commercial port activities </w:t>
      </w:r>
      <w:r w:rsidRPr="009B32A0">
        <w:t>taking place within the coastal environment, the provisions of the CE – Coastal Environment chapter also apply.</w:t>
      </w:r>
    </w:p>
    <w:p w14:paraId="34BA365B" w14:textId="77777777" w:rsidR="006C6D59" w:rsidRPr="009B32A0" w:rsidRDefault="00F07BF7" w:rsidP="001C3114">
      <w:pPr>
        <w:pStyle w:val="Heading3"/>
      </w:pPr>
      <w:bookmarkStart w:id="294" w:name="_Toc194564344"/>
      <w:bookmarkStart w:id="295" w:name="_Toc194564610"/>
      <w:r w:rsidRPr="009B32A0">
        <w:t>Principal reasons</w:t>
      </w:r>
      <w:bookmarkEnd w:id="294"/>
      <w:bookmarkEnd w:id="295"/>
    </w:p>
    <w:p w14:paraId="0AE44B44" w14:textId="2E31AE52" w:rsidR="006C6D59" w:rsidRPr="009B32A0" w:rsidRDefault="007E5D1E" w:rsidP="009934F5">
      <w:pPr>
        <w:pStyle w:val="Heading4"/>
      </w:pPr>
      <w:r>
        <w:t>EIT-TRAN-</w:t>
      </w:r>
      <w:r w:rsidR="00F07BF7" w:rsidRPr="009B32A0">
        <w:t>PR3 – Principal reasons</w:t>
      </w:r>
    </w:p>
    <w:p w14:paraId="73282F04" w14:textId="7E80C1FE" w:rsidR="006C6D59" w:rsidRPr="009B32A0" w:rsidRDefault="00F07BF7" w:rsidP="001C3114">
      <w:pPr>
        <w:pStyle w:val="JustifiedSpacing"/>
      </w:pPr>
      <w:r w:rsidRPr="009B32A0">
        <w:t xml:space="preserve">The transport system is critical for connecting people and communities and transporting goods, the effective functioning of Otago’s economy and the well-being of Otago’s community. The transport network can, however, have adverse </w:t>
      </w:r>
      <w:r w:rsidRPr="009B32A0">
        <w:rPr>
          <w:i/>
        </w:rPr>
        <w:t xml:space="preserve">effects </w:t>
      </w:r>
      <w:r w:rsidRPr="009B32A0">
        <w:t xml:space="preserve">on the </w:t>
      </w:r>
      <w:r w:rsidRPr="009B32A0">
        <w:rPr>
          <w:i/>
        </w:rPr>
        <w:t xml:space="preserve">environment </w:t>
      </w:r>
      <w:r w:rsidRPr="009B32A0">
        <w:t xml:space="preserve">and impact on community well-being. If there is sufficient demand, integration and the necessary </w:t>
      </w:r>
      <w:r w:rsidRPr="009B32A0">
        <w:rPr>
          <w:i/>
        </w:rPr>
        <w:t>infrastructure</w:t>
      </w:r>
      <w:r w:rsidRPr="009B32A0">
        <w:t xml:space="preserve">, modal choices can be provided and by giving preference to modes with lower environmental </w:t>
      </w:r>
      <w:r w:rsidRPr="009B32A0">
        <w:rPr>
          <w:i/>
        </w:rPr>
        <w:t>effects</w:t>
      </w:r>
      <w:r w:rsidRPr="009B32A0">
        <w:t xml:space="preserve">, the adverse impacts of the transport system can be reduced. However, as large parts of the Otago region are rural, reliance on private vehicles will remain the preferred, or the only practical, transport option for many people. This should not exclude the potential for improvements in modal choice or accessibility for a range of abilities and sectors of the community. Planning for transport </w:t>
      </w:r>
      <w:r w:rsidRPr="009B32A0">
        <w:rPr>
          <w:i/>
        </w:rPr>
        <w:t xml:space="preserve">infrastructure </w:t>
      </w:r>
      <w:r w:rsidRPr="009B32A0">
        <w:t xml:space="preserve">should be co-ordinated with urban and commercial growth and development to enable the transport system to effectively serve local communities and avoid reducing the efficiency of existing </w:t>
      </w:r>
      <w:r w:rsidRPr="009B32A0">
        <w:rPr>
          <w:i/>
        </w:rPr>
        <w:t>infrastructure</w:t>
      </w:r>
      <w:r w:rsidRPr="009B32A0">
        <w:t>.</w:t>
      </w:r>
    </w:p>
    <w:p w14:paraId="17187CB8" w14:textId="77777777" w:rsidR="006C6D59" w:rsidRPr="009B32A0" w:rsidRDefault="00F07BF7" w:rsidP="009934F5">
      <w:pPr>
        <w:pStyle w:val="Heading3"/>
      </w:pPr>
      <w:bookmarkStart w:id="296" w:name="_Toc194564345"/>
      <w:bookmarkStart w:id="297" w:name="_Toc194564611"/>
      <w:r w:rsidRPr="009B32A0">
        <w:t>Anticipated environmental results</w:t>
      </w:r>
      <w:bookmarkEnd w:id="296"/>
      <w:bookmarkEnd w:id="297"/>
    </w:p>
    <w:p w14:paraId="21755B8A" w14:textId="6FE82A13" w:rsidR="006C6D59" w:rsidRPr="009B32A0" w:rsidRDefault="007E5D1E" w:rsidP="001C3114">
      <w:pPr>
        <w:tabs>
          <w:tab w:val="left" w:pos="2459"/>
        </w:tabs>
        <w:spacing w:before="240" w:after="120" w:line="252" w:lineRule="auto"/>
        <w:ind w:left="2459" w:right="114" w:hanging="2459"/>
        <w:jc w:val="both"/>
      </w:pPr>
      <w:r w:rsidRPr="001C3114">
        <w:rPr>
          <w:rStyle w:val="Heading5Char"/>
        </w:rPr>
        <w:t>EIT-TRAN-</w:t>
      </w:r>
      <w:r w:rsidR="00F07BF7" w:rsidRPr="001C3114">
        <w:rPr>
          <w:rStyle w:val="Heading5Char"/>
        </w:rPr>
        <w:t>AER9</w:t>
      </w:r>
      <w:r w:rsidR="00F07BF7" w:rsidRPr="009B32A0">
        <w:rPr>
          <w:b/>
          <w:color w:val="1F3863"/>
        </w:rPr>
        <w:tab/>
      </w:r>
      <w:r w:rsidR="00F07BF7" w:rsidRPr="009B32A0">
        <w:t xml:space="preserve">Structure planning and </w:t>
      </w:r>
      <w:r w:rsidR="00F07BF7" w:rsidRPr="009B32A0">
        <w:rPr>
          <w:i/>
        </w:rPr>
        <w:t xml:space="preserve">district plans </w:t>
      </w:r>
      <w:r w:rsidR="00F07BF7" w:rsidRPr="009B32A0">
        <w:t>make explicit provision for all modes of transport.</w:t>
      </w:r>
    </w:p>
    <w:p w14:paraId="2E45758E" w14:textId="64482D12" w:rsidR="006C6D59" w:rsidRPr="009B32A0" w:rsidRDefault="007E5D1E" w:rsidP="001C3114">
      <w:pPr>
        <w:tabs>
          <w:tab w:val="left" w:pos="2459"/>
        </w:tabs>
        <w:spacing w:before="240" w:after="120" w:line="252" w:lineRule="auto"/>
        <w:ind w:left="2459" w:right="114" w:hanging="2459"/>
        <w:jc w:val="both"/>
      </w:pPr>
      <w:r w:rsidRPr="001C3114">
        <w:rPr>
          <w:rStyle w:val="Heading5Char"/>
        </w:rPr>
        <w:t>EIT-TRAN-</w:t>
      </w:r>
      <w:r w:rsidR="00F07BF7" w:rsidRPr="001C3114">
        <w:rPr>
          <w:rStyle w:val="Heading5Char"/>
        </w:rPr>
        <w:t>AER10</w:t>
      </w:r>
      <w:r w:rsidR="00F07BF7" w:rsidRPr="009B32A0">
        <w:rPr>
          <w:b/>
          <w:color w:val="1F3863"/>
        </w:rPr>
        <w:tab/>
      </w:r>
      <w:r w:rsidR="00F07BF7" w:rsidRPr="009B32A0">
        <w:t>The number of people participating in active transport increases.</w:t>
      </w:r>
    </w:p>
    <w:p w14:paraId="6D087024" w14:textId="379A64C5" w:rsidR="006C6D59" w:rsidRPr="009B32A0" w:rsidRDefault="007E5D1E" w:rsidP="001C3114">
      <w:pPr>
        <w:tabs>
          <w:tab w:val="left" w:pos="2459"/>
        </w:tabs>
        <w:spacing w:before="240" w:after="120" w:line="252" w:lineRule="auto"/>
        <w:ind w:left="2459" w:right="114" w:hanging="2459"/>
        <w:jc w:val="both"/>
      </w:pPr>
      <w:r w:rsidRPr="001C3114">
        <w:rPr>
          <w:rStyle w:val="Heading5Char"/>
        </w:rPr>
        <w:t>EIT-TRAN-</w:t>
      </w:r>
      <w:r w:rsidR="00F07BF7" w:rsidRPr="001C3114">
        <w:rPr>
          <w:rStyle w:val="Heading5Char"/>
        </w:rPr>
        <w:t>AER11</w:t>
      </w:r>
      <w:r w:rsidR="00F07BF7" w:rsidRPr="009B32A0">
        <w:rPr>
          <w:b/>
          <w:color w:val="1F3863"/>
        </w:rPr>
        <w:tab/>
      </w:r>
      <w:r w:rsidR="00F07BF7" w:rsidRPr="009B32A0">
        <w:t xml:space="preserve">The number of dwellings per hectare in areas accessible to </w:t>
      </w:r>
      <w:r w:rsidR="00F07BF7" w:rsidRPr="009B32A0">
        <w:rPr>
          <w:i/>
        </w:rPr>
        <w:t>public transport</w:t>
      </w:r>
      <w:r w:rsidR="001C3114">
        <w:rPr>
          <w:i/>
        </w:rPr>
        <w:t xml:space="preserve"> </w:t>
      </w:r>
      <w:r w:rsidR="00F07BF7" w:rsidRPr="009B32A0">
        <w:t>increases over the life of this RPS.</w:t>
      </w:r>
    </w:p>
    <w:p w14:paraId="77C2FC07" w14:textId="40A5ACBF" w:rsidR="006C6D59" w:rsidRPr="009B32A0" w:rsidRDefault="007E5D1E" w:rsidP="001C3114">
      <w:pPr>
        <w:tabs>
          <w:tab w:val="left" w:pos="2459"/>
        </w:tabs>
        <w:spacing w:before="240" w:after="120" w:line="252" w:lineRule="auto"/>
        <w:ind w:left="2459" w:right="114" w:hanging="2459"/>
        <w:jc w:val="both"/>
      </w:pPr>
      <w:r w:rsidRPr="001C3114">
        <w:rPr>
          <w:rStyle w:val="Heading5Char"/>
        </w:rPr>
        <w:t>EIT-TRAN-</w:t>
      </w:r>
      <w:r w:rsidR="00F07BF7" w:rsidRPr="001C3114">
        <w:rPr>
          <w:rStyle w:val="Heading5Char"/>
        </w:rPr>
        <w:t>AER12</w:t>
      </w:r>
      <w:r w:rsidR="00F07BF7" w:rsidRPr="009B32A0">
        <w:rPr>
          <w:b/>
          <w:color w:val="1F3863"/>
        </w:rPr>
        <w:tab/>
      </w:r>
      <w:r w:rsidR="00F07BF7" w:rsidRPr="009B32A0">
        <w:rPr>
          <w:i/>
        </w:rPr>
        <w:t xml:space="preserve">Public transport </w:t>
      </w:r>
      <w:r w:rsidR="00F07BF7" w:rsidRPr="009B32A0">
        <w:t>patronage increases over the life of this RPS.</w:t>
      </w:r>
    </w:p>
    <w:p w14:paraId="0E4B8890" w14:textId="0404C816" w:rsidR="006C6D59" w:rsidRPr="009B32A0" w:rsidRDefault="007E5D1E" w:rsidP="001C3114">
      <w:pPr>
        <w:tabs>
          <w:tab w:val="left" w:pos="2459"/>
        </w:tabs>
        <w:spacing w:before="240" w:after="120" w:line="252" w:lineRule="auto"/>
        <w:ind w:left="2459" w:right="114" w:hanging="2459"/>
        <w:jc w:val="both"/>
      </w:pPr>
      <w:r w:rsidRPr="001C3114">
        <w:rPr>
          <w:rStyle w:val="Heading5Char"/>
        </w:rPr>
        <w:t>EIT-TRAN-</w:t>
      </w:r>
      <w:r w:rsidR="00F07BF7" w:rsidRPr="001C3114">
        <w:rPr>
          <w:rStyle w:val="Heading5Char"/>
        </w:rPr>
        <w:t>AER13</w:t>
      </w:r>
      <w:r w:rsidR="00F07BF7" w:rsidRPr="009B32A0">
        <w:rPr>
          <w:b/>
          <w:color w:val="1F3863"/>
        </w:rPr>
        <w:tab/>
      </w:r>
      <w:r w:rsidR="00F07BF7" w:rsidRPr="009B32A0">
        <w:rPr>
          <w:i/>
        </w:rPr>
        <w:t xml:space="preserve">Greenhouse gas </w:t>
      </w:r>
      <w:r w:rsidR="00F07BF7" w:rsidRPr="009B32A0">
        <w:t xml:space="preserve">emissions arising from the transport system reduce over time from increased active transport, shared travel and </w:t>
      </w:r>
      <w:r w:rsidR="00F07BF7" w:rsidRPr="009B32A0">
        <w:rPr>
          <w:i/>
        </w:rPr>
        <w:t xml:space="preserve">public transport </w:t>
      </w:r>
      <w:r w:rsidR="00F07BF7" w:rsidRPr="009B32A0">
        <w:t>patronage</w:t>
      </w:r>
      <w:r w:rsidR="001E389F">
        <w:t xml:space="preserve">, </w:t>
      </w:r>
      <w:r w:rsidR="001E389F" w:rsidRPr="009B6DAA">
        <w:lastRenderedPageBreak/>
        <w:t>increased use of rail for freight,</w:t>
      </w:r>
      <w:r w:rsidR="00F07BF7" w:rsidRPr="009B32A0">
        <w:t xml:space="preserve"> and reduced reliance on fossil fuels.</w:t>
      </w:r>
    </w:p>
    <w:p w14:paraId="02C2C512" w14:textId="38314CC2" w:rsidR="006C6D59" w:rsidRPr="009B32A0" w:rsidRDefault="007E5D1E" w:rsidP="001C3114">
      <w:pPr>
        <w:tabs>
          <w:tab w:val="left" w:pos="2459"/>
        </w:tabs>
        <w:spacing w:before="240" w:after="120" w:line="252" w:lineRule="auto"/>
        <w:ind w:left="2459" w:right="114" w:hanging="2459"/>
        <w:jc w:val="both"/>
      </w:pPr>
      <w:r w:rsidRPr="001C3114">
        <w:rPr>
          <w:rStyle w:val="Heading5Char"/>
        </w:rPr>
        <w:t>EIT-TRAN-</w:t>
      </w:r>
      <w:r w:rsidR="00F07BF7" w:rsidRPr="001C3114">
        <w:rPr>
          <w:rStyle w:val="Heading5Char"/>
        </w:rPr>
        <w:t>AER14</w:t>
      </w:r>
      <w:r w:rsidR="00F07BF7" w:rsidRPr="009B32A0">
        <w:rPr>
          <w:b/>
          <w:color w:val="1F3863"/>
        </w:rPr>
        <w:tab/>
      </w:r>
      <w:r w:rsidR="00F07BF7" w:rsidRPr="009B32A0">
        <w:t>The transport of people, goods and services within Otago is achieved in a timely manner and at costs comparable to other regions.</w:t>
      </w:r>
    </w:p>
    <w:p w14:paraId="050F0554" w14:textId="77777777" w:rsidR="006C6D59" w:rsidRPr="009B32A0" w:rsidRDefault="006C6D59">
      <w:pPr>
        <w:spacing w:line="259" w:lineRule="auto"/>
        <w:jc w:val="both"/>
        <w:sectPr w:rsidR="006C6D59" w:rsidRPr="009B32A0" w:rsidSect="00356F95">
          <w:pgSz w:w="11920" w:h="16850"/>
          <w:pgMar w:top="1300" w:right="1120" w:bottom="1240" w:left="1040" w:header="0" w:footer="866" w:gutter="0"/>
          <w:cols w:space="720"/>
        </w:sectPr>
      </w:pPr>
    </w:p>
    <w:p w14:paraId="01778B21" w14:textId="032CD423" w:rsidR="006C6D59" w:rsidRPr="00BF181A" w:rsidRDefault="00F07BF7" w:rsidP="00A725F8">
      <w:pPr>
        <w:pStyle w:val="Heading2"/>
        <w:rPr>
          <w:i/>
        </w:rPr>
      </w:pPr>
      <w:bookmarkStart w:id="298" w:name="_Toc194564612"/>
      <w:r w:rsidRPr="009B32A0">
        <w:lastRenderedPageBreak/>
        <w:t xml:space="preserve">HAZ – Hazards and </w:t>
      </w:r>
      <w:r w:rsidRPr="009B32A0">
        <w:rPr>
          <w:i/>
        </w:rPr>
        <w:t>risks</w:t>
      </w:r>
      <w:bookmarkEnd w:id="298"/>
    </w:p>
    <w:p w14:paraId="622121BA" w14:textId="1119C809" w:rsidR="006C6D59" w:rsidRPr="009B32A0" w:rsidRDefault="00F07BF7" w:rsidP="00BC5E9A">
      <w:pPr>
        <w:pStyle w:val="Heading3"/>
      </w:pPr>
      <w:bookmarkStart w:id="299" w:name="_Toc194564347"/>
      <w:bookmarkStart w:id="300" w:name="_Toc194564613"/>
      <w:r w:rsidRPr="009B32A0">
        <w:t>HAZ</w:t>
      </w:r>
      <w:r w:rsidR="001C3114">
        <w:t>-</w:t>
      </w:r>
      <w:r w:rsidRPr="009B32A0">
        <w:t xml:space="preserve">NH – </w:t>
      </w:r>
      <w:r w:rsidRPr="009B32A0">
        <w:rPr>
          <w:i/>
          <w:iCs/>
        </w:rPr>
        <w:t>Natural hazards</w:t>
      </w:r>
      <w:bookmarkEnd w:id="299"/>
      <w:bookmarkEnd w:id="300"/>
    </w:p>
    <w:p w14:paraId="2884FBCD" w14:textId="77777777" w:rsidR="006C6D59" w:rsidRPr="009B32A0" w:rsidRDefault="00F07BF7" w:rsidP="00BC5E9A">
      <w:pPr>
        <w:pStyle w:val="Heading3"/>
      </w:pPr>
      <w:bookmarkStart w:id="301" w:name="_Toc194564348"/>
      <w:bookmarkStart w:id="302" w:name="_Toc194564614"/>
      <w:r w:rsidRPr="009B32A0">
        <w:t>Objective</w:t>
      </w:r>
      <w:bookmarkEnd w:id="301"/>
      <w:bookmarkEnd w:id="302"/>
    </w:p>
    <w:p w14:paraId="32B8BE1A" w14:textId="5DBEBB75" w:rsidR="006C6D59" w:rsidRPr="00122D1D" w:rsidRDefault="001C3114" w:rsidP="00277379">
      <w:pPr>
        <w:pStyle w:val="Heading4"/>
        <w:shd w:val="clear" w:color="auto" w:fill="D9D9D9" w:themeFill="background1" w:themeFillShade="D9"/>
      </w:pPr>
      <w:r>
        <w:t>HAZ-NH-</w:t>
      </w:r>
      <w:r w:rsidR="00F07BF7" w:rsidRPr="009B32A0">
        <w:t xml:space="preserve">O1 – </w:t>
      </w:r>
      <w:r w:rsidR="00F07BF7" w:rsidRPr="009B32A0">
        <w:rPr>
          <w:i/>
          <w:iCs/>
        </w:rPr>
        <w:t>Natural hazards</w:t>
      </w:r>
      <w:r w:rsidR="00016E3C">
        <w:rPr>
          <w:rFonts w:ascii="ZWAdobeF" w:hAnsi="ZWAdobeF" w:cs="ZWAdobeF"/>
          <w:b w:val="0"/>
          <w:iCs/>
          <w:color w:val="auto"/>
          <w:sz w:val="2"/>
          <w:szCs w:val="2"/>
        </w:rPr>
        <w:t>350F</w:t>
      </w:r>
      <w:r w:rsidR="00122D1D" w:rsidRPr="00122D1D">
        <w:rPr>
          <w:rStyle w:val="FootnoteReference"/>
        </w:rPr>
        <w:footnoteReference w:id="224"/>
      </w:r>
    </w:p>
    <w:p w14:paraId="7461A836" w14:textId="10C81EC7" w:rsidR="006C6D59" w:rsidRPr="009B32A0" w:rsidRDefault="004C1C97" w:rsidP="00277379">
      <w:pPr>
        <w:pStyle w:val="JustifiedSpacing"/>
        <w:shd w:val="clear" w:color="auto" w:fill="D9D9D9" w:themeFill="background1" w:themeFillShade="D9"/>
      </w:pPr>
      <w:r w:rsidRPr="009B6DAA">
        <w:rPr>
          <w:i/>
          <w:iCs/>
        </w:rPr>
        <w:t>Risks</w:t>
      </w:r>
      <w:r w:rsidR="00F07BF7" w:rsidRPr="009B32A0">
        <w:rPr>
          <w:i/>
        </w:rPr>
        <w:t xml:space="preserve"> </w:t>
      </w:r>
      <w:r w:rsidR="00F07BF7" w:rsidRPr="009B32A0">
        <w:t xml:space="preserve">to people, communities and property from </w:t>
      </w:r>
      <w:r w:rsidR="00F07BF7" w:rsidRPr="009B32A0">
        <w:rPr>
          <w:i/>
        </w:rPr>
        <w:t xml:space="preserve">natural hazards </w:t>
      </w:r>
      <w:r w:rsidR="00F07BF7" w:rsidRPr="009B32A0">
        <w:t>within Otago</w:t>
      </w:r>
      <w:r w:rsidR="00E80EF1">
        <w:t xml:space="preserve"> </w:t>
      </w:r>
      <w:r w:rsidR="00E80EF1" w:rsidRPr="009B6DAA">
        <w:t>are maintained where they are acceptable, and managed to ensure they</w:t>
      </w:r>
      <w:r w:rsidR="00F07BF7" w:rsidRPr="00624CBE">
        <w:t xml:space="preserve"> </w:t>
      </w:r>
      <w:r w:rsidR="00F07BF7" w:rsidRPr="009B32A0">
        <w:t>do not exceed a tolerable level.</w:t>
      </w:r>
    </w:p>
    <w:p w14:paraId="60FDDAC3" w14:textId="792A59E2" w:rsidR="006C6D59" w:rsidRPr="009B32A0" w:rsidRDefault="001C3114" w:rsidP="00277379">
      <w:pPr>
        <w:pStyle w:val="Heading4"/>
        <w:shd w:val="clear" w:color="auto" w:fill="D9D9D9" w:themeFill="background1" w:themeFillShade="D9"/>
      </w:pPr>
      <w:r>
        <w:t>HAZ-NH-</w:t>
      </w:r>
      <w:r w:rsidR="00F07BF7" w:rsidRPr="009B32A0">
        <w:t xml:space="preserve">O2 – </w:t>
      </w:r>
      <w:r w:rsidR="00F07BF7" w:rsidRPr="00624CBE">
        <w:t>Adap</w:t>
      </w:r>
      <w:r w:rsidR="00F07BF7" w:rsidRPr="009B6DAA">
        <w:t>t</w:t>
      </w:r>
      <w:r w:rsidR="00624CBE" w:rsidRPr="009B6DAA">
        <w:t>a</w:t>
      </w:r>
      <w:r w:rsidR="00624CBE" w:rsidRPr="00624CBE">
        <w:t>t</w:t>
      </w:r>
      <w:r w:rsidR="00F07BF7" w:rsidRPr="00624CBE">
        <w:t>ion</w:t>
      </w:r>
      <w:r w:rsidR="00016E3C">
        <w:rPr>
          <w:rFonts w:ascii="ZWAdobeF" w:hAnsi="ZWAdobeF" w:cs="ZWAdobeF"/>
          <w:b w:val="0"/>
          <w:color w:val="auto"/>
          <w:sz w:val="2"/>
          <w:szCs w:val="2"/>
        </w:rPr>
        <w:t>351F</w:t>
      </w:r>
      <w:r w:rsidR="009F153F">
        <w:rPr>
          <w:rStyle w:val="FootnoteReference"/>
        </w:rPr>
        <w:footnoteReference w:id="225"/>
      </w:r>
    </w:p>
    <w:p w14:paraId="05BE4F19" w14:textId="62265A74" w:rsidR="006C6D59" w:rsidRPr="009B32A0" w:rsidRDefault="00F07BF7" w:rsidP="009F153F">
      <w:pPr>
        <w:pStyle w:val="JustifiedSpacing"/>
        <w:shd w:val="clear" w:color="auto" w:fill="D9D9D9" w:themeFill="background1" w:themeFillShade="D9"/>
      </w:pPr>
      <w:r w:rsidRPr="009B32A0">
        <w:t>Otago’s people, communities</w:t>
      </w:r>
      <w:r w:rsidR="00CB7297" w:rsidRPr="009B6DAA">
        <w:t>, and property</w:t>
      </w:r>
      <w:r w:rsidRPr="00CB7297">
        <w:t xml:space="preserve"> </w:t>
      </w:r>
      <w:r w:rsidRPr="009B32A0">
        <w:t xml:space="preserve">are prepared for and able to adapt to the </w:t>
      </w:r>
      <w:r w:rsidRPr="009B32A0">
        <w:rPr>
          <w:i/>
        </w:rPr>
        <w:t xml:space="preserve">effects </w:t>
      </w:r>
      <w:r w:rsidRPr="009B32A0">
        <w:t xml:space="preserve">of </w:t>
      </w:r>
      <w:r w:rsidRPr="009B32A0">
        <w:rPr>
          <w:i/>
        </w:rPr>
        <w:t>natural hazards</w:t>
      </w:r>
      <w:r w:rsidRPr="009B32A0">
        <w:t>, including</w:t>
      </w:r>
      <w:r w:rsidR="002E2D5A">
        <w:t xml:space="preserve"> </w:t>
      </w:r>
      <w:r w:rsidR="002E2D5A" w:rsidRPr="009B6DAA">
        <w:rPr>
          <w:i/>
        </w:rPr>
        <w:t xml:space="preserve">natural hazard risks </w:t>
      </w:r>
      <w:r w:rsidR="002E2D5A" w:rsidRPr="009B6DAA">
        <w:t>that are exacerbated by</w:t>
      </w:r>
      <w:r w:rsidRPr="00385DCA">
        <w:t xml:space="preserve"> </w:t>
      </w:r>
      <w:r w:rsidRPr="009B32A0">
        <w:rPr>
          <w:i/>
        </w:rPr>
        <w:t>climate change</w:t>
      </w:r>
      <w:r w:rsidRPr="009B32A0">
        <w:t>.</w:t>
      </w:r>
    </w:p>
    <w:p w14:paraId="54FA6E4B" w14:textId="77777777" w:rsidR="006C6D59" w:rsidRPr="009B32A0" w:rsidRDefault="00F07BF7" w:rsidP="00AE08C8">
      <w:pPr>
        <w:pStyle w:val="Heading3"/>
      </w:pPr>
      <w:bookmarkStart w:id="303" w:name="_Toc194564349"/>
      <w:bookmarkStart w:id="304" w:name="_Toc194564615"/>
      <w:r w:rsidRPr="009B32A0">
        <w:t>Policies</w:t>
      </w:r>
      <w:bookmarkEnd w:id="303"/>
      <w:bookmarkEnd w:id="304"/>
    </w:p>
    <w:p w14:paraId="1AB82DCB" w14:textId="68C71FE5" w:rsidR="00997CD7" w:rsidRPr="009B6DAA" w:rsidRDefault="00997CD7" w:rsidP="00277379">
      <w:pPr>
        <w:pStyle w:val="Heading4"/>
        <w:shd w:val="clear" w:color="auto" w:fill="D9D9D9" w:themeFill="background1" w:themeFillShade="D9"/>
        <w:rPr>
          <w:i/>
        </w:rPr>
      </w:pPr>
      <w:r w:rsidRPr="009B6DAA">
        <w:t>HAZ-NH</w:t>
      </w:r>
      <w:r w:rsidR="005D625B" w:rsidRPr="009B6DAA">
        <w:t xml:space="preserve">-P1A – Identifying areas subject to </w:t>
      </w:r>
      <w:r w:rsidR="005D625B" w:rsidRPr="009B6DAA">
        <w:rPr>
          <w:i/>
        </w:rPr>
        <w:t>coastal hazards</w:t>
      </w:r>
      <w:r w:rsidR="00016E3C">
        <w:rPr>
          <w:rFonts w:ascii="ZWAdobeF" w:hAnsi="ZWAdobeF" w:cs="ZWAdobeF"/>
          <w:b w:val="0"/>
          <w:color w:val="auto"/>
          <w:sz w:val="2"/>
          <w:szCs w:val="2"/>
        </w:rPr>
        <w:t>352F</w:t>
      </w:r>
      <w:r w:rsidR="00C61A05" w:rsidRPr="00B32689">
        <w:rPr>
          <w:rStyle w:val="FootnoteReference"/>
          <w:iCs/>
        </w:rPr>
        <w:footnoteReference w:id="226"/>
      </w:r>
    </w:p>
    <w:p w14:paraId="2725EC98" w14:textId="18FEACBC" w:rsidR="005D625B" w:rsidRPr="009B6DAA" w:rsidRDefault="005D625B" w:rsidP="00277379">
      <w:pPr>
        <w:pStyle w:val="JustifiedSpacing"/>
        <w:shd w:val="clear" w:color="auto" w:fill="D9D9D9" w:themeFill="background1" w:themeFillShade="D9"/>
      </w:pPr>
      <w:r w:rsidRPr="009B6DAA">
        <w:t xml:space="preserve">Identify areas that are potentially affected by </w:t>
      </w:r>
      <w:r w:rsidRPr="009B6DAA">
        <w:rPr>
          <w:i/>
        </w:rPr>
        <w:t xml:space="preserve">coastal hazards </w:t>
      </w:r>
      <w:r w:rsidRPr="009B6DAA">
        <w:t xml:space="preserve">(including tsunami), giving priority to the identification of areas at high </w:t>
      </w:r>
      <w:r w:rsidRPr="009B6DAA">
        <w:rPr>
          <w:i/>
        </w:rPr>
        <w:t xml:space="preserve">risk </w:t>
      </w:r>
      <w:r w:rsidRPr="009B6DAA">
        <w:t>of being affected.</w:t>
      </w:r>
    </w:p>
    <w:p w14:paraId="3461530B" w14:textId="3A1F8A81" w:rsidR="006C6D59" w:rsidRPr="009B32A0" w:rsidRDefault="001C3114" w:rsidP="00277379">
      <w:pPr>
        <w:pStyle w:val="Heading4"/>
        <w:shd w:val="clear" w:color="auto" w:fill="D9D9D9" w:themeFill="background1" w:themeFillShade="D9"/>
        <w:rPr>
          <w:i/>
        </w:rPr>
      </w:pPr>
      <w:r>
        <w:t>HAZ-NH-</w:t>
      </w:r>
      <w:r w:rsidR="00F07BF7" w:rsidRPr="009B32A0">
        <w:t xml:space="preserve">P1 – Identifying areas subject to </w:t>
      </w:r>
      <w:r w:rsidR="00F07BF7" w:rsidRPr="009B32A0">
        <w:rPr>
          <w:i/>
        </w:rPr>
        <w:t>natural hazards</w:t>
      </w:r>
      <w:r w:rsidR="00016E3C">
        <w:rPr>
          <w:rFonts w:ascii="ZWAdobeF" w:hAnsi="ZWAdobeF" w:cs="ZWAdobeF"/>
          <w:b w:val="0"/>
          <w:color w:val="auto"/>
          <w:sz w:val="2"/>
          <w:szCs w:val="2"/>
        </w:rPr>
        <w:t>353F</w:t>
      </w:r>
      <w:r w:rsidR="00B32689" w:rsidRPr="00B32689">
        <w:rPr>
          <w:rStyle w:val="FootnoteReference"/>
          <w:iCs/>
        </w:rPr>
        <w:footnoteReference w:id="227"/>
      </w:r>
    </w:p>
    <w:p w14:paraId="14BBA617" w14:textId="51F8EEEB" w:rsidR="006C6D59" w:rsidRPr="009B32A0" w:rsidRDefault="00B76969" w:rsidP="00277379">
      <w:pPr>
        <w:pStyle w:val="JustifiedSpacing"/>
        <w:shd w:val="clear" w:color="auto" w:fill="D9D9D9" w:themeFill="background1" w:themeFillShade="D9"/>
      </w:pPr>
      <w:r w:rsidRPr="00E14220">
        <w:t xml:space="preserve">For </w:t>
      </w:r>
      <w:r w:rsidRPr="00E14220">
        <w:rPr>
          <w:i/>
        </w:rPr>
        <w:t xml:space="preserve">hazards </w:t>
      </w:r>
      <w:r w:rsidRPr="00E14220">
        <w:t>not identified in accordance with HAZ-NH-P1A,</w:t>
      </w:r>
      <w:r w:rsidR="00E14220" w:rsidRPr="00E14220">
        <w:t xml:space="preserve"> </w:t>
      </w:r>
      <w:r w:rsidRPr="00E14220">
        <w:t>using the best available information,</w:t>
      </w:r>
      <w:r w:rsidR="00E14220" w:rsidRPr="00E14220">
        <w:t xml:space="preserve"> </w:t>
      </w:r>
      <w:r w:rsidR="00446A6A" w:rsidRPr="00E14220">
        <w:t>i</w:t>
      </w:r>
      <w:r w:rsidR="00F07BF7" w:rsidRPr="00E14220">
        <w:t>dentify</w:t>
      </w:r>
      <w:r w:rsidR="00F07BF7" w:rsidRPr="009B32A0">
        <w:t xml:space="preserve"> areas where </w:t>
      </w:r>
      <w:r w:rsidR="00F07BF7" w:rsidRPr="009B32A0">
        <w:rPr>
          <w:i/>
        </w:rPr>
        <w:t xml:space="preserve">natural hazards </w:t>
      </w:r>
      <w:r w:rsidR="00F07BF7" w:rsidRPr="009B32A0">
        <w:t>may adversely affect Otago’s people, communities and property</w:t>
      </w:r>
      <w:r w:rsidR="004A33AF">
        <w:t>,</w:t>
      </w:r>
      <w:r w:rsidR="00F07BF7" w:rsidRPr="009B32A0">
        <w:t xml:space="preserve"> by assessing:</w:t>
      </w:r>
    </w:p>
    <w:p w14:paraId="7DDF72B4" w14:textId="375B1BF1" w:rsidR="006C6D59" w:rsidRPr="009B32A0" w:rsidRDefault="001C3114" w:rsidP="00277379">
      <w:pPr>
        <w:pStyle w:val="Clause1"/>
        <w:shd w:val="clear" w:color="auto" w:fill="D9D9D9" w:themeFill="background1" w:themeFillShade="D9"/>
      </w:pPr>
      <w:r>
        <w:t>(1)</w:t>
      </w:r>
      <w:r>
        <w:tab/>
      </w:r>
      <w:r w:rsidR="00F07BF7" w:rsidRPr="009B32A0">
        <w:t>the hazard type and characteristics,</w:t>
      </w:r>
    </w:p>
    <w:p w14:paraId="004065FF" w14:textId="75197F84" w:rsidR="006C6D59" w:rsidRPr="009B32A0" w:rsidRDefault="001C3114" w:rsidP="00277379">
      <w:pPr>
        <w:pStyle w:val="Clause1"/>
        <w:shd w:val="clear" w:color="auto" w:fill="D9D9D9" w:themeFill="background1" w:themeFillShade="D9"/>
      </w:pPr>
      <w:r>
        <w:t>(2)</w:t>
      </w:r>
      <w:r>
        <w:tab/>
      </w:r>
      <w:r w:rsidR="00F07BF7" w:rsidRPr="009B32A0">
        <w:t>multiple and cascading hazards, where present,</w:t>
      </w:r>
    </w:p>
    <w:p w14:paraId="41958BD4" w14:textId="6EBA0921" w:rsidR="006C6D59" w:rsidRPr="009B32A0" w:rsidRDefault="001C3114" w:rsidP="00277379">
      <w:pPr>
        <w:pStyle w:val="Clause1"/>
        <w:shd w:val="clear" w:color="auto" w:fill="D9D9D9" w:themeFill="background1" w:themeFillShade="D9"/>
      </w:pPr>
      <w:r>
        <w:t>(3)</w:t>
      </w:r>
      <w:r>
        <w:tab/>
      </w:r>
      <w:r w:rsidR="00F07BF7" w:rsidRPr="009B32A0">
        <w:t xml:space="preserve">any cumulative </w:t>
      </w:r>
      <w:r w:rsidR="00F07BF7" w:rsidRPr="009B32A0">
        <w:rPr>
          <w:i/>
        </w:rPr>
        <w:t>effects</w:t>
      </w:r>
      <w:r w:rsidR="00F07BF7" w:rsidRPr="009B32A0">
        <w:t>,</w:t>
      </w:r>
    </w:p>
    <w:p w14:paraId="21221398" w14:textId="340BF320" w:rsidR="006C6D59" w:rsidRPr="009B32A0" w:rsidRDefault="001C3114" w:rsidP="00277379">
      <w:pPr>
        <w:pStyle w:val="Clause1"/>
        <w:shd w:val="clear" w:color="auto" w:fill="D9D9D9" w:themeFill="background1" w:themeFillShade="D9"/>
      </w:pPr>
      <w:r>
        <w:t>(4)</w:t>
      </w:r>
      <w:r>
        <w:tab/>
      </w:r>
      <w:r w:rsidR="00F07BF7" w:rsidRPr="009B32A0">
        <w:t xml:space="preserve">any </w:t>
      </w:r>
      <w:r w:rsidR="00F07BF7" w:rsidRPr="001C3114">
        <w:rPr>
          <w:i/>
          <w:iCs/>
        </w:rPr>
        <w:t>effects</w:t>
      </w:r>
      <w:r w:rsidR="00F07BF7" w:rsidRPr="009B32A0">
        <w:t xml:space="preserve"> of </w:t>
      </w:r>
      <w:r w:rsidR="00F07BF7" w:rsidRPr="001C3114">
        <w:rPr>
          <w:i/>
          <w:iCs/>
        </w:rPr>
        <w:t>climate change</w:t>
      </w:r>
      <w:r w:rsidR="00F07BF7" w:rsidRPr="009B32A0">
        <w:t>,</w:t>
      </w:r>
    </w:p>
    <w:p w14:paraId="33566C56" w14:textId="066F8DDF" w:rsidR="006C6D59" w:rsidRPr="009B32A0" w:rsidRDefault="001C3114" w:rsidP="00277379">
      <w:pPr>
        <w:pStyle w:val="Clause1"/>
        <w:shd w:val="clear" w:color="auto" w:fill="D9D9D9" w:themeFill="background1" w:themeFillShade="D9"/>
      </w:pPr>
      <w:r>
        <w:t>(5)</w:t>
      </w:r>
      <w:r>
        <w:tab/>
      </w:r>
      <w:r w:rsidR="003C4144">
        <w:t>the</w:t>
      </w:r>
      <w:r w:rsidR="003C4144" w:rsidRPr="003C4144">
        <w:t xml:space="preserve"> </w:t>
      </w:r>
      <w:r w:rsidR="00F07BF7" w:rsidRPr="009B32A0">
        <w:t>likelihood</w:t>
      </w:r>
      <w:r w:rsidR="003C4144">
        <w:t xml:space="preserve"> </w:t>
      </w:r>
      <w:r w:rsidR="003C4144" w:rsidRPr="002640BF">
        <w:t xml:space="preserve">of different hazard scenarios </w:t>
      </w:r>
      <w:r w:rsidR="00844936" w:rsidRPr="002640BF">
        <w:t>occurring</w:t>
      </w:r>
      <w:r w:rsidR="00F07BF7" w:rsidRPr="009B32A0">
        <w:t>, and</w:t>
      </w:r>
    </w:p>
    <w:p w14:paraId="1586E8F9" w14:textId="3D44D552" w:rsidR="006C6D59" w:rsidRPr="009B32A0" w:rsidRDefault="001C3114" w:rsidP="00277379">
      <w:pPr>
        <w:pStyle w:val="Clause1"/>
        <w:shd w:val="clear" w:color="auto" w:fill="D9D9D9" w:themeFill="background1" w:themeFillShade="D9"/>
      </w:pPr>
      <w:r>
        <w:t>(6)</w:t>
      </w:r>
      <w:r>
        <w:tab/>
      </w:r>
      <w:r w:rsidR="00F07BF7" w:rsidRPr="009B32A0">
        <w:t>any other exacerbating factors.</w:t>
      </w:r>
    </w:p>
    <w:p w14:paraId="053AB0E0" w14:textId="6711496F" w:rsidR="006C6D59" w:rsidRPr="00327D10" w:rsidRDefault="001C3114" w:rsidP="00277379">
      <w:pPr>
        <w:pStyle w:val="Heading4"/>
        <w:shd w:val="clear" w:color="auto" w:fill="D9D9D9" w:themeFill="background1" w:themeFillShade="D9"/>
      </w:pPr>
      <w:r>
        <w:t>HAZ-NH-</w:t>
      </w:r>
      <w:r w:rsidR="00F07BF7" w:rsidRPr="00327D10">
        <w:t xml:space="preserve">P2 – </w:t>
      </w:r>
      <w:r w:rsidR="00F07BF7" w:rsidRPr="00327D10">
        <w:rPr>
          <w:i/>
        </w:rPr>
        <w:t xml:space="preserve">Risk </w:t>
      </w:r>
      <w:r w:rsidR="00F07BF7" w:rsidRPr="00327D10">
        <w:t>assessments</w:t>
      </w:r>
      <w:r w:rsidR="00016E3C">
        <w:rPr>
          <w:rFonts w:ascii="ZWAdobeF" w:hAnsi="ZWAdobeF" w:cs="ZWAdobeF"/>
          <w:b w:val="0"/>
          <w:color w:val="auto"/>
          <w:sz w:val="2"/>
          <w:szCs w:val="2"/>
        </w:rPr>
        <w:t>354F</w:t>
      </w:r>
      <w:r w:rsidR="00C545A9">
        <w:rPr>
          <w:rStyle w:val="FootnoteReference"/>
        </w:rPr>
        <w:footnoteReference w:id="228"/>
      </w:r>
    </w:p>
    <w:p w14:paraId="37A02591" w14:textId="6E9EDE64" w:rsidR="006C6D59" w:rsidRPr="009B32A0" w:rsidRDefault="00B9095F" w:rsidP="00C545A9">
      <w:pPr>
        <w:pStyle w:val="JustifiedSpacing"/>
        <w:shd w:val="clear" w:color="auto" w:fill="D9D9D9" w:themeFill="background1" w:themeFillShade="D9"/>
      </w:pPr>
      <w:r w:rsidRPr="002640BF">
        <w:t>Within areas identified under HAZ-NH-P1 as being</w:t>
      </w:r>
      <w:r w:rsidR="00303405">
        <w:t xml:space="preserve"> subject</w:t>
      </w:r>
      <w:r w:rsidR="00016E3C">
        <w:rPr>
          <w:rFonts w:ascii="ZWAdobeF" w:hAnsi="ZWAdobeF" w:cs="ZWAdobeF"/>
          <w:sz w:val="2"/>
          <w:szCs w:val="2"/>
        </w:rPr>
        <w:t>355F</w:t>
      </w:r>
      <w:r w:rsidRPr="002640BF">
        <w:t xml:space="preserve"> to </w:t>
      </w:r>
      <w:r w:rsidRPr="002640BF">
        <w:rPr>
          <w:i/>
        </w:rPr>
        <w:t>natural hazards,</w:t>
      </w:r>
      <w:r w:rsidR="00450EB9" w:rsidRPr="00450EB9">
        <w:t xml:space="preserve"> </w:t>
      </w:r>
      <w:r w:rsidR="00450EB9" w:rsidRPr="002640BF">
        <w:t>a</w:t>
      </w:r>
      <w:r w:rsidR="00F07BF7" w:rsidRPr="002640BF">
        <w:t>sses</w:t>
      </w:r>
      <w:r w:rsidR="002640BF" w:rsidRPr="002640BF">
        <w:t>s</w:t>
      </w:r>
      <w:r w:rsidR="000D171A">
        <w:t xml:space="preserve"> the</w:t>
      </w:r>
      <w:r w:rsidR="00F07BF7" w:rsidRPr="00287EF9">
        <w:t xml:space="preserve"> </w:t>
      </w:r>
      <w:r w:rsidR="00F07BF7" w:rsidRPr="009B32A0">
        <w:rPr>
          <w:i/>
        </w:rPr>
        <w:t xml:space="preserve">natural hazard risk </w:t>
      </w:r>
      <w:r w:rsidR="00D9399E" w:rsidRPr="002640BF">
        <w:t>as significant, tolerable, or acceptable</w:t>
      </w:r>
      <w:r w:rsidR="00D9399E" w:rsidRPr="00D9399E">
        <w:t xml:space="preserve"> </w:t>
      </w:r>
      <w:r w:rsidR="00D9399E">
        <w:t>b</w:t>
      </w:r>
      <w:r w:rsidR="00F07BF7" w:rsidRPr="009B32A0">
        <w:t xml:space="preserve">y determining a range of </w:t>
      </w:r>
      <w:r w:rsidR="00F07BF7" w:rsidRPr="009B32A0">
        <w:rPr>
          <w:i/>
        </w:rPr>
        <w:t xml:space="preserve">natural hazard </w:t>
      </w:r>
      <w:r w:rsidR="00F07BF7" w:rsidRPr="009B32A0">
        <w:t>event scenarios and their potential consequences in accordance with the criteria set out within APP6.</w:t>
      </w:r>
    </w:p>
    <w:p w14:paraId="1A2C9C58" w14:textId="7C9FAECE" w:rsidR="006C6D59" w:rsidRPr="009B32A0" w:rsidRDefault="001C3114" w:rsidP="00277379">
      <w:pPr>
        <w:pStyle w:val="Heading4"/>
        <w:shd w:val="clear" w:color="auto" w:fill="D9D9D9" w:themeFill="background1" w:themeFillShade="D9"/>
      </w:pPr>
      <w:r>
        <w:lastRenderedPageBreak/>
        <w:t>HAZ-NH-</w:t>
      </w:r>
      <w:r w:rsidR="00F07BF7" w:rsidRPr="009B32A0">
        <w:t>P3 – New activities</w:t>
      </w:r>
      <w:r w:rsidR="00016E3C">
        <w:rPr>
          <w:rFonts w:ascii="ZWAdobeF" w:hAnsi="ZWAdobeF" w:cs="ZWAdobeF"/>
          <w:b w:val="0"/>
          <w:color w:val="auto"/>
          <w:sz w:val="2"/>
          <w:szCs w:val="2"/>
        </w:rPr>
        <w:t>356F</w:t>
      </w:r>
      <w:r w:rsidR="0036596A">
        <w:rPr>
          <w:rStyle w:val="FootnoteReference"/>
        </w:rPr>
        <w:footnoteReference w:id="229"/>
      </w:r>
    </w:p>
    <w:p w14:paraId="3C76AA7F" w14:textId="0D24D718" w:rsidR="006C6D59" w:rsidRPr="009B32A0" w:rsidRDefault="00F07BF7" w:rsidP="00277379">
      <w:pPr>
        <w:pStyle w:val="JustifiedSpacing"/>
        <w:shd w:val="clear" w:color="auto" w:fill="D9D9D9" w:themeFill="background1" w:themeFillShade="D9"/>
      </w:pPr>
      <w:r w:rsidRPr="009B32A0">
        <w:t xml:space="preserve">Once the level of </w:t>
      </w:r>
      <w:r w:rsidRPr="009B32A0">
        <w:rPr>
          <w:i/>
        </w:rPr>
        <w:t xml:space="preserve">natural hazard risk </w:t>
      </w:r>
      <w:r w:rsidRPr="009B32A0">
        <w:t xml:space="preserve">associated with an activity has been determined in accordance with </w:t>
      </w:r>
      <w:r w:rsidR="001C3114">
        <w:t>HAZ-NH-</w:t>
      </w:r>
      <w:r w:rsidRPr="009B32A0">
        <w:t>P2, manage new activities to achieve the following outcomes:</w:t>
      </w:r>
    </w:p>
    <w:p w14:paraId="2F778B67" w14:textId="3A76A819" w:rsidR="006C6D59" w:rsidRPr="009B32A0" w:rsidRDefault="001C3114" w:rsidP="00277379">
      <w:pPr>
        <w:pStyle w:val="Clause1"/>
        <w:shd w:val="clear" w:color="auto" w:fill="D9D9D9" w:themeFill="background1" w:themeFillShade="D9"/>
      </w:pPr>
      <w:r>
        <w:t>(1)</w:t>
      </w:r>
      <w:r>
        <w:tab/>
      </w:r>
      <w:r w:rsidR="00E243FF" w:rsidRPr="008065A4">
        <w:t>significant</w:t>
      </w:r>
      <w:r w:rsidR="00E243FF" w:rsidRPr="00E243FF">
        <w:rPr>
          <w:i/>
          <w:iCs/>
        </w:rPr>
        <w:t xml:space="preserve"> </w:t>
      </w:r>
      <w:r w:rsidR="00F07BF7" w:rsidRPr="009B32A0">
        <w:rPr>
          <w:i/>
        </w:rPr>
        <w:t>natural hazard risk</w:t>
      </w:r>
      <w:r w:rsidR="0098658F" w:rsidRPr="008065A4">
        <w:rPr>
          <w:i/>
        </w:rPr>
        <w:t>s</w:t>
      </w:r>
      <w:r w:rsidR="00D62AA5" w:rsidRPr="008065A4">
        <w:rPr>
          <w:i/>
        </w:rPr>
        <w:t xml:space="preserve"> </w:t>
      </w:r>
      <w:r w:rsidR="00D62AA5" w:rsidRPr="008065A4">
        <w:t>are avoided,</w:t>
      </w:r>
      <w:r w:rsidR="00F07BF7" w:rsidRPr="009B32A0">
        <w:rPr>
          <w:i/>
        </w:rPr>
        <w:t xml:space="preserve"> </w:t>
      </w:r>
    </w:p>
    <w:p w14:paraId="182BA9EA" w14:textId="3E8DC6B7" w:rsidR="006C6D59" w:rsidRPr="009B32A0" w:rsidRDefault="001C3114" w:rsidP="00277379">
      <w:pPr>
        <w:pStyle w:val="Clause1"/>
        <w:shd w:val="clear" w:color="auto" w:fill="D9D9D9" w:themeFill="background1" w:themeFillShade="D9"/>
      </w:pPr>
      <w:r>
        <w:t>(2)</w:t>
      </w:r>
      <w:r>
        <w:tab/>
      </w:r>
      <w:r w:rsidR="00F07BF7" w:rsidRPr="009B32A0">
        <w:t xml:space="preserve">when the </w:t>
      </w:r>
      <w:r w:rsidR="00F07BF7" w:rsidRPr="009B32A0">
        <w:rPr>
          <w:i/>
        </w:rPr>
        <w:t xml:space="preserve">natural hazard risk </w:t>
      </w:r>
      <w:r w:rsidR="00F07BF7" w:rsidRPr="009B32A0">
        <w:t xml:space="preserve">is tolerable, manage the level of </w:t>
      </w:r>
      <w:r w:rsidR="00F07BF7" w:rsidRPr="009B32A0">
        <w:rPr>
          <w:i/>
        </w:rPr>
        <w:t xml:space="preserve">risk </w:t>
      </w:r>
      <w:r w:rsidR="00F07BF7" w:rsidRPr="009B32A0">
        <w:t>so that it does not</w:t>
      </w:r>
      <w:r w:rsidR="009B4186">
        <w:t xml:space="preserve"> </w:t>
      </w:r>
      <w:r w:rsidR="009B4186" w:rsidRPr="008065A4">
        <w:t>exceed tolerable</w:t>
      </w:r>
      <w:r w:rsidR="00F07BF7" w:rsidRPr="009B32A0">
        <w:t xml:space="preserve"> </w:t>
      </w:r>
      <w:r w:rsidR="00F07BF7" w:rsidRPr="008065A4">
        <w:t>and</w:t>
      </w:r>
    </w:p>
    <w:p w14:paraId="5E223206" w14:textId="6A7B3813" w:rsidR="006C6D59" w:rsidRPr="009B32A0" w:rsidRDefault="001C3114" w:rsidP="00277379">
      <w:pPr>
        <w:pStyle w:val="Clause1"/>
        <w:shd w:val="clear" w:color="auto" w:fill="D9D9D9" w:themeFill="background1" w:themeFillShade="D9"/>
      </w:pPr>
      <w:r>
        <w:t>(3)</w:t>
      </w:r>
      <w:r>
        <w:tab/>
      </w:r>
      <w:r w:rsidR="00F07BF7" w:rsidRPr="009B32A0">
        <w:t xml:space="preserve">when the </w:t>
      </w:r>
      <w:r w:rsidR="00F07BF7" w:rsidRPr="009B32A0">
        <w:rPr>
          <w:i/>
        </w:rPr>
        <w:t xml:space="preserve">natural hazard risk </w:t>
      </w:r>
      <w:r w:rsidR="00F07BF7" w:rsidRPr="009B32A0">
        <w:t xml:space="preserve">is acceptable, maintain the level of </w:t>
      </w:r>
      <w:r w:rsidR="00F07BF7" w:rsidRPr="009B32A0">
        <w:rPr>
          <w:i/>
        </w:rPr>
        <w:t>risk</w:t>
      </w:r>
      <w:r w:rsidR="00F07BF7" w:rsidRPr="009B32A0">
        <w:t>.</w:t>
      </w:r>
    </w:p>
    <w:p w14:paraId="7226D2C4" w14:textId="15020B73" w:rsidR="006C6D59" w:rsidRPr="00CF392B" w:rsidRDefault="001C3114" w:rsidP="00277379">
      <w:pPr>
        <w:pStyle w:val="Heading4"/>
        <w:shd w:val="clear" w:color="auto" w:fill="D9D9D9" w:themeFill="background1" w:themeFillShade="D9"/>
      </w:pPr>
      <w:r>
        <w:t>HAZ-NH-</w:t>
      </w:r>
      <w:r w:rsidR="00F07BF7" w:rsidRPr="00C46676">
        <w:t>P4 – Existin</w:t>
      </w:r>
      <w:r w:rsidR="002363E7" w:rsidRPr="00C46676">
        <w:t>g</w:t>
      </w:r>
      <w:r w:rsidR="002363E7" w:rsidRPr="008065A4">
        <w:t xml:space="preserve"> </w:t>
      </w:r>
      <w:r w:rsidR="002363E7" w:rsidRPr="008065A4">
        <w:rPr>
          <w:i/>
        </w:rPr>
        <w:t>natural hazard risk</w:t>
      </w:r>
      <w:r w:rsidR="00016E3C">
        <w:rPr>
          <w:rFonts w:ascii="ZWAdobeF" w:hAnsi="ZWAdobeF" w:cs="ZWAdobeF"/>
          <w:b w:val="0"/>
          <w:color w:val="auto"/>
          <w:sz w:val="2"/>
          <w:szCs w:val="2"/>
        </w:rPr>
        <w:t>357F</w:t>
      </w:r>
      <w:r w:rsidR="00624E2B" w:rsidRPr="00624E2B">
        <w:rPr>
          <w:rStyle w:val="FootnoteReference"/>
          <w:iCs/>
        </w:rPr>
        <w:footnoteReference w:id="230"/>
      </w:r>
    </w:p>
    <w:p w14:paraId="5670A223" w14:textId="1FC48D9D" w:rsidR="006C6D59" w:rsidRPr="009B32A0" w:rsidRDefault="00663B96" w:rsidP="00624E2B">
      <w:pPr>
        <w:pStyle w:val="JustifiedSpacing"/>
        <w:shd w:val="clear" w:color="auto" w:fill="D9D9D9" w:themeFill="background1" w:themeFillShade="D9"/>
      </w:pPr>
      <w:r w:rsidRPr="008065A4">
        <w:t xml:space="preserve">In areas identified under HAZ-NH-P1 as subject to </w:t>
      </w:r>
      <w:r w:rsidRPr="008065A4">
        <w:rPr>
          <w:i/>
        </w:rPr>
        <w:t>natural hazards</w:t>
      </w:r>
      <w:r w:rsidRPr="008065A4">
        <w:t>,</w:t>
      </w:r>
      <w:r w:rsidR="008065A4" w:rsidRPr="008065A4">
        <w:t xml:space="preserve"> </w:t>
      </w:r>
      <w:r w:rsidRPr="008065A4">
        <w:t>r</w:t>
      </w:r>
      <w:r w:rsidR="00F07BF7" w:rsidRPr="008065A4">
        <w:t>educe</w:t>
      </w:r>
      <w:r w:rsidR="00F07BF7" w:rsidRPr="009B32A0">
        <w:t xml:space="preserve"> existing </w:t>
      </w:r>
      <w:r w:rsidR="00F07BF7" w:rsidRPr="009B32A0">
        <w:rPr>
          <w:i/>
        </w:rPr>
        <w:t>natural hazard risk</w:t>
      </w:r>
      <w:r w:rsidR="00FD1B2C">
        <w:rPr>
          <w:i/>
        </w:rPr>
        <w:t xml:space="preserve"> </w:t>
      </w:r>
      <w:r w:rsidR="00FD1B2C" w:rsidRPr="008065A4">
        <w:t>to a tolerable or acceptable level</w:t>
      </w:r>
      <w:r w:rsidR="00F07BF7" w:rsidRPr="009B32A0">
        <w:rPr>
          <w:i/>
        </w:rPr>
        <w:t xml:space="preserve"> </w:t>
      </w:r>
      <w:r w:rsidR="00F07BF7" w:rsidRPr="009B32A0">
        <w:t>by:</w:t>
      </w:r>
    </w:p>
    <w:p w14:paraId="095AFF9F" w14:textId="7B703268" w:rsidR="0017329D" w:rsidRPr="008065A4" w:rsidRDefault="001C3114" w:rsidP="00624E2B">
      <w:pPr>
        <w:pStyle w:val="Clause1"/>
        <w:shd w:val="clear" w:color="auto" w:fill="D9D9D9" w:themeFill="background1" w:themeFillShade="D9"/>
      </w:pPr>
      <w:r>
        <w:t>(1)</w:t>
      </w:r>
      <w:r>
        <w:tab/>
      </w:r>
      <w:r w:rsidR="00F07BF7" w:rsidRPr="009B32A0">
        <w:t xml:space="preserve">encouraging activities that reduce </w:t>
      </w:r>
      <w:r w:rsidR="00F07BF7" w:rsidRPr="009B32A0">
        <w:rPr>
          <w:i/>
        </w:rPr>
        <w:t>risk</w:t>
      </w:r>
      <w:r w:rsidR="00F07BF7" w:rsidRPr="009B32A0">
        <w:t>, or reduce community vulnerability,</w:t>
      </w:r>
    </w:p>
    <w:p w14:paraId="2B1E7A38" w14:textId="0F702A81" w:rsidR="006C6D59" w:rsidRPr="009B32A0" w:rsidRDefault="0017329D" w:rsidP="00624E2B">
      <w:pPr>
        <w:pStyle w:val="Clause1"/>
        <w:shd w:val="clear" w:color="auto" w:fill="D9D9D9" w:themeFill="background1" w:themeFillShade="D9"/>
      </w:pPr>
      <w:r>
        <w:t xml:space="preserve">(3) </w:t>
      </w:r>
      <w:r>
        <w:tab/>
      </w:r>
      <w:r w:rsidR="00F07BF7" w:rsidRPr="009B32A0">
        <w:t>managing existing</w:t>
      </w:r>
      <w:r w:rsidR="006F438F">
        <w:t xml:space="preserve"> </w:t>
      </w:r>
      <w:r w:rsidR="006F438F" w:rsidRPr="008065A4">
        <w:t>activities</w:t>
      </w:r>
      <w:r w:rsidR="00F07BF7" w:rsidRPr="009B32A0">
        <w:t xml:space="preserve"> within areas of significant </w:t>
      </w:r>
      <w:r w:rsidR="00F07BF7" w:rsidRPr="009B32A0">
        <w:rPr>
          <w:i/>
        </w:rPr>
        <w:t xml:space="preserve">risk </w:t>
      </w:r>
      <w:r w:rsidR="00F07BF7" w:rsidRPr="009B32A0">
        <w:t>to people</w:t>
      </w:r>
      <w:r w:rsidR="006F438F">
        <w:t>,</w:t>
      </w:r>
      <w:r w:rsidR="00F07BF7" w:rsidRPr="009B32A0">
        <w:t xml:space="preserve"> communities,</w:t>
      </w:r>
      <w:r w:rsidR="006F438F">
        <w:t xml:space="preserve"> </w:t>
      </w:r>
      <w:r w:rsidR="006F438F" w:rsidRPr="008065A4">
        <w:t>and property</w:t>
      </w:r>
      <w:r w:rsidR="00E5359D" w:rsidRPr="008065A4">
        <w:t>,</w:t>
      </w:r>
    </w:p>
    <w:p w14:paraId="4B437F19" w14:textId="158C2F9C" w:rsidR="006C6D59" w:rsidRPr="009B32A0" w:rsidRDefault="005556FC" w:rsidP="00624E2B">
      <w:pPr>
        <w:pStyle w:val="Clause1"/>
        <w:shd w:val="clear" w:color="auto" w:fill="D9D9D9" w:themeFill="background1" w:themeFillShade="D9"/>
      </w:pPr>
      <w:r>
        <w:t xml:space="preserve">(4) </w:t>
      </w:r>
      <w:r>
        <w:tab/>
      </w:r>
      <w:r w:rsidR="00F07BF7" w:rsidRPr="009B32A0">
        <w:t>encouraging design that facilitates:</w:t>
      </w:r>
    </w:p>
    <w:p w14:paraId="16AE25B5" w14:textId="2080BA1F" w:rsidR="006C6D59" w:rsidRPr="009B32A0" w:rsidRDefault="005556FC" w:rsidP="00624E2B">
      <w:pPr>
        <w:pStyle w:val="Clause2"/>
        <w:shd w:val="clear" w:color="auto" w:fill="D9D9D9" w:themeFill="background1" w:themeFillShade="D9"/>
      </w:pPr>
      <w:r>
        <w:t xml:space="preserve">(b) </w:t>
      </w:r>
      <w:r w:rsidR="001C3114">
        <w:tab/>
      </w:r>
      <w:r w:rsidR="00F07BF7" w:rsidRPr="009B32A0">
        <w:t xml:space="preserve">relocation to areas of acceptable </w:t>
      </w:r>
      <w:r w:rsidR="00F07BF7" w:rsidRPr="009B32A0">
        <w:rPr>
          <w:i/>
        </w:rPr>
        <w:t>risk</w:t>
      </w:r>
      <w:r w:rsidR="00F07BF7" w:rsidRPr="009B32A0">
        <w:t>, or</w:t>
      </w:r>
    </w:p>
    <w:p w14:paraId="31E9565D" w14:textId="44EAADA0" w:rsidR="006C6D59" w:rsidRPr="009B32A0" w:rsidRDefault="005556FC" w:rsidP="00624E2B">
      <w:pPr>
        <w:pStyle w:val="Clause2"/>
        <w:shd w:val="clear" w:color="auto" w:fill="D9D9D9" w:themeFill="background1" w:themeFillShade="D9"/>
      </w:pPr>
      <w:r>
        <w:t xml:space="preserve">(c) </w:t>
      </w:r>
      <w:r w:rsidR="001C3114">
        <w:tab/>
      </w:r>
      <w:r w:rsidR="00F07BF7" w:rsidRPr="009B32A0">
        <w:t xml:space="preserve">reduction of </w:t>
      </w:r>
      <w:r w:rsidR="00F07BF7" w:rsidRPr="009B32A0">
        <w:rPr>
          <w:i/>
        </w:rPr>
        <w:t>risk</w:t>
      </w:r>
      <w:r w:rsidR="00F07BF7" w:rsidRPr="009B32A0">
        <w:t>,</w:t>
      </w:r>
    </w:p>
    <w:p w14:paraId="5FA2FDCF" w14:textId="22135A7B" w:rsidR="006C6D59" w:rsidRPr="009B32A0" w:rsidRDefault="005556FC" w:rsidP="00624E2B">
      <w:pPr>
        <w:pStyle w:val="Clause1"/>
        <w:shd w:val="clear" w:color="auto" w:fill="D9D9D9" w:themeFill="background1" w:themeFillShade="D9"/>
      </w:pPr>
      <w:r>
        <w:t xml:space="preserve">(5) </w:t>
      </w:r>
      <w:r>
        <w:tab/>
      </w:r>
      <w:r w:rsidR="00F07BF7" w:rsidRPr="009B32A0">
        <w:t xml:space="preserve">relocating </w:t>
      </w:r>
      <w:r w:rsidR="00F07BF7" w:rsidRPr="009B32A0">
        <w:rPr>
          <w:i/>
        </w:rPr>
        <w:t>lifeline utilities</w:t>
      </w:r>
      <w:r w:rsidR="00F07BF7" w:rsidRPr="009B32A0">
        <w:t xml:space="preserve">, and facilities for essential and emergency services, away from areas of significant </w:t>
      </w:r>
      <w:r w:rsidR="00F07BF7" w:rsidRPr="009B32A0">
        <w:rPr>
          <w:i/>
        </w:rPr>
        <w:t>risk</w:t>
      </w:r>
      <w:r w:rsidR="00F07BF7" w:rsidRPr="009B32A0">
        <w:t>, where appropriate and practicable, and</w:t>
      </w:r>
    </w:p>
    <w:p w14:paraId="0AEFC7BE" w14:textId="18C52D59" w:rsidR="006C6D59" w:rsidRPr="009B32A0" w:rsidRDefault="005556FC" w:rsidP="00624E2B">
      <w:pPr>
        <w:pStyle w:val="Clause1"/>
        <w:shd w:val="clear" w:color="auto" w:fill="D9D9D9" w:themeFill="background1" w:themeFillShade="D9"/>
      </w:pPr>
      <w:r>
        <w:t xml:space="preserve">(6) </w:t>
      </w:r>
      <w:r w:rsidR="003C6C1E">
        <w:tab/>
      </w:r>
      <w:r w:rsidR="00F07BF7" w:rsidRPr="009B32A0">
        <w:t xml:space="preserve">enabling development, upgrade, maintenance and operation of </w:t>
      </w:r>
      <w:r w:rsidR="00F07BF7" w:rsidRPr="009B32A0">
        <w:rPr>
          <w:i/>
        </w:rPr>
        <w:t xml:space="preserve">lifeline utilities </w:t>
      </w:r>
      <w:r w:rsidR="00F07BF7" w:rsidRPr="009B32A0">
        <w:t>and facilities for essential and emergency services.</w:t>
      </w:r>
    </w:p>
    <w:p w14:paraId="2B24572A" w14:textId="41EDDDD2" w:rsidR="006C6D59" w:rsidRPr="009B32A0" w:rsidRDefault="001C3114" w:rsidP="00AE08C8">
      <w:pPr>
        <w:pStyle w:val="Heading4"/>
        <w:rPr>
          <w:i/>
        </w:rPr>
      </w:pPr>
      <w:r>
        <w:t>HAZ-NH-</w:t>
      </w:r>
      <w:r w:rsidR="00F07BF7" w:rsidRPr="009B32A0">
        <w:t xml:space="preserve">P5 – Precautionary approach to </w:t>
      </w:r>
      <w:r w:rsidR="00F07BF7" w:rsidRPr="009B32A0">
        <w:rPr>
          <w:i/>
        </w:rPr>
        <w:t>natural hazard risk</w:t>
      </w:r>
    </w:p>
    <w:p w14:paraId="2C30B2FC" w14:textId="6A74C378" w:rsidR="006C6D59" w:rsidRPr="009B32A0" w:rsidRDefault="00F07BF7" w:rsidP="001C3114">
      <w:pPr>
        <w:pStyle w:val="JustifiedSpacing"/>
      </w:pPr>
      <w:r w:rsidRPr="009B32A0">
        <w:t xml:space="preserve">Where the </w:t>
      </w:r>
      <w:r w:rsidRPr="009B32A0">
        <w:rPr>
          <w:i/>
        </w:rPr>
        <w:t xml:space="preserve">natural hazard risk </w:t>
      </w:r>
      <w:r w:rsidRPr="009B32A0">
        <w:t xml:space="preserve">either individually or cumulatively, is uncertain or unknown, but potentially significant or irreversible, apply a precautionary approach to identifying, assessing and managing that </w:t>
      </w:r>
      <w:r w:rsidRPr="009B32A0">
        <w:rPr>
          <w:i/>
        </w:rPr>
        <w:t xml:space="preserve">risk </w:t>
      </w:r>
      <w:r w:rsidRPr="009B32A0">
        <w:t>by adopting an avoidance or adaptive management response</w:t>
      </w:r>
      <w:r w:rsidR="00CA39DF">
        <w:t>.</w:t>
      </w:r>
    </w:p>
    <w:p w14:paraId="737272A2" w14:textId="0A7E02F0" w:rsidR="006C6D59" w:rsidRPr="009B32A0" w:rsidRDefault="001C3114" w:rsidP="00277379">
      <w:pPr>
        <w:pStyle w:val="Heading4"/>
        <w:shd w:val="clear" w:color="auto" w:fill="D9D9D9" w:themeFill="background1" w:themeFillShade="D9"/>
      </w:pPr>
      <w:r>
        <w:t>HAZ-NH-</w:t>
      </w:r>
      <w:r w:rsidR="00F07BF7" w:rsidRPr="009B32A0">
        <w:t>P6 – Protecting features and systems that provide hazard mitigation</w:t>
      </w:r>
      <w:r w:rsidR="00016E3C">
        <w:rPr>
          <w:rFonts w:ascii="ZWAdobeF" w:hAnsi="ZWAdobeF" w:cs="ZWAdobeF"/>
          <w:b w:val="0"/>
          <w:color w:val="auto"/>
          <w:sz w:val="2"/>
          <w:szCs w:val="2"/>
        </w:rPr>
        <w:t>358F</w:t>
      </w:r>
      <w:r w:rsidR="00653622">
        <w:rPr>
          <w:rStyle w:val="FootnoteReference"/>
        </w:rPr>
        <w:footnoteReference w:id="231"/>
      </w:r>
    </w:p>
    <w:p w14:paraId="08A4B09C" w14:textId="3BDAF694" w:rsidR="006C6D59" w:rsidRPr="009B32A0" w:rsidRDefault="00F07BF7" w:rsidP="00277379">
      <w:pPr>
        <w:pStyle w:val="JustifiedSpacing"/>
        <w:shd w:val="clear" w:color="auto" w:fill="D9D9D9" w:themeFill="background1" w:themeFillShade="D9"/>
        <w:rPr>
          <w:i/>
        </w:rPr>
      </w:pPr>
      <w:r w:rsidRPr="009B32A0">
        <w:t>Protect</w:t>
      </w:r>
      <w:r w:rsidR="000B0254">
        <w:t xml:space="preserve"> </w:t>
      </w:r>
      <w:r w:rsidR="000B0254" w:rsidRPr="00CA39DF">
        <w:t>the ability of</w:t>
      </w:r>
      <w:r w:rsidRPr="009B32A0">
        <w:t xml:space="preserve"> natural or modified features and systems to </w:t>
      </w:r>
      <w:r w:rsidR="00337716" w:rsidRPr="00CA39DF">
        <w:t>mitigate</w:t>
      </w:r>
      <w:r w:rsidRPr="009B32A0">
        <w:t xml:space="preserve"> the </w:t>
      </w:r>
      <w:r w:rsidRPr="009B32A0">
        <w:rPr>
          <w:i/>
        </w:rPr>
        <w:t xml:space="preserve">effects </w:t>
      </w:r>
      <w:r w:rsidRPr="009B32A0">
        <w:t xml:space="preserve">of </w:t>
      </w:r>
      <w:r w:rsidRPr="009B32A0">
        <w:rPr>
          <w:i/>
        </w:rPr>
        <w:t xml:space="preserve">natural hazards </w:t>
      </w:r>
      <w:r w:rsidRPr="009B32A0">
        <w:t xml:space="preserve">and </w:t>
      </w:r>
      <w:r w:rsidRPr="009B32A0">
        <w:rPr>
          <w:i/>
        </w:rPr>
        <w:t>climate change.</w:t>
      </w:r>
    </w:p>
    <w:p w14:paraId="7FA94B64" w14:textId="1F436198" w:rsidR="006C6D59" w:rsidRPr="00AB5CD9" w:rsidRDefault="001C3114" w:rsidP="00277379">
      <w:pPr>
        <w:pStyle w:val="Heading4"/>
        <w:shd w:val="clear" w:color="auto" w:fill="D9D9D9" w:themeFill="background1" w:themeFillShade="D9"/>
        <w:rPr>
          <w:i/>
        </w:rPr>
      </w:pPr>
      <w:r>
        <w:t>HAZ-NH-</w:t>
      </w:r>
      <w:r w:rsidR="00F07BF7" w:rsidRPr="00AB5CD9">
        <w:t xml:space="preserve">P7 – Mitigating </w:t>
      </w:r>
      <w:r w:rsidR="00F07BF7" w:rsidRPr="00AB5CD9">
        <w:rPr>
          <w:i/>
        </w:rPr>
        <w:t>natural hazards</w:t>
      </w:r>
      <w:r w:rsidR="00016E3C">
        <w:rPr>
          <w:rFonts w:ascii="ZWAdobeF" w:hAnsi="ZWAdobeF" w:cs="ZWAdobeF"/>
          <w:b w:val="0"/>
          <w:color w:val="auto"/>
          <w:sz w:val="2"/>
          <w:szCs w:val="2"/>
        </w:rPr>
        <w:t>359F</w:t>
      </w:r>
      <w:r w:rsidR="00653622" w:rsidRPr="00653622">
        <w:rPr>
          <w:rStyle w:val="FootnoteReference"/>
          <w:iCs/>
        </w:rPr>
        <w:footnoteReference w:id="232"/>
      </w:r>
    </w:p>
    <w:p w14:paraId="1CBE298D" w14:textId="77777777" w:rsidR="006C6D59" w:rsidRPr="009B32A0" w:rsidRDefault="00F07BF7" w:rsidP="004E24B6">
      <w:pPr>
        <w:pStyle w:val="JustifiedSpacing"/>
        <w:shd w:val="clear" w:color="auto" w:fill="D9D9D9" w:themeFill="background1" w:themeFillShade="D9"/>
      </w:pPr>
      <w:r w:rsidRPr="009B32A0">
        <w:t xml:space="preserve">Prioritise </w:t>
      </w:r>
      <w:r w:rsidRPr="009B32A0">
        <w:rPr>
          <w:i/>
        </w:rPr>
        <w:t xml:space="preserve">risk </w:t>
      </w:r>
      <w:r w:rsidRPr="009B32A0">
        <w:t xml:space="preserve">management approaches that reduce the need for </w:t>
      </w:r>
      <w:r w:rsidRPr="009B32A0">
        <w:rPr>
          <w:i/>
        </w:rPr>
        <w:t xml:space="preserve">hard protection structures </w:t>
      </w:r>
      <w:r w:rsidRPr="009B32A0">
        <w:t xml:space="preserve">or similar engineering interventions, and provide for </w:t>
      </w:r>
      <w:r w:rsidRPr="009B32A0">
        <w:rPr>
          <w:i/>
        </w:rPr>
        <w:t xml:space="preserve">hard protection structures </w:t>
      </w:r>
      <w:r w:rsidRPr="009B32A0">
        <w:t>only when:</w:t>
      </w:r>
    </w:p>
    <w:p w14:paraId="255EE2E1" w14:textId="1D6BE954" w:rsidR="00EF58D1" w:rsidRPr="00CA39DF" w:rsidRDefault="00922F8D" w:rsidP="004E24B6">
      <w:pPr>
        <w:pStyle w:val="Clause1"/>
        <w:shd w:val="clear" w:color="auto" w:fill="D9D9D9" w:themeFill="background1" w:themeFillShade="D9"/>
        <w:rPr>
          <w:strike/>
        </w:rPr>
      </w:pPr>
      <w:r w:rsidRPr="00CA39DF">
        <w:t>(1A)</w:t>
      </w:r>
      <w:r w:rsidRPr="00CA39DF">
        <w:tab/>
      </w:r>
      <w:r w:rsidR="00EF58D1" w:rsidRPr="00CA39DF">
        <w:t>the following apply:</w:t>
      </w:r>
    </w:p>
    <w:p w14:paraId="44E090C9" w14:textId="76A7ED02" w:rsidR="001D713F" w:rsidRPr="004617EA" w:rsidRDefault="004617EA" w:rsidP="004E24B6">
      <w:pPr>
        <w:pStyle w:val="Clause2"/>
        <w:shd w:val="clear" w:color="auto" w:fill="D9D9D9" w:themeFill="background1" w:themeFillShade="D9"/>
        <w:rPr>
          <w:strike/>
        </w:rPr>
      </w:pPr>
      <w:r>
        <w:t>(</w:t>
      </w:r>
      <w:r w:rsidRPr="00CA39DF">
        <w:t>a</w:t>
      </w:r>
      <w:r>
        <w:t>)</w:t>
      </w:r>
      <w:r>
        <w:tab/>
      </w:r>
      <w:r w:rsidR="00F07BF7" w:rsidRPr="009B32A0">
        <w:t>there are no reasonable alternatives that</w:t>
      </w:r>
      <w:r w:rsidR="00AC4612">
        <w:t xml:space="preserve"> </w:t>
      </w:r>
      <w:r w:rsidR="00AC4612" w:rsidRPr="00CA39DF">
        <w:t>manage or reduce</w:t>
      </w:r>
      <w:r w:rsidR="00F07BF7" w:rsidRPr="009B32A0">
        <w:t xml:space="preserve"> the </w:t>
      </w:r>
      <w:r w:rsidR="00F07BF7" w:rsidRPr="004617EA">
        <w:rPr>
          <w:i/>
        </w:rPr>
        <w:t xml:space="preserve">risk </w:t>
      </w:r>
      <w:r w:rsidR="00F07BF7" w:rsidRPr="009B32A0">
        <w:t>exposure</w:t>
      </w:r>
      <w:r w:rsidR="008C0424">
        <w:t xml:space="preserve"> </w:t>
      </w:r>
      <w:r w:rsidR="008C0424" w:rsidRPr="00CA39DF">
        <w:t>to a level the community is able to tolerate</w:t>
      </w:r>
      <w:r w:rsidR="00F07BF7" w:rsidRPr="009B32A0">
        <w:t>,</w:t>
      </w:r>
    </w:p>
    <w:p w14:paraId="4E1BD0AB" w14:textId="5FFAE02B" w:rsidR="001D713F" w:rsidRPr="004617EA" w:rsidRDefault="004617EA" w:rsidP="004E24B6">
      <w:pPr>
        <w:pStyle w:val="Clause2"/>
        <w:shd w:val="clear" w:color="auto" w:fill="D9D9D9" w:themeFill="background1" w:themeFillShade="D9"/>
        <w:rPr>
          <w:strike/>
        </w:rPr>
      </w:pPr>
      <w:r w:rsidRPr="00A82C46">
        <w:rPr>
          <w:iCs/>
        </w:rPr>
        <w:lastRenderedPageBreak/>
        <w:t>(</w:t>
      </w:r>
      <w:r w:rsidRPr="00CA39DF">
        <w:rPr>
          <w:iCs/>
        </w:rPr>
        <w:t>b</w:t>
      </w:r>
      <w:r w:rsidRPr="00A82C46">
        <w:rPr>
          <w:iCs/>
        </w:rPr>
        <w:t>)</w:t>
      </w:r>
      <w:r w:rsidRPr="00A82C46">
        <w:rPr>
          <w:iCs/>
        </w:rPr>
        <w:tab/>
      </w:r>
      <w:r w:rsidR="00F07BF7" w:rsidRPr="004617EA">
        <w:rPr>
          <w:i/>
        </w:rPr>
        <w:t xml:space="preserve">hard protection structures </w:t>
      </w:r>
      <w:r w:rsidR="00F07BF7" w:rsidRPr="009B32A0">
        <w:t>would not result in</w:t>
      </w:r>
      <w:r w:rsidR="001D713F">
        <w:t xml:space="preserve"> </w:t>
      </w:r>
      <w:r w:rsidR="001D713F" w:rsidRPr="00CA39DF">
        <w:t>a more than minor</w:t>
      </w:r>
      <w:r w:rsidR="00F07BF7" w:rsidRPr="009B32A0">
        <w:t xml:space="preserve"> increase in </w:t>
      </w:r>
      <w:r w:rsidR="00F07BF7" w:rsidRPr="004617EA">
        <w:rPr>
          <w:i/>
        </w:rPr>
        <w:t xml:space="preserve">risk </w:t>
      </w:r>
      <w:r w:rsidR="00F07BF7" w:rsidRPr="009B32A0">
        <w:t xml:space="preserve">to people, communities and property, including displacement of </w:t>
      </w:r>
      <w:r w:rsidR="00F07BF7" w:rsidRPr="004617EA">
        <w:rPr>
          <w:i/>
        </w:rPr>
        <w:t xml:space="preserve">risk </w:t>
      </w:r>
      <w:r w:rsidR="00F07BF7" w:rsidRPr="009B32A0">
        <w:t>off-site,</w:t>
      </w:r>
    </w:p>
    <w:p w14:paraId="286204B5" w14:textId="35708893" w:rsidR="001D713F" w:rsidRPr="004617EA" w:rsidRDefault="004617EA" w:rsidP="004E24B6">
      <w:pPr>
        <w:pStyle w:val="Clause2"/>
        <w:shd w:val="clear" w:color="auto" w:fill="D9D9D9" w:themeFill="background1" w:themeFillShade="D9"/>
        <w:rPr>
          <w:strike/>
        </w:rPr>
      </w:pPr>
      <w:r>
        <w:t>(</w:t>
      </w:r>
      <w:r w:rsidRPr="00CA39DF">
        <w:t>c</w:t>
      </w:r>
      <w:r>
        <w:t>)</w:t>
      </w:r>
      <w:r>
        <w:tab/>
      </w:r>
      <w:r w:rsidR="00F07BF7" w:rsidRPr="009B32A0">
        <w:t xml:space="preserve">the adverse </w:t>
      </w:r>
      <w:r w:rsidR="00F07BF7" w:rsidRPr="004617EA">
        <w:rPr>
          <w:i/>
        </w:rPr>
        <w:t xml:space="preserve">effects </w:t>
      </w:r>
      <w:r w:rsidR="00F07BF7" w:rsidRPr="009B32A0">
        <w:t xml:space="preserve">of the </w:t>
      </w:r>
      <w:r w:rsidR="00F07BF7" w:rsidRPr="004617EA">
        <w:rPr>
          <w:i/>
        </w:rPr>
        <w:t xml:space="preserve">hard protection structures </w:t>
      </w:r>
      <w:r w:rsidR="00F07BF7" w:rsidRPr="009B32A0">
        <w:t>can be adequately managed, and</w:t>
      </w:r>
    </w:p>
    <w:p w14:paraId="52630FBC" w14:textId="3934389C" w:rsidR="006C6D59" w:rsidRPr="004617EA" w:rsidRDefault="004617EA" w:rsidP="004E24B6">
      <w:pPr>
        <w:pStyle w:val="Clause2"/>
        <w:shd w:val="clear" w:color="auto" w:fill="D9D9D9" w:themeFill="background1" w:themeFillShade="D9"/>
        <w:rPr>
          <w:strike/>
        </w:rPr>
      </w:pPr>
      <w:r>
        <w:t>(</w:t>
      </w:r>
      <w:r w:rsidRPr="00CA39DF">
        <w:t>d</w:t>
      </w:r>
      <w:r>
        <w:t>)</w:t>
      </w:r>
      <w:r>
        <w:tab/>
      </w:r>
      <w:r w:rsidR="00F07BF7" w:rsidRPr="009B32A0">
        <w:t>the mitigation is viable in the reasonably foreseeable long term or provides time for future adaptation methods to be implemented, or</w:t>
      </w:r>
    </w:p>
    <w:p w14:paraId="3D5F765D" w14:textId="3676B9FF" w:rsidR="006C6D59" w:rsidRPr="009B32A0" w:rsidRDefault="004617EA" w:rsidP="004E24B6">
      <w:pPr>
        <w:pStyle w:val="Clause1"/>
        <w:shd w:val="clear" w:color="auto" w:fill="D9D9D9" w:themeFill="background1" w:themeFillShade="D9"/>
      </w:pPr>
      <w:r>
        <w:t>(</w:t>
      </w:r>
      <w:r w:rsidR="00A82C46" w:rsidRPr="00CA39DF">
        <w:t>1B</w:t>
      </w:r>
      <w:r w:rsidR="00A82C46">
        <w:t>)</w:t>
      </w:r>
      <w:r w:rsidR="00A82C46">
        <w:tab/>
      </w:r>
      <w:r w:rsidR="00F07BF7" w:rsidRPr="009B32A0">
        <w:t xml:space="preserve">the </w:t>
      </w:r>
      <w:r w:rsidR="00F07BF7" w:rsidRPr="004617EA">
        <w:rPr>
          <w:i/>
        </w:rPr>
        <w:t xml:space="preserve">hard protection structure </w:t>
      </w:r>
      <w:r w:rsidR="00F07BF7" w:rsidRPr="009B32A0">
        <w:t xml:space="preserve">protects a </w:t>
      </w:r>
      <w:r w:rsidR="00F07BF7" w:rsidRPr="004617EA">
        <w:rPr>
          <w:i/>
        </w:rPr>
        <w:t>lifeline utility</w:t>
      </w:r>
      <w:r w:rsidR="00F07BF7" w:rsidRPr="009B32A0">
        <w:t>, or a facility for essential or emergency services.</w:t>
      </w:r>
    </w:p>
    <w:p w14:paraId="22293267" w14:textId="38AC287B" w:rsidR="006C6D59" w:rsidRPr="009B32A0" w:rsidRDefault="001C3114" w:rsidP="00AE08C8">
      <w:pPr>
        <w:pStyle w:val="Heading4"/>
      </w:pPr>
      <w:r>
        <w:t>HAZ-NH-</w:t>
      </w:r>
      <w:r w:rsidR="00F07BF7" w:rsidRPr="009B32A0">
        <w:t xml:space="preserve">P8 – </w:t>
      </w:r>
      <w:r w:rsidR="00F07BF7" w:rsidRPr="009B32A0">
        <w:rPr>
          <w:i/>
        </w:rPr>
        <w:t xml:space="preserve">Lifeline utilities </w:t>
      </w:r>
      <w:r w:rsidR="00F07BF7" w:rsidRPr="009B32A0">
        <w:t>and facilities for essential or emergency services</w:t>
      </w:r>
    </w:p>
    <w:p w14:paraId="217F59C9" w14:textId="61A1F80A" w:rsidR="006C6D59" w:rsidRPr="009B32A0" w:rsidRDefault="00F07BF7" w:rsidP="001C3114">
      <w:pPr>
        <w:pStyle w:val="JustifiedSpacing"/>
      </w:pPr>
      <w:r w:rsidRPr="009B32A0">
        <w:t xml:space="preserve">Locate, and design </w:t>
      </w:r>
      <w:r w:rsidRPr="009B32A0">
        <w:rPr>
          <w:i/>
        </w:rPr>
        <w:t xml:space="preserve">lifeline utilities </w:t>
      </w:r>
      <w:r w:rsidRPr="009B32A0">
        <w:t>and facilities for essential or emergency services to:</w:t>
      </w:r>
    </w:p>
    <w:p w14:paraId="0DB722DF" w14:textId="44E5999B" w:rsidR="006C6D59" w:rsidRPr="009B32A0" w:rsidRDefault="001C3114" w:rsidP="001C3114">
      <w:pPr>
        <w:pStyle w:val="Clause1"/>
      </w:pPr>
      <w:r>
        <w:t>(1)</w:t>
      </w:r>
      <w:r>
        <w:tab/>
      </w:r>
      <w:r w:rsidR="00F07BF7" w:rsidRPr="009B32A0">
        <w:t xml:space="preserve">maintain their ability to function to the fullest extent possible, during and after </w:t>
      </w:r>
      <w:r w:rsidR="00F07BF7" w:rsidRPr="009B32A0">
        <w:rPr>
          <w:i/>
        </w:rPr>
        <w:t>natural hazard</w:t>
      </w:r>
      <w:r>
        <w:rPr>
          <w:i/>
        </w:rPr>
        <w:t xml:space="preserve"> </w:t>
      </w:r>
      <w:r w:rsidR="00F07BF7" w:rsidRPr="009B32A0">
        <w:t>events, and</w:t>
      </w:r>
    </w:p>
    <w:p w14:paraId="2C62EC20" w14:textId="642C3F4F" w:rsidR="006C6D59" w:rsidRPr="009B32A0" w:rsidRDefault="001C3114" w:rsidP="001C3114">
      <w:pPr>
        <w:pStyle w:val="Clause1"/>
      </w:pPr>
      <w:r>
        <w:t>(2)</w:t>
      </w:r>
      <w:r>
        <w:tab/>
      </w:r>
      <w:r w:rsidR="00F07BF7" w:rsidRPr="009B32A0">
        <w:t xml:space="preserve">take into account their operational co-dependence with other </w:t>
      </w:r>
      <w:r w:rsidR="00F07BF7" w:rsidRPr="009B32A0">
        <w:rPr>
          <w:i/>
        </w:rPr>
        <w:t xml:space="preserve">lifeline utilities </w:t>
      </w:r>
      <w:r w:rsidR="00F07BF7" w:rsidRPr="009B32A0">
        <w:t>and essential services to ensure their effective operation.</w:t>
      </w:r>
    </w:p>
    <w:p w14:paraId="00A5B52E" w14:textId="0A6BA71F" w:rsidR="006C6D59" w:rsidRPr="00CF392B" w:rsidRDefault="001C3114" w:rsidP="00AE08C8">
      <w:pPr>
        <w:pStyle w:val="Heading4"/>
      </w:pPr>
      <w:r>
        <w:t>HAZ-NH-</w:t>
      </w:r>
      <w:r w:rsidR="00F07BF7" w:rsidRPr="00D1233D">
        <w:t>P9 – Protection of hazard mitigation measures</w:t>
      </w:r>
      <w:r w:rsidR="007F03D5" w:rsidRPr="00D1233D">
        <w:t>,</w:t>
      </w:r>
      <w:r w:rsidR="007F03D5" w:rsidRPr="00E87467">
        <w:rPr>
          <w:i/>
        </w:rPr>
        <w:t xml:space="preserve"> lifeline utilities, </w:t>
      </w:r>
      <w:r w:rsidR="007F03D5" w:rsidRPr="00E87467">
        <w:t>and essential or emergency services</w:t>
      </w:r>
    </w:p>
    <w:p w14:paraId="702455F6" w14:textId="5582375D" w:rsidR="006C6D59" w:rsidRPr="009B32A0" w:rsidRDefault="00F07BF7" w:rsidP="001C3114">
      <w:pPr>
        <w:pStyle w:val="JustifiedSpacing"/>
      </w:pPr>
      <w:r w:rsidRPr="009B32A0">
        <w:t xml:space="preserve">Protect the </w:t>
      </w:r>
      <w:r w:rsidRPr="009B32A0">
        <w:rPr>
          <w:i/>
        </w:rPr>
        <w:t>functional needs</w:t>
      </w:r>
      <w:r w:rsidR="00173F57">
        <w:rPr>
          <w:i/>
        </w:rPr>
        <w:t xml:space="preserve"> </w:t>
      </w:r>
      <w:r w:rsidR="00173F57" w:rsidRPr="00E87467">
        <w:t xml:space="preserve">and </w:t>
      </w:r>
      <w:r w:rsidR="00173F57" w:rsidRPr="00E87467">
        <w:rPr>
          <w:i/>
        </w:rPr>
        <w:t>operational</w:t>
      </w:r>
      <w:r w:rsidR="00303405">
        <w:rPr>
          <w:i/>
        </w:rPr>
        <w:t xml:space="preserve"> needs</w:t>
      </w:r>
      <w:r w:rsidR="00016E3C">
        <w:rPr>
          <w:rFonts w:ascii="ZWAdobeF" w:hAnsi="ZWAdobeF" w:cs="ZWAdobeF"/>
          <w:sz w:val="2"/>
          <w:szCs w:val="2"/>
        </w:rPr>
        <w:t>360F</w:t>
      </w:r>
      <w:r w:rsidRPr="009B32A0">
        <w:rPr>
          <w:i/>
        </w:rPr>
        <w:t xml:space="preserve"> </w:t>
      </w:r>
      <w:r w:rsidRPr="009B32A0">
        <w:t xml:space="preserve">of hazard mitigation measures, </w:t>
      </w:r>
      <w:r w:rsidRPr="009B32A0">
        <w:rPr>
          <w:i/>
        </w:rPr>
        <w:t>lifeline utilities</w:t>
      </w:r>
      <w:r w:rsidRPr="009B32A0">
        <w:t>, and essential or emergency services, including by:</w:t>
      </w:r>
    </w:p>
    <w:p w14:paraId="3D02BDAC" w14:textId="1953EF61" w:rsidR="006C6D59" w:rsidRPr="009B32A0" w:rsidRDefault="001C3114" w:rsidP="001C3114">
      <w:pPr>
        <w:pStyle w:val="Clause1"/>
      </w:pPr>
      <w:r>
        <w:t>(1)</w:t>
      </w:r>
      <w:r>
        <w:tab/>
      </w:r>
      <w:r w:rsidR="00F07BF7" w:rsidRPr="009B32A0">
        <w:t xml:space="preserve">avoiding significant adverse </w:t>
      </w:r>
      <w:r w:rsidR="00F07BF7" w:rsidRPr="009B32A0">
        <w:rPr>
          <w:i/>
        </w:rPr>
        <w:t xml:space="preserve">effects </w:t>
      </w:r>
      <w:r w:rsidR="00F07BF7" w:rsidRPr="009B32A0">
        <w:t>on those measures, utilities or services,</w:t>
      </w:r>
    </w:p>
    <w:p w14:paraId="230C8CC6" w14:textId="6155370F" w:rsidR="006C6D59" w:rsidRPr="009B32A0" w:rsidRDefault="001C3114" w:rsidP="001C3114">
      <w:pPr>
        <w:pStyle w:val="Clause1"/>
      </w:pPr>
      <w:r>
        <w:t>(2)</w:t>
      </w:r>
      <w:r>
        <w:tab/>
      </w:r>
      <w:r w:rsidR="00F07BF7" w:rsidRPr="009B32A0">
        <w:t>avoiding, and only where avoidance is not practicable, remedying or mitigating other adverse</w:t>
      </w:r>
      <w:r>
        <w:t xml:space="preserve"> </w:t>
      </w:r>
      <w:r w:rsidR="00F07BF7" w:rsidRPr="009B32A0">
        <w:rPr>
          <w:i/>
        </w:rPr>
        <w:t xml:space="preserve">effects </w:t>
      </w:r>
      <w:r w:rsidR="00F07BF7" w:rsidRPr="009B32A0">
        <w:t>on those measures, utilities or services,</w:t>
      </w:r>
    </w:p>
    <w:p w14:paraId="33815F13" w14:textId="4A642416" w:rsidR="006C6D59" w:rsidRPr="009B32A0" w:rsidRDefault="001C3114" w:rsidP="001C3114">
      <w:pPr>
        <w:pStyle w:val="Clause1"/>
      </w:pPr>
      <w:r>
        <w:t>(3)</w:t>
      </w:r>
      <w:r>
        <w:tab/>
      </w:r>
      <w:r w:rsidR="00F07BF7" w:rsidRPr="009B32A0">
        <w:t>maintaining access to those measures, utilities or services for maintenance and operational purposes, and</w:t>
      </w:r>
    </w:p>
    <w:p w14:paraId="052918E6" w14:textId="5BE8AF31" w:rsidR="006C6D59" w:rsidRPr="009B32A0" w:rsidRDefault="001C3114" w:rsidP="001C3114">
      <w:pPr>
        <w:pStyle w:val="Clause1"/>
      </w:pPr>
      <w:r>
        <w:t>(4)</w:t>
      </w:r>
      <w:r>
        <w:tab/>
      </w:r>
      <w:r w:rsidR="00F07BF7" w:rsidRPr="009B32A0">
        <w:t xml:space="preserve">restricting the establishment of other activities that may result in reverse sensitivity </w:t>
      </w:r>
      <w:r w:rsidR="00F07BF7" w:rsidRPr="009B32A0">
        <w:rPr>
          <w:i/>
        </w:rPr>
        <w:t xml:space="preserve">effects </w:t>
      </w:r>
      <w:r w:rsidR="00F07BF7" w:rsidRPr="009B32A0">
        <w:t>on those measures, utilities or services.</w:t>
      </w:r>
    </w:p>
    <w:p w14:paraId="46B9C526" w14:textId="669F22D5" w:rsidR="006C6D59" w:rsidRPr="00085D63" w:rsidRDefault="001C3114" w:rsidP="009A1EAB">
      <w:pPr>
        <w:pStyle w:val="Heading4"/>
        <w:shd w:val="clear" w:color="auto" w:fill="D9D9D9" w:themeFill="background1" w:themeFillShade="D9"/>
      </w:pPr>
      <w:r>
        <w:t>HAZ-NH-</w:t>
      </w:r>
      <w:r w:rsidR="00F07BF7" w:rsidRPr="00085D63">
        <w:t>P10 – Coastal hazards</w:t>
      </w:r>
      <w:r w:rsidR="00016E3C">
        <w:rPr>
          <w:rFonts w:ascii="ZWAdobeF" w:hAnsi="ZWAdobeF" w:cs="ZWAdobeF"/>
          <w:b w:val="0"/>
          <w:color w:val="auto"/>
          <w:sz w:val="2"/>
          <w:szCs w:val="2"/>
        </w:rPr>
        <w:t>361F</w:t>
      </w:r>
      <w:r w:rsidR="00EC39C1">
        <w:rPr>
          <w:rStyle w:val="FootnoteReference"/>
        </w:rPr>
        <w:footnoteReference w:id="233"/>
      </w:r>
    </w:p>
    <w:p w14:paraId="5FCD1A3F" w14:textId="2B7297C4" w:rsidR="006C6D59" w:rsidRPr="009B32A0" w:rsidRDefault="00F25D7D" w:rsidP="004E24B6">
      <w:pPr>
        <w:pStyle w:val="JustifiedSpacing"/>
        <w:shd w:val="clear" w:color="auto" w:fill="D9D9D9" w:themeFill="background1" w:themeFillShade="D9"/>
      </w:pPr>
      <w:r w:rsidRPr="00064B56">
        <w:t>O</w:t>
      </w:r>
      <w:r w:rsidR="00F07BF7" w:rsidRPr="009B32A0">
        <w:t xml:space="preserve">n any </w:t>
      </w:r>
      <w:r w:rsidR="00F07BF7" w:rsidRPr="009B32A0">
        <w:rPr>
          <w:i/>
        </w:rPr>
        <w:t xml:space="preserve">land </w:t>
      </w:r>
      <w:r w:rsidR="00F07BF7" w:rsidRPr="009B32A0">
        <w:t>that is potentially affected by coastal hazards over at least the next 100 years:</w:t>
      </w:r>
    </w:p>
    <w:p w14:paraId="5A74BBC0" w14:textId="16050610" w:rsidR="006C6D59" w:rsidRPr="009B32A0" w:rsidRDefault="007F52C5" w:rsidP="004E24B6">
      <w:pPr>
        <w:pStyle w:val="Clause1"/>
        <w:shd w:val="clear" w:color="auto" w:fill="D9D9D9" w:themeFill="background1" w:themeFillShade="D9"/>
      </w:pPr>
      <w:r>
        <w:t>(1)</w:t>
      </w:r>
      <w:r>
        <w:tab/>
      </w:r>
      <w:r w:rsidR="00F07BF7" w:rsidRPr="009B32A0">
        <w:t xml:space="preserve">avoid increasing the </w:t>
      </w:r>
      <w:r w:rsidR="00F07BF7" w:rsidRPr="009B32A0">
        <w:rPr>
          <w:i/>
        </w:rPr>
        <w:t xml:space="preserve">risk </w:t>
      </w:r>
      <w:r w:rsidR="00F07BF7" w:rsidRPr="009B32A0">
        <w:t>of social, environmental and economic harm from coastal hazards,</w:t>
      </w:r>
    </w:p>
    <w:p w14:paraId="4B539EEC" w14:textId="7FCE7C4A" w:rsidR="006C6D59" w:rsidRPr="009B32A0" w:rsidRDefault="007F52C5" w:rsidP="004E24B6">
      <w:pPr>
        <w:pStyle w:val="Clause1"/>
        <w:shd w:val="clear" w:color="auto" w:fill="D9D9D9" w:themeFill="background1" w:themeFillShade="D9"/>
      </w:pPr>
      <w:r>
        <w:t>(2)</w:t>
      </w:r>
      <w:r>
        <w:tab/>
      </w:r>
      <w:r w:rsidR="00F07BF7" w:rsidRPr="009B32A0">
        <w:t xml:space="preserve">ensure no </w:t>
      </w:r>
      <w:r w:rsidR="00F07BF7" w:rsidRPr="009B32A0">
        <w:rPr>
          <w:i/>
        </w:rPr>
        <w:t xml:space="preserve">land </w:t>
      </w:r>
      <w:r w:rsidR="00F07BF7" w:rsidRPr="009B32A0">
        <w:t xml:space="preserve">use change or redevelopment occurs that would increase the </w:t>
      </w:r>
      <w:r w:rsidR="00F07BF7" w:rsidRPr="009B32A0">
        <w:rPr>
          <w:i/>
        </w:rPr>
        <w:t xml:space="preserve">risk </w:t>
      </w:r>
      <w:r w:rsidR="00F07BF7" w:rsidRPr="009B32A0">
        <w:t>to people and communities from that coastal hazard,</w:t>
      </w:r>
    </w:p>
    <w:p w14:paraId="6204AC55" w14:textId="4E645499" w:rsidR="006C6D59" w:rsidRPr="009B32A0" w:rsidRDefault="007F52C5" w:rsidP="004E24B6">
      <w:pPr>
        <w:pStyle w:val="Clause1"/>
        <w:shd w:val="clear" w:color="auto" w:fill="D9D9D9" w:themeFill="background1" w:themeFillShade="D9"/>
      </w:pPr>
      <w:r>
        <w:t>(3)</w:t>
      </w:r>
      <w:r>
        <w:tab/>
      </w:r>
      <w:r w:rsidR="00F07BF7" w:rsidRPr="009B32A0">
        <w:t xml:space="preserve">encourage </w:t>
      </w:r>
      <w:r w:rsidR="00F07BF7" w:rsidRPr="009B32A0">
        <w:rPr>
          <w:i/>
        </w:rPr>
        <w:t xml:space="preserve">land </w:t>
      </w:r>
      <w:r w:rsidR="00F07BF7" w:rsidRPr="009B32A0">
        <w:t xml:space="preserve">use change or redevelopment that reduces the </w:t>
      </w:r>
      <w:r w:rsidR="00F07BF7" w:rsidRPr="009B32A0">
        <w:rPr>
          <w:i/>
        </w:rPr>
        <w:t xml:space="preserve">risk </w:t>
      </w:r>
      <w:r w:rsidR="00F07BF7" w:rsidRPr="009B32A0">
        <w:t>from that coastal hazard,</w:t>
      </w:r>
    </w:p>
    <w:p w14:paraId="68542898" w14:textId="64163151" w:rsidR="006C6D59" w:rsidRPr="004D23A8" w:rsidRDefault="007F52C5" w:rsidP="004E24B6">
      <w:pPr>
        <w:pStyle w:val="Clause1"/>
        <w:shd w:val="clear" w:color="auto" w:fill="D9D9D9" w:themeFill="background1" w:themeFillShade="D9"/>
      </w:pPr>
      <w:r>
        <w:t>(4)</w:t>
      </w:r>
      <w:r>
        <w:tab/>
      </w:r>
      <w:r w:rsidR="00F07BF7" w:rsidRPr="009B32A0">
        <w:t xml:space="preserve">ensure decision making about the nature, scale and location of activities considers the ability of Otago’s people and communities to adapt to, or mitigate the </w:t>
      </w:r>
      <w:r w:rsidR="00F07BF7" w:rsidRPr="009B32A0">
        <w:rPr>
          <w:i/>
        </w:rPr>
        <w:t xml:space="preserve">effects </w:t>
      </w:r>
      <w:r w:rsidR="00F07BF7" w:rsidRPr="009B32A0">
        <w:t xml:space="preserve">of, sea level rise and </w:t>
      </w:r>
      <w:r w:rsidR="00F07BF7" w:rsidRPr="009B32A0">
        <w:rPr>
          <w:i/>
        </w:rPr>
        <w:t>climate change</w:t>
      </w:r>
      <w:r w:rsidR="0099341E">
        <w:rPr>
          <w:i/>
        </w:rPr>
        <w:t>,</w:t>
      </w:r>
      <w:r w:rsidR="004D23A8">
        <w:rPr>
          <w:i/>
        </w:rPr>
        <w:t xml:space="preserve"> </w:t>
      </w:r>
      <w:r w:rsidR="004D23A8">
        <w:t>and</w:t>
      </w:r>
    </w:p>
    <w:p w14:paraId="453EAD50" w14:textId="35F7C87A" w:rsidR="004D23A8" w:rsidRPr="009B32A0" w:rsidRDefault="007F52C5" w:rsidP="004E24B6">
      <w:pPr>
        <w:pStyle w:val="Clause1"/>
        <w:shd w:val="clear" w:color="auto" w:fill="D9D9D9" w:themeFill="background1" w:themeFillShade="D9"/>
      </w:pPr>
      <w:r>
        <w:t>(5)</w:t>
      </w:r>
      <w:r>
        <w:tab/>
      </w:r>
      <w:r w:rsidR="004D23A8" w:rsidRPr="00B01AF1">
        <w:t>apply HAZ-NH-P5 to HAZ-NH-P9.</w:t>
      </w:r>
    </w:p>
    <w:p w14:paraId="5F28902F" w14:textId="02082A9C" w:rsidR="0039167E" w:rsidRDefault="0039167E" w:rsidP="0039167E">
      <w:pPr>
        <w:pStyle w:val="Heading4"/>
        <w:shd w:val="clear" w:color="auto" w:fill="D9D9D9" w:themeFill="background1" w:themeFillShade="D9"/>
      </w:pPr>
      <w:r>
        <w:lastRenderedPageBreak/>
        <w:t>HAZ-NH-PXX – [new policy requested]</w:t>
      </w:r>
      <w:r w:rsidR="00016E3C">
        <w:rPr>
          <w:rFonts w:ascii="ZWAdobeF" w:hAnsi="ZWAdobeF" w:cs="ZWAdobeF"/>
          <w:b w:val="0"/>
          <w:color w:val="auto"/>
          <w:sz w:val="2"/>
          <w:szCs w:val="2"/>
        </w:rPr>
        <w:t>362F</w:t>
      </w:r>
      <w:r>
        <w:rPr>
          <w:rStyle w:val="FootnoteReference"/>
        </w:rPr>
        <w:footnoteReference w:id="234"/>
      </w:r>
      <w:r>
        <w:t xml:space="preserve"> </w:t>
      </w:r>
    </w:p>
    <w:p w14:paraId="40AD2C1C" w14:textId="0E57655D" w:rsidR="00E06F95" w:rsidRPr="00CF392B" w:rsidRDefault="00E06F95" w:rsidP="009A1EAB">
      <w:pPr>
        <w:pStyle w:val="Heading4"/>
        <w:shd w:val="clear" w:color="auto" w:fill="D9D9D9" w:themeFill="background1" w:themeFillShade="D9"/>
      </w:pPr>
      <w:r w:rsidRPr="003A4D8A">
        <w:t>HAZ-NH-P11</w:t>
      </w:r>
      <w:r w:rsidR="00D83C7F" w:rsidRPr="003A4D8A">
        <w:t xml:space="preserve"> –</w:t>
      </w:r>
      <w:r w:rsidR="00D83C7F" w:rsidRPr="00B01AF1">
        <w:t xml:space="preserve"> Kāi Tahu rakatirataka</w:t>
      </w:r>
      <w:r w:rsidR="00016E3C">
        <w:rPr>
          <w:rFonts w:ascii="ZWAdobeF" w:hAnsi="ZWAdobeF" w:cs="ZWAdobeF"/>
          <w:b w:val="0"/>
          <w:color w:val="auto"/>
          <w:sz w:val="2"/>
          <w:szCs w:val="2"/>
        </w:rPr>
        <w:t>363F</w:t>
      </w:r>
      <w:r w:rsidR="00BC6C6A">
        <w:rPr>
          <w:rStyle w:val="FootnoteReference"/>
        </w:rPr>
        <w:footnoteReference w:id="235"/>
      </w:r>
    </w:p>
    <w:p w14:paraId="337F4911" w14:textId="3909648A" w:rsidR="00734237" w:rsidRPr="00B01AF1" w:rsidRDefault="00734237" w:rsidP="00BC6C6A">
      <w:pPr>
        <w:pStyle w:val="JustifiedSpacing"/>
        <w:shd w:val="clear" w:color="auto" w:fill="D9D9D9" w:themeFill="background1" w:themeFillShade="D9"/>
      </w:pPr>
      <w:r w:rsidRPr="00B01AF1">
        <w:t>Recognise and provide for the rakatirataka of Kāi Tahu by:</w:t>
      </w:r>
    </w:p>
    <w:p w14:paraId="44332A67" w14:textId="792664B8" w:rsidR="00734237" w:rsidRPr="00B01AF1" w:rsidRDefault="00EA5531" w:rsidP="00BC6C6A">
      <w:pPr>
        <w:pStyle w:val="Clause1"/>
        <w:shd w:val="clear" w:color="auto" w:fill="D9D9D9" w:themeFill="background1" w:themeFillShade="D9"/>
      </w:pPr>
      <w:r>
        <w:t>(1)</w:t>
      </w:r>
      <w:r>
        <w:tab/>
      </w:r>
      <w:r w:rsidR="00734237" w:rsidRPr="00B01AF1">
        <w:t xml:space="preserve">enabling </w:t>
      </w:r>
      <w:r w:rsidR="00734237" w:rsidRPr="00B01AF1">
        <w:rPr>
          <w:i/>
        </w:rPr>
        <w:t xml:space="preserve">mana whenua </w:t>
      </w:r>
      <w:r w:rsidR="00734237" w:rsidRPr="00B01AF1">
        <w:t xml:space="preserve">to lead approaches on the management of </w:t>
      </w:r>
      <w:r w:rsidR="00734237" w:rsidRPr="00B01AF1">
        <w:rPr>
          <w:i/>
        </w:rPr>
        <w:t xml:space="preserve">natural hazard risks </w:t>
      </w:r>
      <w:r w:rsidR="00734237" w:rsidRPr="00B01AF1">
        <w:t xml:space="preserve">affecting native reserves and Māori </w:t>
      </w:r>
      <w:r w:rsidR="00734237" w:rsidRPr="00B01AF1">
        <w:rPr>
          <w:i/>
        </w:rPr>
        <w:t xml:space="preserve">land, </w:t>
      </w:r>
      <w:r w:rsidR="00734237" w:rsidRPr="00B01AF1">
        <w:t>and</w:t>
      </w:r>
    </w:p>
    <w:p w14:paraId="499C5BFD" w14:textId="4D840E43" w:rsidR="00734237" w:rsidRPr="00B01AF1" w:rsidRDefault="00AE5A15" w:rsidP="00BC6C6A">
      <w:pPr>
        <w:pStyle w:val="Clause1"/>
        <w:shd w:val="clear" w:color="auto" w:fill="D9D9D9" w:themeFill="background1" w:themeFillShade="D9"/>
      </w:pPr>
      <w:r>
        <w:t>(2)</w:t>
      </w:r>
      <w:r>
        <w:tab/>
      </w:r>
      <w:r w:rsidR="00734237" w:rsidRPr="00B01AF1">
        <w:t xml:space="preserve">including Kāi Tahu in decision-making on the management of </w:t>
      </w:r>
      <w:r w:rsidR="00734237" w:rsidRPr="00B01AF1">
        <w:rPr>
          <w:i/>
        </w:rPr>
        <w:t xml:space="preserve">natural hazard risks </w:t>
      </w:r>
      <w:r w:rsidR="00734237" w:rsidRPr="00B01AF1">
        <w:t xml:space="preserve">affecting the values of </w:t>
      </w:r>
      <w:r w:rsidR="00734237" w:rsidRPr="00B01AF1">
        <w:rPr>
          <w:i/>
        </w:rPr>
        <w:t>wāhi tūpuna.</w:t>
      </w:r>
    </w:p>
    <w:p w14:paraId="24EB23EC" w14:textId="77777777" w:rsidR="006C6D59" w:rsidRPr="009B32A0" w:rsidRDefault="00F07BF7" w:rsidP="00AE08C8">
      <w:pPr>
        <w:pStyle w:val="Heading3"/>
      </w:pPr>
      <w:bookmarkStart w:id="305" w:name="_Toc194564350"/>
      <w:bookmarkStart w:id="306" w:name="_Toc194564616"/>
      <w:r w:rsidRPr="009B32A0">
        <w:t>Methods</w:t>
      </w:r>
      <w:bookmarkEnd w:id="305"/>
      <w:bookmarkEnd w:id="306"/>
    </w:p>
    <w:p w14:paraId="531E936A" w14:textId="49D8473A" w:rsidR="006C6D59" w:rsidRPr="009B32A0" w:rsidRDefault="001C3114" w:rsidP="009A1EAB">
      <w:pPr>
        <w:pStyle w:val="Heading4"/>
        <w:shd w:val="clear" w:color="auto" w:fill="D9D9D9" w:themeFill="background1" w:themeFillShade="D9"/>
      </w:pPr>
      <w:r>
        <w:t>HAZ-NH-</w:t>
      </w:r>
      <w:r w:rsidR="00F07BF7" w:rsidRPr="009B32A0">
        <w:t>M1 – Statement of responsibilities</w:t>
      </w:r>
      <w:r w:rsidR="00016E3C">
        <w:rPr>
          <w:rFonts w:ascii="ZWAdobeF" w:hAnsi="ZWAdobeF" w:cs="ZWAdobeF"/>
          <w:b w:val="0"/>
          <w:color w:val="auto"/>
          <w:sz w:val="2"/>
          <w:szCs w:val="2"/>
        </w:rPr>
        <w:t>364F</w:t>
      </w:r>
      <w:r w:rsidR="00BC6C6A">
        <w:rPr>
          <w:rStyle w:val="FootnoteReference"/>
        </w:rPr>
        <w:footnoteReference w:id="236"/>
      </w:r>
    </w:p>
    <w:p w14:paraId="570A2A17" w14:textId="3A0A5B78" w:rsidR="006C6D59" w:rsidRPr="009B32A0" w:rsidRDefault="00F07BF7" w:rsidP="00BC6C6A">
      <w:pPr>
        <w:pStyle w:val="JustifiedSpacing"/>
        <w:shd w:val="clear" w:color="auto" w:fill="D9D9D9" w:themeFill="background1" w:themeFillShade="D9"/>
      </w:pPr>
      <w:r w:rsidRPr="009B32A0">
        <w:t>In accordance with section 62(1)(i)(i) of the RMA</w:t>
      </w:r>
      <w:r w:rsidR="00B01AF1">
        <w:t>,</w:t>
      </w:r>
      <w:r w:rsidRPr="009B32A0">
        <w:t xml:space="preserve"> the responsibilities for the control of </w:t>
      </w:r>
      <w:r w:rsidRPr="009B32A0">
        <w:rPr>
          <w:i/>
        </w:rPr>
        <w:t xml:space="preserve">land </w:t>
      </w:r>
      <w:r w:rsidRPr="009B32A0">
        <w:t xml:space="preserve">use to avoid or mitigate </w:t>
      </w:r>
      <w:r w:rsidRPr="009B32A0">
        <w:rPr>
          <w:i/>
        </w:rPr>
        <w:t xml:space="preserve">natural hazards </w:t>
      </w:r>
      <w:r w:rsidRPr="009B32A0">
        <w:t>or any group of hazards are as follows:</w:t>
      </w:r>
    </w:p>
    <w:p w14:paraId="3BFD935D" w14:textId="52D4AD48" w:rsidR="006C6D59" w:rsidRPr="009B32A0" w:rsidRDefault="002A744D" w:rsidP="00BC6C6A">
      <w:pPr>
        <w:pStyle w:val="Clause1"/>
        <w:shd w:val="clear" w:color="auto" w:fill="D9D9D9" w:themeFill="background1" w:themeFillShade="D9"/>
      </w:pPr>
      <w:r>
        <w:t>(1)</w:t>
      </w:r>
      <w:r>
        <w:tab/>
      </w:r>
      <w:r w:rsidR="00F07BF7" w:rsidRPr="009B32A0">
        <w:t xml:space="preserve">the Regional Council and </w:t>
      </w:r>
      <w:r w:rsidR="00F07BF7" w:rsidRPr="009B32A0">
        <w:rPr>
          <w:i/>
        </w:rPr>
        <w:t xml:space="preserve">territorial authorities </w:t>
      </w:r>
      <w:r w:rsidR="00F07BF7" w:rsidRPr="009B32A0">
        <w:t xml:space="preserve">are both responsible for specifying objectives, policies and methods in </w:t>
      </w:r>
      <w:r w:rsidR="00F07BF7" w:rsidRPr="009B32A0">
        <w:rPr>
          <w:i/>
        </w:rPr>
        <w:t>regional</w:t>
      </w:r>
      <w:r w:rsidR="00DC78A6">
        <w:rPr>
          <w:i/>
        </w:rPr>
        <w:t xml:space="preserve"> </w:t>
      </w:r>
      <w:r w:rsidR="00CF3F3D" w:rsidRPr="00B01AF1">
        <w:rPr>
          <w:i/>
        </w:rPr>
        <w:t>plans</w:t>
      </w:r>
      <w:r w:rsidR="00F07BF7" w:rsidRPr="009B32A0">
        <w:rPr>
          <w:i/>
        </w:rPr>
        <w:t xml:space="preserve"> </w:t>
      </w:r>
      <w:r w:rsidR="00F07BF7" w:rsidRPr="009B32A0">
        <w:t xml:space="preserve">and </w:t>
      </w:r>
      <w:r w:rsidR="00F07BF7" w:rsidRPr="009B32A0">
        <w:rPr>
          <w:i/>
        </w:rPr>
        <w:t xml:space="preserve">district plans </w:t>
      </w:r>
      <w:r w:rsidR="00F07BF7" w:rsidRPr="009B32A0">
        <w:t xml:space="preserve">for managing </w:t>
      </w:r>
      <w:r w:rsidR="00F07BF7" w:rsidRPr="009B32A0">
        <w:rPr>
          <w:i/>
        </w:rPr>
        <w:t xml:space="preserve">land </w:t>
      </w:r>
      <w:r w:rsidR="00F07BF7" w:rsidRPr="009B32A0">
        <w:t xml:space="preserve">subject to </w:t>
      </w:r>
      <w:r w:rsidR="00F07BF7" w:rsidRPr="009B32A0">
        <w:rPr>
          <w:i/>
        </w:rPr>
        <w:t>natural hazard risk</w:t>
      </w:r>
      <w:r w:rsidR="00F07BF7" w:rsidRPr="009B32A0">
        <w:t>,</w:t>
      </w:r>
    </w:p>
    <w:p w14:paraId="0A0B3CEB" w14:textId="17786234" w:rsidR="006C6D59" w:rsidRPr="009B32A0" w:rsidRDefault="002A744D" w:rsidP="00BC6C6A">
      <w:pPr>
        <w:pStyle w:val="Clause1"/>
        <w:shd w:val="clear" w:color="auto" w:fill="D9D9D9" w:themeFill="background1" w:themeFillShade="D9"/>
      </w:pPr>
      <w:r>
        <w:t>(2)</w:t>
      </w:r>
      <w:r>
        <w:tab/>
      </w:r>
      <w:r w:rsidR="00F07BF7" w:rsidRPr="009B32A0">
        <w:t>the Regional Council is responsible for:</w:t>
      </w:r>
    </w:p>
    <w:p w14:paraId="6C2CA696" w14:textId="2CAB2F08" w:rsidR="006C6D59" w:rsidRPr="009B32A0" w:rsidRDefault="002A744D" w:rsidP="00BC6C6A">
      <w:pPr>
        <w:pStyle w:val="Clause2"/>
        <w:shd w:val="clear" w:color="auto" w:fill="D9D9D9" w:themeFill="background1" w:themeFillShade="D9"/>
      </w:pPr>
      <w:r>
        <w:t>(a)</w:t>
      </w:r>
      <w:r>
        <w:tab/>
      </w:r>
      <w:r w:rsidR="00F07BF7" w:rsidRPr="009B32A0">
        <w:t xml:space="preserve">specifying objectives, policies and methods in </w:t>
      </w:r>
      <w:r w:rsidR="00F07BF7" w:rsidRPr="009B32A0">
        <w:rPr>
          <w:i/>
        </w:rPr>
        <w:t>regional plans</w:t>
      </w:r>
      <w:r w:rsidR="00F07BF7" w:rsidRPr="009B32A0">
        <w:t>:</w:t>
      </w:r>
    </w:p>
    <w:p w14:paraId="07FFB092" w14:textId="5976A7CE" w:rsidR="006C6D59" w:rsidRPr="009B32A0" w:rsidRDefault="002A744D" w:rsidP="00BC6C6A">
      <w:pPr>
        <w:pStyle w:val="Clause3"/>
        <w:shd w:val="clear" w:color="auto" w:fill="D9D9D9" w:themeFill="background1" w:themeFillShade="D9"/>
      </w:pPr>
      <w:r>
        <w:t>(i)</w:t>
      </w:r>
      <w:r>
        <w:tab/>
      </w:r>
      <w:r w:rsidR="00F07BF7" w:rsidRPr="009B32A0">
        <w:t>in the coastal marine area,</w:t>
      </w:r>
    </w:p>
    <w:p w14:paraId="7725900D" w14:textId="6163B562" w:rsidR="006C6D59" w:rsidRPr="009B32A0" w:rsidRDefault="002A744D" w:rsidP="00BC6C6A">
      <w:pPr>
        <w:pStyle w:val="Clause3"/>
        <w:shd w:val="clear" w:color="auto" w:fill="D9D9D9" w:themeFill="background1" w:themeFillShade="D9"/>
      </w:pPr>
      <w:r>
        <w:t>(ii)</w:t>
      </w:r>
      <w:r>
        <w:tab/>
      </w:r>
      <w:r w:rsidR="00F07BF7" w:rsidRPr="009B32A0">
        <w:t>in wetlands, lakes and rivers,</w:t>
      </w:r>
    </w:p>
    <w:p w14:paraId="5DF6BFAD" w14:textId="1344AA8F" w:rsidR="006C6D59" w:rsidRPr="00387F41" w:rsidRDefault="002A744D" w:rsidP="00BC6C6A">
      <w:pPr>
        <w:pStyle w:val="Clause3"/>
        <w:shd w:val="clear" w:color="auto" w:fill="D9D9D9" w:themeFill="background1" w:themeFillShade="D9"/>
      </w:pPr>
      <w:r>
        <w:t>(iii)</w:t>
      </w:r>
      <w:r>
        <w:tab/>
      </w:r>
      <w:r w:rsidR="00F07BF7" w:rsidRPr="009B32A0">
        <w:t xml:space="preserve">in, on or under the </w:t>
      </w:r>
      <w:r w:rsidR="00F07BF7" w:rsidRPr="009B32A0">
        <w:rPr>
          <w:i/>
        </w:rPr>
        <w:t xml:space="preserve">beds </w:t>
      </w:r>
      <w:r w:rsidR="00F07BF7" w:rsidRPr="009B32A0">
        <w:t xml:space="preserve">of </w:t>
      </w:r>
      <w:r w:rsidR="00F07BF7" w:rsidRPr="009B32A0">
        <w:rPr>
          <w:i/>
        </w:rPr>
        <w:t xml:space="preserve">rivers </w:t>
      </w:r>
      <w:r w:rsidR="00F07BF7" w:rsidRPr="009B32A0">
        <w:t xml:space="preserve">and </w:t>
      </w:r>
      <w:r w:rsidR="00F07BF7" w:rsidRPr="009B32A0">
        <w:rPr>
          <w:i/>
        </w:rPr>
        <w:t>lakes</w:t>
      </w:r>
      <w:r w:rsidR="00F07BF7" w:rsidRPr="009B32A0">
        <w:t>,</w:t>
      </w:r>
      <w:r w:rsidR="00CF3F3D">
        <w:t xml:space="preserve"> </w:t>
      </w:r>
      <w:r w:rsidR="00CF3F3D" w:rsidRPr="00B01AF1">
        <w:t>and</w:t>
      </w:r>
    </w:p>
    <w:p w14:paraId="21F90AA5" w14:textId="6FBCD4D8" w:rsidR="00387F41" w:rsidRPr="00B90992" w:rsidRDefault="002A744D" w:rsidP="00BC6C6A">
      <w:pPr>
        <w:pStyle w:val="Clause3"/>
        <w:shd w:val="clear" w:color="auto" w:fill="D9D9D9" w:themeFill="background1" w:themeFillShade="D9"/>
      </w:pPr>
      <w:r>
        <w:t>(iv)</w:t>
      </w:r>
      <w:r>
        <w:tab/>
      </w:r>
      <w:r w:rsidR="00387F41" w:rsidRPr="00B01AF1">
        <w:t xml:space="preserve">on land in relation to </w:t>
      </w:r>
      <w:r w:rsidR="00387F41" w:rsidRPr="00B01AF1">
        <w:rPr>
          <w:i/>
        </w:rPr>
        <w:t xml:space="preserve">risk </w:t>
      </w:r>
      <w:r w:rsidR="00387F41" w:rsidRPr="00B01AF1">
        <w:t>reduction</w:t>
      </w:r>
      <w:r w:rsidR="00387F41" w:rsidRPr="00B90992">
        <w:t>,</w:t>
      </w:r>
    </w:p>
    <w:p w14:paraId="5E24317A" w14:textId="7840955D" w:rsidR="006C6D59" w:rsidRPr="009B32A0" w:rsidRDefault="002A744D" w:rsidP="00BC6C6A">
      <w:pPr>
        <w:pStyle w:val="Clause2"/>
        <w:shd w:val="clear" w:color="auto" w:fill="D9D9D9" w:themeFill="background1" w:themeFillShade="D9"/>
      </w:pPr>
      <w:r>
        <w:t>(b)</w:t>
      </w:r>
      <w:r>
        <w:tab/>
      </w:r>
      <w:r w:rsidR="00F07BF7" w:rsidRPr="009B32A0">
        <w:t xml:space="preserve">identifying areas in the region subject to </w:t>
      </w:r>
      <w:r w:rsidR="00F07BF7" w:rsidRPr="009B32A0">
        <w:rPr>
          <w:i/>
        </w:rPr>
        <w:t xml:space="preserve">natural hazards </w:t>
      </w:r>
      <w:r w:rsidR="00F07BF7" w:rsidRPr="009B32A0">
        <w:t xml:space="preserve">and describing their characteristics as required by Policy </w:t>
      </w:r>
      <w:r w:rsidR="001C3114">
        <w:t>HAZ-NH-</w:t>
      </w:r>
      <w:r w:rsidR="00F07BF7" w:rsidRPr="009B32A0">
        <w:t xml:space="preserve">P1, mapping the extent of those areas in the relevant </w:t>
      </w:r>
      <w:r w:rsidR="00F07BF7" w:rsidRPr="009B32A0">
        <w:rPr>
          <w:i/>
        </w:rPr>
        <w:t xml:space="preserve">regional plan(s) </w:t>
      </w:r>
      <w:r w:rsidR="00F07BF7" w:rsidRPr="009B32A0">
        <w:t xml:space="preserve">and including those maps on a </w:t>
      </w:r>
      <w:r w:rsidR="00F07BF7" w:rsidRPr="009B32A0">
        <w:rPr>
          <w:i/>
        </w:rPr>
        <w:t xml:space="preserve">natural hazard </w:t>
      </w:r>
      <w:r w:rsidR="00F07BF7" w:rsidRPr="009B32A0">
        <w:t>register or database,</w:t>
      </w:r>
    </w:p>
    <w:p w14:paraId="2D8B0929" w14:textId="6095C80D" w:rsidR="006C6D59" w:rsidRDefault="0039273B" w:rsidP="00BC6C6A">
      <w:pPr>
        <w:pStyle w:val="Clause2"/>
        <w:shd w:val="clear" w:color="auto" w:fill="D9D9D9" w:themeFill="background1" w:themeFillShade="D9"/>
      </w:pPr>
      <w:r>
        <w:t>(c)</w:t>
      </w:r>
      <w:r>
        <w:tab/>
      </w:r>
      <w:r w:rsidR="00F07BF7" w:rsidRPr="009B32A0">
        <w:t xml:space="preserve">identifying </w:t>
      </w:r>
      <w:r w:rsidR="00F07BF7" w:rsidRPr="00B90992">
        <w:rPr>
          <w:i/>
          <w:iCs/>
        </w:rPr>
        <w:t>coastal hazards</w:t>
      </w:r>
      <w:r w:rsidR="00F07BF7" w:rsidRPr="009B32A0">
        <w:t xml:space="preserve"> as required by </w:t>
      </w:r>
      <w:r w:rsidR="00C74CC9" w:rsidRPr="00B01AF1">
        <w:t>HAZ-NH-P1A</w:t>
      </w:r>
      <w:r w:rsidR="00F07BF7" w:rsidRPr="009D18D2">
        <w:t xml:space="preserve"> i</w:t>
      </w:r>
      <w:r w:rsidR="00F07BF7" w:rsidRPr="009B32A0">
        <w:t xml:space="preserve">n accordance with Policy 24 of the NZCPS, mapping the extent of those areas in the relevant </w:t>
      </w:r>
      <w:r w:rsidR="00F07BF7" w:rsidRPr="009B32A0">
        <w:rPr>
          <w:i/>
        </w:rPr>
        <w:t xml:space="preserve">regional plan(s) </w:t>
      </w:r>
      <w:r w:rsidR="00F07BF7" w:rsidRPr="009B32A0">
        <w:t xml:space="preserve">and including those maps on a </w:t>
      </w:r>
      <w:r w:rsidR="00F07BF7" w:rsidRPr="009B32A0">
        <w:rPr>
          <w:i/>
        </w:rPr>
        <w:t xml:space="preserve">natural hazard </w:t>
      </w:r>
      <w:r w:rsidR="00F07BF7" w:rsidRPr="009B32A0">
        <w:t>register or database, and</w:t>
      </w:r>
    </w:p>
    <w:p w14:paraId="0FF80575" w14:textId="7AB99ED9" w:rsidR="007C20E4" w:rsidRPr="009B32A0" w:rsidRDefault="0039273B" w:rsidP="00BC6C6A">
      <w:pPr>
        <w:pStyle w:val="Clause2"/>
        <w:shd w:val="clear" w:color="auto" w:fill="D9D9D9" w:themeFill="background1" w:themeFillShade="D9"/>
      </w:pPr>
      <w:r>
        <w:t>(d)</w:t>
      </w:r>
      <w:r>
        <w:tab/>
      </w:r>
      <w:r w:rsidR="007C20E4" w:rsidRPr="00D23883">
        <w:t xml:space="preserve">continually monitoring </w:t>
      </w:r>
      <w:r w:rsidR="007C20E4" w:rsidRPr="00D23883">
        <w:rPr>
          <w:i/>
        </w:rPr>
        <w:t xml:space="preserve">natural hazard risk </w:t>
      </w:r>
      <w:r w:rsidR="007C20E4" w:rsidRPr="00D23883">
        <w:t xml:space="preserve">to understand how levels of </w:t>
      </w:r>
      <w:r w:rsidR="007C20E4" w:rsidRPr="00D23883">
        <w:rPr>
          <w:i/>
        </w:rPr>
        <w:t xml:space="preserve">natural hazard risk </w:t>
      </w:r>
      <w:r w:rsidR="007C20E4" w:rsidRPr="00D23883">
        <w:t>change over</w:t>
      </w:r>
      <w:r w:rsidR="003F7912">
        <w:t xml:space="preserve"> </w:t>
      </w:r>
      <w:r w:rsidR="007C20E4" w:rsidRPr="00D23883">
        <w:t>time</w:t>
      </w:r>
      <w:r w:rsidR="00016E3C">
        <w:rPr>
          <w:rFonts w:ascii="ZWAdobeF" w:hAnsi="ZWAdobeF" w:cs="ZWAdobeF"/>
          <w:sz w:val="2"/>
          <w:szCs w:val="2"/>
        </w:rPr>
        <w:t>365F</w:t>
      </w:r>
      <w:r w:rsidR="007C20E4" w:rsidRPr="00D23883">
        <w:t>, and where required, update</w:t>
      </w:r>
      <w:r w:rsidR="00FC32A7" w:rsidRPr="00D23883">
        <w:t xml:space="preserve"> the </w:t>
      </w:r>
      <w:r w:rsidR="00FC32A7" w:rsidRPr="00D23883">
        <w:rPr>
          <w:i/>
        </w:rPr>
        <w:t xml:space="preserve">natural hazard </w:t>
      </w:r>
      <w:r w:rsidR="00FC32A7" w:rsidRPr="00D23883">
        <w:t>mapping areas identified in 2(b) and (c) above,</w:t>
      </w:r>
    </w:p>
    <w:p w14:paraId="49EB3CB1" w14:textId="611BC8D2" w:rsidR="006C6D59" w:rsidRPr="009B32A0" w:rsidRDefault="008E1BF7" w:rsidP="00BC6C6A">
      <w:pPr>
        <w:pStyle w:val="Clause1"/>
        <w:shd w:val="clear" w:color="auto" w:fill="D9D9D9" w:themeFill="background1" w:themeFillShade="D9"/>
      </w:pPr>
      <w:r>
        <w:t>(3)</w:t>
      </w:r>
      <w:r>
        <w:tab/>
      </w:r>
      <w:r w:rsidR="00F07BF7" w:rsidRPr="009B32A0">
        <w:t>territorial authorities are responsible for</w:t>
      </w:r>
      <w:r w:rsidR="00BB77A1">
        <w:t>:</w:t>
      </w:r>
    </w:p>
    <w:p w14:paraId="60842120" w14:textId="09A80CB2" w:rsidR="006C6D59" w:rsidRPr="009B32A0" w:rsidRDefault="008E1BF7" w:rsidP="00BC6C6A">
      <w:pPr>
        <w:pStyle w:val="Clause2"/>
        <w:shd w:val="clear" w:color="auto" w:fill="D9D9D9" w:themeFill="background1" w:themeFillShade="D9"/>
      </w:pPr>
      <w:r>
        <w:t>(a)</w:t>
      </w:r>
      <w:r>
        <w:tab/>
      </w:r>
      <w:r w:rsidR="00F07BF7" w:rsidRPr="009B32A0">
        <w:t xml:space="preserve">specifying objectives, policies and methods in </w:t>
      </w:r>
      <w:r w:rsidR="00F07BF7" w:rsidRPr="009B32A0">
        <w:rPr>
          <w:i/>
        </w:rPr>
        <w:t xml:space="preserve">district plans </w:t>
      </w:r>
      <w:r w:rsidR="00F07BF7" w:rsidRPr="009B32A0">
        <w:t xml:space="preserve">for </w:t>
      </w:r>
      <w:r w:rsidR="00F07BF7" w:rsidRPr="009B32A0">
        <w:rPr>
          <w:i/>
        </w:rPr>
        <w:t xml:space="preserve">land </w:t>
      </w:r>
      <w:r w:rsidR="00F07BF7" w:rsidRPr="009B32A0">
        <w:t>outside of the areas listed in (2)(a), and</w:t>
      </w:r>
    </w:p>
    <w:p w14:paraId="029EFB37" w14:textId="3622ED48" w:rsidR="006C6D59" w:rsidRPr="009B32A0" w:rsidRDefault="008E1BF7" w:rsidP="00BC6C6A">
      <w:pPr>
        <w:pStyle w:val="Clause2"/>
        <w:shd w:val="clear" w:color="auto" w:fill="D9D9D9" w:themeFill="background1" w:themeFillShade="D9"/>
      </w:pPr>
      <w:r>
        <w:t>(b)</w:t>
      </w:r>
      <w:r>
        <w:tab/>
      </w:r>
      <w:r w:rsidR="00F07BF7" w:rsidRPr="009B32A0">
        <w:t xml:space="preserve">mapping or identifying via the </w:t>
      </w:r>
      <w:r w:rsidR="00F07BF7" w:rsidRPr="009B32A0">
        <w:rPr>
          <w:i/>
        </w:rPr>
        <w:t xml:space="preserve">natural hazard </w:t>
      </w:r>
      <w:r w:rsidR="00F07BF7" w:rsidRPr="009B32A0">
        <w:t>register or database, areas identified in 2(a),</w:t>
      </w:r>
      <w:r>
        <w:t xml:space="preserve"> </w:t>
      </w:r>
      <w:r w:rsidR="00F07BF7" w:rsidRPr="009B32A0">
        <w:t xml:space="preserve">(b) and (c) above subject to natural hazards and describing the characteristics of those areas in the relevant </w:t>
      </w:r>
      <w:r w:rsidR="00F07BF7" w:rsidRPr="009B32A0">
        <w:rPr>
          <w:i/>
        </w:rPr>
        <w:t>district plan(s)</w:t>
      </w:r>
      <w:r w:rsidR="00F07BF7" w:rsidRPr="009B32A0">
        <w:t>.</w:t>
      </w:r>
    </w:p>
    <w:p w14:paraId="422328D9" w14:textId="4377ABCD" w:rsidR="006C6D59" w:rsidRPr="009B32A0" w:rsidRDefault="001C3114" w:rsidP="00D9596B">
      <w:pPr>
        <w:pStyle w:val="Heading4"/>
        <w:shd w:val="clear" w:color="auto" w:fill="D9D9D9" w:themeFill="background1" w:themeFillShade="D9"/>
      </w:pPr>
      <w:r>
        <w:lastRenderedPageBreak/>
        <w:t>HAZ-NH-</w:t>
      </w:r>
      <w:r w:rsidR="00F07BF7" w:rsidRPr="009B32A0">
        <w:t xml:space="preserve">M2 – </w:t>
      </w:r>
      <w:r w:rsidR="00F07BF7" w:rsidRPr="009B32A0">
        <w:rPr>
          <w:i/>
          <w:iCs/>
        </w:rPr>
        <w:t>Local authorities</w:t>
      </w:r>
      <w:r w:rsidR="00016E3C">
        <w:rPr>
          <w:rFonts w:ascii="ZWAdobeF" w:hAnsi="ZWAdobeF" w:cs="ZWAdobeF"/>
          <w:b w:val="0"/>
          <w:iCs/>
          <w:color w:val="auto"/>
          <w:sz w:val="2"/>
          <w:szCs w:val="2"/>
        </w:rPr>
        <w:t>366F</w:t>
      </w:r>
      <w:r w:rsidR="009B47C3" w:rsidRPr="009B47C3">
        <w:rPr>
          <w:rStyle w:val="FootnoteReference"/>
        </w:rPr>
        <w:footnoteReference w:id="237"/>
      </w:r>
    </w:p>
    <w:p w14:paraId="59E2EE16" w14:textId="4C730BC1" w:rsidR="006C6D59" w:rsidRPr="009B32A0" w:rsidRDefault="00F07BF7" w:rsidP="009B47C3">
      <w:pPr>
        <w:pStyle w:val="JustifiedSpacing"/>
        <w:shd w:val="clear" w:color="auto" w:fill="D9D9D9" w:themeFill="background1" w:themeFillShade="D9"/>
      </w:pPr>
      <w:r w:rsidRPr="009B32A0">
        <w:rPr>
          <w:i/>
        </w:rPr>
        <w:t xml:space="preserve">Local authorities </w:t>
      </w:r>
      <w:r w:rsidRPr="009B32A0">
        <w:t>must</w:t>
      </w:r>
      <w:r w:rsidR="00332B8B">
        <w:t xml:space="preserve"> </w:t>
      </w:r>
      <w:r w:rsidR="00332B8B" w:rsidRPr="00D23883">
        <w:t>work collaboratively to</w:t>
      </w:r>
      <w:r w:rsidRPr="009B32A0">
        <w:t>:</w:t>
      </w:r>
    </w:p>
    <w:p w14:paraId="71D4B95A" w14:textId="5E3A447E" w:rsidR="006C6D59" w:rsidRPr="009B32A0" w:rsidRDefault="005E5A3A" w:rsidP="009B47C3">
      <w:pPr>
        <w:pStyle w:val="Clause1"/>
        <w:shd w:val="clear" w:color="auto" w:fill="D9D9D9" w:themeFill="background1" w:themeFillShade="D9"/>
      </w:pPr>
      <w:r>
        <w:t>(1)</w:t>
      </w:r>
      <w:r>
        <w:tab/>
      </w:r>
      <w:r w:rsidR="00F07BF7" w:rsidRPr="009B32A0">
        <w:t xml:space="preserve">assess the level of </w:t>
      </w:r>
      <w:r w:rsidR="00F07BF7" w:rsidRPr="009B32A0">
        <w:rPr>
          <w:i/>
        </w:rPr>
        <w:t xml:space="preserve">natural hazard risk </w:t>
      </w:r>
      <w:r w:rsidR="00F07BF7" w:rsidRPr="009B32A0">
        <w:t xml:space="preserve">in their region or district in accordance with </w:t>
      </w:r>
      <w:r w:rsidR="001C3114">
        <w:t>HAZ-NH-</w:t>
      </w:r>
      <w:r w:rsidR="00F07BF7" w:rsidRPr="009B32A0">
        <w:t>P2 and APP6, including by:</w:t>
      </w:r>
    </w:p>
    <w:p w14:paraId="08D7991A" w14:textId="7D66FF38" w:rsidR="006C6D59" w:rsidRPr="009B32A0" w:rsidRDefault="005E5A3A" w:rsidP="009B47C3">
      <w:pPr>
        <w:pStyle w:val="Clause2"/>
        <w:shd w:val="clear" w:color="auto" w:fill="D9D9D9" w:themeFill="background1" w:themeFillShade="D9"/>
      </w:pPr>
      <w:r>
        <w:t>(a)</w:t>
      </w:r>
      <w:r>
        <w:tab/>
      </w:r>
      <w:r w:rsidR="00F07BF7" w:rsidRPr="009B32A0">
        <w:t>consulting with communities, stakeholders and</w:t>
      </w:r>
      <w:r w:rsidR="000E6A48">
        <w:t xml:space="preserve"> </w:t>
      </w:r>
      <w:r w:rsidR="000E6A48" w:rsidRPr="00D23883">
        <w:t xml:space="preserve">Kāi Tahu, including with </w:t>
      </w:r>
      <w:r w:rsidR="000E6A48" w:rsidRPr="00D23883">
        <w:rPr>
          <w:i/>
        </w:rPr>
        <w:t>loca</w:t>
      </w:r>
      <w:r w:rsidR="000A449A" w:rsidRPr="00D23883">
        <w:rPr>
          <w:i/>
        </w:rPr>
        <w:t xml:space="preserve">l authorities </w:t>
      </w:r>
      <w:r w:rsidR="000A449A" w:rsidRPr="00D23883">
        <w:t>in neighbouring regions</w:t>
      </w:r>
      <w:r w:rsidR="000A449A" w:rsidRPr="00842925">
        <w:t xml:space="preserve"> </w:t>
      </w:r>
      <w:r w:rsidR="00016E3C">
        <w:rPr>
          <w:rFonts w:ascii="ZWAdobeF" w:hAnsi="ZWAdobeF" w:cs="ZWAdobeF"/>
          <w:sz w:val="2"/>
          <w:szCs w:val="2"/>
        </w:rPr>
        <w:t>367F</w:t>
      </w:r>
      <w:r w:rsidR="00F07BF7" w:rsidRPr="009B32A0">
        <w:t xml:space="preserve">regarding </w:t>
      </w:r>
      <w:r w:rsidR="00F07BF7" w:rsidRPr="009B32A0">
        <w:rPr>
          <w:i/>
        </w:rPr>
        <w:t xml:space="preserve">risk </w:t>
      </w:r>
      <w:r w:rsidR="00F07BF7" w:rsidRPr="009B32A0">
        <w:t xml:space="preserve">levels thresholds, </w:t>
      </w:r>
    </w:p>
    <w:p w14:paraId="52192108" w14:textId="7D854366" w:rsidR="006C6D59" w:rsidRDefault="005E5A3A" w:rsidP="009B47C3">
      <w:pPr>
        <w:pStyle w:val="Clause2"/>
        <w:shd w:val="clear" w:color="auto" w:fill="D9D9D9" w:themeFill="background1" w:themeFillShade="D9"/>
      </w:pPr>
      <w:r>
        <w:t>(b)</w:t>
      </w:r>
      <w:r>
        <w:tab/>
      </w:r>
      <w:r w:rsidR="00F07BF7" w:rsidRPr="009B32A0">
        <w:t>developing a Risk Table in accordance with Step 3 of APP6 at a district or community scale,</w:t>
      </w:r>
      <w:r w:rsidR="009231ED">
        <w:t xml:space="preserve"> </w:t>
      </w:r>
      <w:r w:rsidR="009231ED" w:rsidRPr="00D23883">
        <w:t>and</w:t>
      </w:r>
    </w:p>
    <w:p w14:paraId="0736767F" w14:textId="09BB26B3" w:rsidR="0008276B" w:rsidRPr="009B32A0" w:rsidRDefault="005E5A3A" w:rsidP="009B47C3">
      <w:pPr>
        <w:pStyle w:val="Clause2"/>
        <w:shd w:val="clear" w:color="auto" w:fill="D9D9D9" w:themeFill="background1" w:themeFillShade="D9"/>
      </w:pPr>
      <w:r>
        <w:t>(c)</w:t>
      </w:r>
      <w:r>
        <w:tab/>
      </w:r>
      <w:r w:rsidR="0008276B" w:rsidRPr="00D23883">
        <w:t xml:space="preserve">identifying areas of significant </w:t>
      </w:r>
      <w:r w:rsidR="0008276B" w:rsidRPr="00D23883">
        <w:rPr>
          <w:i/>
        </w:rPr>
        <w:t>risk,</w:t>
      </w:r>
    </w:p>
    <w:p w14:paraId="29151EA7" w14:textId="7A6831A8" w:rsidR="006C6D59" w:rsidRPr="009B32A0" w:rsidRDefault="005E5A3A" w:rsidP="009B47C3">
      <w:pPr>
        <w:pStyle w:val="Clause1"/>
        <w:shd w:val="clear" w:color="auto" w:fill="D9D9D9" w:themeFill="background1" w:themeFillShade="D9"/>
      </w:pPr>
      <w:r>
        <w:t>(2)</w:t>
      </w:r>
      <w:r>
        <w:tab/>
      </w:r>
      <w:r w:rsidR="00F07BF7" w:rsidRPr="009B32A0">
        <w:t xml:space="preserve">continue to undertake research on the identification of </w:t>
      </w:r>
      <w:r w:rsidR="00F07BF7" w:rsidRPr="009B32A0">
        <w:rPr>
          <w:i/>
        </w:rPr>
        <w:t xml:space="preserve">natural hazard risk </w:t>
      </w:r>
      <w:r w:rsidR="00F07BF7" w:rsidRPr="009B32A0">
        <w:t xml:space="preserve">and amend </w:t>
      </w:r>
      <w:r w:rsidR="00F07BF7" w:rsidRPr="009B32A0">
        <w:rPr>
          <w:i/>
        </w:rPr>
        <w:t xml:space="preserve">natural hazard </w:t>
      </w:r>
      <w:r w:rsidR="00F07BF7" w:rsidRPr="009B32A0">
        <w:t xml:space="preserve">registers, databases, </w:t>
      </w:r>
      <w:r w:rsidR="00F07BF7" w:rsidRPr="009B32A0">
        <w:rPr>
          <w:i/>
        </w:rPr>
        <w:t>regional</w:t>
      </w:r>
      <w:r w:rsidR="004D5AB9">
        <w:rPr>
          <w:i/>
        </w:rPr>
        <w:t xml:space="preserve"> </w:t>
      </w:r>
      <w:r w:rsidR="004D5AB9" w:rsidRPr="00D23883">
        <w:rPr>
          <w:i/>
        </w:rPr>
        <w:t>plans</w:t>
      </w:r>
      <w:r w:rsidR="00F07BF7" w:rsidRPr="001F7A8B">
        <w:rPr>
          <w:iCs/>
        </w:rPr>
        <w:t xml:space="preserve"> </w:t>
      </w:r>
      <w:r w:rsidR="00F07BF7" w:rsidRPr="009B32A0">
        <w:t xml:space="preserve">and/or </w:t>
      </w:r>
      <w:r w:rsidR="00F07BF7" w:rsidRPr="009B32A0">
        <w:rPr>
          <w:i/>
        </w:rPr>
        <w:t xml:space="preserve">district plans </w:t>
      </w:r>
      <w:r w:rsidR="00F07BF7" w:rsidRPr="009B32A0">
        <w:t>as required,</w:t>
      </w:r>
    </w:p>
    <w:p w14:paraId="2A45B1FA" w14:textId="7A0E7296" w:rsidR="006C6D59" w:rsidRPr="009B32A0" w:rsidRDefault="005E5A3A" w:rsidP="009B47C3">
      <w:pPr>
        <w:pStyle w:val="Clause1"/>
        <w:shd w:val="clear" w:color="auto" w:fill="D9D9D9" w:themeFill="background1" w:themeFillShade="D9"/>
      </w:pPr>
      <w:r>
        <w:t>(3)</w:t>
      </w:r>
      <w:r>
        <w:tab/>
      </w:r>
      <w:r w:rsidR="00F07BF7" w:rsidRPr="009B32A0">
        <w:t xml:space="preserve">investigate options for reducing the level of </w:t>
      </w:r>
      <w:r w:rsidR="00F07BF7" w:rsidRPr="009B32A0">
        <w:rPr>
          <w:i/>
        </w:rPr>
        <w:t xml:space="preserve">natural hazard risk </w:t>
      </w:r>
      <w:r w:rsidR="00F07BF7" w:rsidRPr="009B32A0">
        <w:t>within areas of existing development to a tolerable or lower level, including by managing existing use rights under Sections 10 and 20A of the RMA,</w:t>
      </w:r>
    </w:p>
    <w:p w14:paraId="27CC0CE7" w14:textId="46F3AACB" w:rsidR="006C6D59" w:rsidRPr="009B32A0" w:rsidRDefault="005E5A3A" w:rsidP="009B47C3">
      <w:pPr>
        <w:pStyle w:val="Clause1"/>
        <w:shd w:val="clear" w:color="auto" w:fill="D9D9D9" w:themeFill="background1" w:themeFillShade="D9"/>
      </w:pPr>
      <w:r>
        <w:t>(4)</w:t>
      </w:r>
      <w:r>
        <w:tab/>
      </w:r>
      <w:r w:rsidR="00F07BF7" w:rsidRPr="009B32A0">
        <w:t xml:space="preserve">prepare or amend and maintain their </w:t>
      </w:r>
      <w:r w:rsidR="00F07BF7" w:rsidRPr="009B32A0">
        <w:rPr>
          <w:i/>
        </w:rPr>
        <w:t>regional</w:t>
      </w:r>
      <w:r w:rsidR="00582F96">
        <w:rPr>
          <w:i/>
        </w:rPr>
        <w:t xml:space="preserve"> </w:t>
      </w:r>
      <w:r w:rsidR="00582F96" w:rsidRPr="00D23883">
        <w:rPr>
          <w:i/>
        </w:rPr>
        <w:t>plans</w:t>
      </w:r>
      <w:r w:rsidR="00F07BF7" w:rsidRPr="009B32A0">
        <w:rPr>
          <w:i/>
        </w:rPr>
        <w:t xml:space="preserve"> </w:t>
      </w:r>
      <w:r w:rsidR="00F07BF7" w:rsidRPr="009B32A0">
        <w:t xml:space="preserve">or </w:t>
      </w:r>
      <w:r w:rsidR="00F07BF7" w:rsidRPr="009B32A0">
        <w:rPr>
          <w:i/>
        </w:rPr>
        <w:t xml:space="preserve">district plans </w:t>
      </w:r>
      <w:r w:rsidR="00F07BF7" w:rsidRPr="009B32A0">
        <w:t xml:space="preserve">to take into account the </w:t>
      </w:r>
      <w:r w:rsidR="00F07BF7" w:rsidRPr="009B32A0">
        <w:rPr>
          <w:i/>
        </w:rPr>
        <w:t xml:space="preserve">effects </w:t>
      </w:r>
      <w:r w:rsidR="00F07BF7" w:rsidRPr="009B32A0">
        <w:t>of</w:t>
      </w:r>
      <w:r>
        <w:t xml:space="preserve"> </w:t>
      </w:r>
      <w:r w:rsidR="00F07BF7" w:rsidRPr="009B32A0">
        <w:rPr>
          <w:i/>
        </w:rPr>
        <w:t xml:space="preserve">climate change </w:t>
      </w:r>
      <w:r w:rsidR="00F07BF7" w:rsidRPr="009B32A0">
        <w:t>by:</w:t>
      </w:r>
    </w:p>
    <w:p w14:paraId="7B4130C0" w14:textId="38258D0C" w:rsidR="006C6D59" w:rsidRPr="009B32A0" w:rsidRDefault="008A7A7B" w:rsidP="009B47C3">
      <w:pPr>
        <w:pStyle w:val="Clause2"/>
        <w:shd w:val="clear" w:color="auto" w:fill="D9D9D9" w:themeFill="background1" w:themeFillShade="D9"/>
      </w:pPr>
      <w:r>
        <w:t>(a)</w:t>
      </w:r>
      <w:r>
        <w:tab/>
      </w:r>
      <w:r w:rsidR="00F07BF7" w:rsidRPr="009B32A0">
        <w:t xml:space="preserve">using the best relevant </w:t>
      </w:r>
      <w:r w:rsidR="00F07BF7" w:rsidRPr="009B32A0">
        <w:rPr>
          <w:i/>
        </w:rPr>
        <w:t xml:space="preserve">climate change </w:t>
      </w:r>
      <w:r w:rsidR="00F07BF7" w:rsidRPr="009B32A0">
        <w:t>data and projections to 2115,</w:t>
      </w:r>
    </w:p>
    <w:p w14:paraId="5F4329B9" w14:textId="5C03DC0C" w:rsidR="006C6D59" w:rsidRPr="002963E8" w:rsidRDefault="008A7A7B" w:rsidP="009B47C3">
      <w:pPr>
        <w:pStyle w:val="Clause2"/>
        <w:shd w:val="clear" w:color="auto" w:fill="D9D9D9" w:themeFill="background1" w:themeFillShade="D9"/>
      </w:pPr>
      <w:r>
        <w:t>(b)</w:t>
      </w:r>
      <w:r>
        <w:tab/>
      </w:r>
      <w:r w:rsidR="00F07BF7" w:rsidRPr="009B32A0">
        <w:t xml:space="preserve">taking a precautionary approach when assessing and managing the </w:t>
      </w:r>
      <w:r w:rsidR="00F07BF7" w:rsidRPr="009B32A0">
        <w:rPr>
          <w:i/>
        </w:rPr>
        <w:t xml:space="preserve">effects </w:t>
      </w:r>
      <w:r w:rsidR="00F07BF7" w:rsidRPr="009B32A0">
        <w:t xml:space="preserve">of </w:t>
      </w:r>
      <w:r w:rsidR="00F07BF7" w:rsidRPr="009B32A0">
        <w:rPr>
          <w:i/>
        </w:rPr>
        <w:t>climate change</w:t>
      </w:r>
    </w:p>
    <w:p w14:paraId="2EA496FE" w14:textId="77777777" w:rsidR="006C6D59" w:rsidRPr="009B32A0" w:rsidRDefault="00F07BF7" w:rsidP="009B47C3">
      <w:pPr>
        <w:pStyle w:val="BodyText"/>
        <w:shd w:val="clear" w:color="auto" w:fill="D9D9D9" w:themeFill="background1" w:themeFillShade="D9"/>
        <w:spacing w:before="19"/>
        <w:ind w:left="1426" w:right="742"/>
        <w:jc w:val="center"/>
      </w:pPr>
      <w:r w:rsidRPr="009B32A0">
        <w:t xml:space="preserve">where there is scientific uncertainty and potentially significant or irreversible </w:t>
      </w:r>
      <w:r w:rsidRPr="009B32A0">
        <w:rPr>
          <w:i/>
        </w:rPr>
        <w:t>effects</w:t>
      </w:r>
      <w:r w:rsidRPr="009B32A0">
        <w:t>,</w:t>
      </w:r>
    </w:p>
    <w:p w14:paraId="7B41609E" w14:textId="05EB5800" w:rsidR="006C6D59" w:rsidRPr="009B32A0" w:rsidRDefault="008A7A7B" w:rsidP="009B47C3">
      <w:pPr>
        <w:pStyle w:val="Clause2"/>
        <w:shd w:val="clear" w:color="auto" w:fill="D9D9D9" w:themeFill="background1" w:themeFillShade="D9"/>
      </w:pPr>
      <w:r>
        <w:t>(c)</w:t>
      </w:r>
      <w:r>
        <w:tab/>
      </w:r>
      <w:r w:rsidR="00F07BF7" w:rsidRPr="009B32A0">
        <w:t xml:space="preserve">providing for activities that assist to reduce or mitigate the </w:t>
      </w:r>
      <w:r w:rsidR="00F07BF7" w:rsidRPr="009B32A0">
        <w:rPr>
          <w:i/>
        </w:rPr>
        <w:t xml:space="preserve">effects </w:t>
      </w:r>
      <w:r w:rsidR="00F07BF7" w:rsidRPr="009B32A0">
        <w:t xml:space="preserve">of </w:t>
      </w:r>
      <w:r w:rsidR="00F07BF7" w:rsidRPr="009B32A0">
        <w:rPr>
          <w:i/>
        </w:rPr>
        <w:t>climate change</w:t>
      </w:r>
      <w:r w:rsidR="00F07BF7" w:rsidRPr="009B32A0">
        <w:t>, and</w:t>
      </w:r>
    </w:p>
    <w:p w14:paraId="16247F24" w14:textId="641215E1" w:rsidR="006C6D59" w:rsidRPr="009B32A0" w:rsidRDefault="008A7A7B" w:rsidP="009B47C3">
      <w:pPr>
        <w:pStyle w:val="Clause2"/>
        <w:shd w:val="clear" w:color="auto" w:fill="D9D9D9" w:themeFill="background1" w:themeFillShade="D9"/>
      </w:pPr>
      <w:r>
        <w:t>(d)</w:t>
      </w:r>
      <w:r>
        <w:tab/>
      </w:r>
      <w:r w:rsidR="00F07BF7" w:rsidRPr="009B32A0">
        <w:t xml:space="preserve">encouraging system </w:t>
      </w:r>
      <w:r w:rsidR="00F07BF7" w:rsidRPr="009B32A0">
        <w:rPr>
          <w:i/>
        </w:rPr>
        <w:t>resilience</w:t>
      </w:r>
      <w:r w:rsidR="00F07BF7" w:rsidRPr="009B32A0">
        <w:t>.</w:t>
      </w:r>
    </w:p>
    <w:p w14:paraId="39E857A2" w14:textId="58E9DA71" w:rsidR="006C6D59" w:rsidRPr="009B32A0" w:rsidRDefault="001C3114" w:rsidP="00D9596B">
      <w:pPr>
        <w:pStyle w:val="Heading4"/>
        <w:shd w:val="clear" w:color="auto" w:fill="D9D9D9" w:themeFill="background1" w:themeFillShade="D9"/>
      </w:pPr>
      <w:r>
        <w:t>HAZ-NH-</w:t>
      </w:r>
      <w:r w:rsidR="00F07BF7" w:rsidRPr="009B32A0">
        <w:t xml:space="preserve">M3 – </w:t>
      </w:r>
      <w:r w:rsidR="00F07BF7" w:rsidRPr="009B32A0">
        <w:rPr>
          <w:i/>
          <w:iCs/>
        </w:rPr>
        <w:t>Regional plans</w:t>
      </w:r>
      <w:r w:rsidR="00016E3C">
        <w:rPr>
          <w:rFonts w:ascii="ZWAdobeF" w:hAnsi="ZWAdobeF" w:cs="ZWAdobeF"/>
          <w:b w:val="0"/>
          <w:iCs/>
          <w:color w:val="auto"/>
          <w:sz w:val="2"/>
          <w:szCs w:val="2"/>
        </w:rPr>
        <w:t>368F</w:t>
      </w:r>
      <w:r w:rsidR="009B47C3" w:rsidRPr="009B47C3">
        <w:rPr>
          <w:rStyle w:val="FootnoteReference"/>
        </w:rPr>
        <w:footnoteReference w:id="238"/>
      </w:r>
    </w:p>
    <w:p w14:paraId="2176AC42" w14:textId="77777777" w:rsidR="006C6D59" w:rsidRPr="009B32A0" w:rsidRDefault="00F07BF7" w:rsidP="002D0F0D">
      <w:pPr>
        <w:pStyle w:val="JustifiedSpacing"/>
        <w:shd w:val="clear" w:color="auto" w:fill="D9D9D9" w:themeFill="background1" w:themeFillShade="D9"/>
      </w:pPr>
      <w:r w:rsidRPr="009B32A0">
        <w:t xml:space="preserve">Otago Regional Council must prepare or amend and maintain its </w:t>
      </w:r>
      <w:r w:rsidRPr="009B32A0">
        <w:rPr>
          <w:i/>
        </w:rPr>
        <w:t xml:space="preserve">regional plans </w:t>
      </w:r>
      <w:r w:rsidRPr="009B32A0">
        <w:t>to:</w:t>
      </w:r>
    </w:p>
    <w:p w14:paraId="60BB219D" w14:textId="4243C68D" w:rsidR="006C6D59" w:rsidRPr="009B32A0" w:rsidRDefault="00990608" w:rsidP="002D0F0D">
      <w:pPr>
        <w:pStyle w:val="Clause1"/>
        <w:shd w:val="clear" w:color="auto" w:fill="D9D9D9" w:themeFill="background1" w:themeFillShade="D9"/>
      </w:pPr>
      <w:r>
        <w:t>(1)</w:t>
      </w:r>
      <w:r>
        <w:tab/>
      </w:r>
      <w:r w:rsidR="00F07BF7" w:rsidRPr="009B32A0">
        <w:t xml:space="preserve">manage activities in the </w:t>
      </w:r>
      <w:r w:rsidR="00F07BF7" w:rsidRPr="009B32A0">
        <w:rPr>
          <w:i/>
        </w:rPr>
        <w:t>coastal marine area</w:t>
      </w:r>
      <w:r w:rsidR="00F07BF7" w:rsidRPr="009B32A0">
        <w:t xml:space="preserve">, </w:t>
      </w:r>
      <w:r w:rsidR="00F07BF7" w:rsidRPr="009B32A0">
        <w:rPr>
          <w:i/>
        </w:rPr>
        <w:t xml:space="preserve">beds </w:t>
      </w:r>
      <w:r w:rsidR="00F07BF7" w:rsidRPr="009B32A0">
        <w:t xml:space="preserve">of </w:t>
      </w:r>
      <w:r w:rsidR="00F07BF7" w:rsidRPr="009B32A0">
        <w:rPr>
          <w:i/>
        </w:rPr>
        <w:t xml:space="preserve">lakes </w:t>
      </w:r>
      <w:r w:rsidR="00F07BF7" w:rsidRPr="009B32A0">
        <w:t xml:space="preserve">and </w:t>
      </w:r>
      <w:r w:rsidR="00F07BF7" w:rsidRPr="009B32A0">
        <w:rPr>
          <w:i/>
        </w:rPr>
        <w:t>rivers</w:t>
      </w:r>
      <w:r w:rsidR="00F07BF7" w:rsidRPr="009B32A0">
        <w:t xml:space="preserve">, and </w:t>
      </w:r>
      <w:r w:rsidR="00F07BF7" w:rsidRPr="009B32A0">
        <w:rPr>
          <w:i/>
        </w:rPr>
        <w:t xml:space="preserve">wetlands </w:t>
      </w:r>
      <w:r w:rsidR="00F07BF7" w:rsidRPr="009B32A0">
        <w:t xml:space="preserve">to achieve policies </w:t>
      </w:r>
      <w:r w:rsidR="001C3114">
        <w:t>HAZ-NH-</w:t>
      </w:r>
      <w:r w:rsidR="00F07BF7" w:rsidRPr="003C15FA">
        <w:t>P</w:t>
      </w:r>
      <w:r w:rsidR="00E26F19" w:rsidRPr="003C15FA">
        <w:t>3</w:t>
      </w:r>
      <w:r w:rsidR="00F07BF7" w:rsidRPr="00E26F19">
        <w:t xml:space="preserve"> </w:t>
      </w:r>
      <w:r w:rsidR="00F07BF7" w:rsidRPr="009B32A0">
        <w:t xml:space="preserve">to </w:t>
      </w:r>
      <w:r w:rsidR="001C3114">
        <w:t>HAZ-NH-</w:t>
      </w:r>
      <w:r w:rsidR="00F07BF7" w:rsidRPr="009B32A0">
        <w:t>P6,</w:t>
      </w:r>
      <w:r w:rsidR="00E26F19">
        <w:t xml:space="preserve"> </w:t>
      </w:r>
      <w:r w:rsidR="00E26F19" w:rsidRPr="003C15FA">
        <w:t>a</w:t>
      </w:r>
      <w:r w:rsidR="00FD4645" w:rsidRPr="003C15FA">
        <w:t>nd the outcomes of the Risk Table established within HAZ-NH-M2</w:t>
      </w:r>
      <w:r w:rsidR="0004029C" w:rsidRPr="003C15FA">
        <w:t>(1),</w:t>
      </w:r>
    </w:p>
    <w:p w14:paraId="06056260" w14:textId="2BF6A93A" w:rsidR="006C6D59" w:rsidRPr="009B32A0" w:rsidRDefault="00990608" w:rsidP="002D0F0D">
      <w:pPr>
        <w:pStyle w:val="Clause1"/>
        <w:shd w:val="clear" w:color="auto" w:fill="D9D9D9" w:themeFill="background1" w:themeFillShade="D9"/>
      </w:pPr>
      <w:r>
        <w:t>(2)</w:t>
      </w:r>
      <w:r>
        <w:tab/>
      </w:r>
      <w:r w:rsidR="00F07BF7" w:rsidRPr="009B32A0">
        <w:t xml:space="preserve">include </w:t>
      </w:r>
      <w:r w:rsidR="00F07BF7" w:rsidRPr="009B32A0">
        <w:rPr>
          <w:i/>
        </w:rPr>
        <w:t>natural hazard</w:t>
      </w:r>
      <w:r w:rsidR="00D07306">
        <w:rPr>
          <w:i/>
        </w:rPr>
        <w:t xml:space="preserve"> </w:t>
      </w:r>
      <w:r w:rsidR="00D07306" w:rsidRPr="003C15FA">
        <w:rPr>
          <w:i/>
        </w:rPr>
        <w:t>risk</w:t>
      </w:r>
      <w:r w:rsidR="00F07BF7" w:rsidRPr="00C305E1">
        <w:rPr>
          <w:iCs/>
        </w:rPr>
        <w:t xml:space="preserve"> </w:t>
      </w:r>
      <w:r w:rsidR="00F07BF7" w:rsidRPr="009B32A0">
        <w:t xml:space="preserve">reduction measures, such as removing or restricting existing </w:t>
      </w:r>
      <w:r w:rsidR="00F07BF7" w:rsidRPr="009B32A0">
        <w:rPr>
          <w:i/>
        </w:rPr>
        <w:t xml:space="preserve">land </w:t>
      </w:r>
      <w:r w:rsidR="00F07BF7" w:rsidRPr="009B32A0">
        <w:t xml:space="preserve">uses, where there is significant </w:t>
      </w:r>
      <w:r w:rsidR="00F07BF7" w:rsidRPr="009B32A0">
        <w:rPr>
          <w:i/>
        </w:rPr>
        <w:t xml:space="preserve">risk </w:t>
      </w:r>
      <w:r w:rsidR="00F07BF7" w:rsidRPr="009B32A0">
        <w:t>to people or property,</w:t>
      </w:r>
    </w:p>
    <w:p w14:paraId="4B21DD24" w14:textId="6FC435FA" w:rsidR="006C6D59" w:rsidRPr="009B32A0" w:rsidRDefault="00990608" w:rsidP="002D0F0D">
      <w:pPr>
        <w:pStyle w:val="Clause1"/>
        <w:shd w:val="clear" w:color="auto" w:fill="D9D9D9" w:themeFill="background1" w:themeFillShade="D9"/>
      </w:pPr>
      <w:r>
        <w:t>(3)</w:t>
      </w:r>
      <w:r>
        <w:tab/>
      </w:r>
      <w:r w:rsidR="00F07BF7" w:rsidRPr="009B32A0">
        <w:t xml:space="preserve">protect natural or modified features and systems that provide mitigation from the adverse </w:t>
      </w:r>
      <w:r w:rsidR="00F07BF7" w:rsidRPr="009B32A0">
        <w:rPr>
          <w:i/>
        </w:rPr>
        <w:t>effects</w:t>
      </w:r>
      <w:r w:rsidR="00E96891" w:rsidRPr="009B32A0">
        <w:rPr>
          <w:i/>
        </w:rPr>
        <w:t xml:space="preserve"> </w:t>
      </w:r>
      <w:r w:rsidR="00F07BF7" w:rsidRPr="009B32A0">
        <w:t xml:space="preserve">of </w:t>
      </w:r>
      <w:r w:rsidR="00F07BF7" w:rsidRPr="009B32A0">
        <w:rPr>
          <w:i/>
        </w:rPr>
        <w:t xml:space="preserve">natural hazards </w:t>
      </w:r>
      <w:r w:rsidR="00F07BF7" w:rsidRPr="009B32A0">
        <w:t xml:space="preserve">in accordance with </w:t>
      </w:r>
      <w:r w:rsidR="001C3114">
        <w:t>HAZ-NH-</w:t>
      </w:r>
      <w:r w:rsidR="00F07BF7" w:rsidRPr="009B32A0">
        <w:t>P6,</w:t>
      </w:r>
    </w:p>
    <w:p w14:paraId="6D2D8CB6" w14:textId="1CB968BE" w:rsidR="006C6D59" w:rsidRPr="009B32A0" w:rsidRDefault="00990608" w:rsidP="002D0F0D">
      <w:pPr>
        <w:pStyle w:val="Clause1"/>
        <w:shd w:val="clear" w:color="auto" w:fill="D9D9D9" w:themeFill="background1" w:themeFillShade="D9"/>
      </w:pPr>
      <w:r>
        <w:t>(4)</w:t>
      </w:r>
      <w:r>
        <w:tab/>
      </w:r>
      <w:r w:rsidR="00F07BF7" w:rsidRPr="009B32A0">
        <w:t xml:space="preserve">provide for </w:t>
      </w:r>
      <w:r w:rsidR="00F07BF7" w:rsidRPr="009B32A0">
        <w:rPr>
          <w:i/>
        </w:rPr>
        <w:t xml:space="preserve">hard protection structures </w:t>
      </w:r>
      <w:r w:rsidR="00F07BF7" w:rsidRPr="009B32A0">
        <w:t xml:space="preserve">in accordance with </w:t>
      </w:r>
      <w:r w:rsidR="001C3114">
        <w:t>HAZ-NH-</w:t>
      </w:r>
      <w:r w:rsidR="00F07BF7" w:rsidRPr="009B32A0">
        <w:t>P7,</w:t>
      </w:r>
    </w:p>
    <w:p w14:paraId="077C0BC5" w14:textId="5688A9E6" w:rsidR="006C6D59" w:rsidRPr="009B32A0" w:rsidRDefault="00990608" w:rsidP="002D0F0D">
      <w:pPr>
        <w:pStyle w:val="Clause1"/>
        <w:shd w:val="clear" w:color="auto" w:fill="D9D9D9" w:themeFill="background1" w:themeFillShade="D9"/>
      </w:pPr>
      <w:r>
        <w:t>(5)</w:t>
      </w:r>
      <w:r>
        <w:tab/>
      </w:r>
      <w:r w:rsidR="00F07BF7" w:rsidRPr="009B32A0">
        <w:t xml:space="preserve">provide for the </w:t>
      </w:r>
      <w:r w:rsidR="00F07BF7" w:rsidRPr="009B32A0">
        <w:rPr>
          <w:i/>
        </w:rPr>
        <w:t xml:space="preserve">functional needs </w:t>
      </w:r>
      <w:r w:rsidR="00F07BF7" w:rsidRPr="009B32A0">
        <w:t xml:space="preserve">of hazard mitigation measures, </w:t>
      </w:r>
      <w:r w:rsidR="00F07BF7" w:rsidRPr="009B32A0">
        <w:rPr>
          <w:i/>
        </w:rPr>
        <w:t>lifeline utilities</w:t>
      </w:r>
      <w:r w:rsidR="00F07BF7" w:rsidRPr="009B32A0">
        <w:t xml:space="preserve">, and essential or emergency services in accordance with </w:t>
      </w:r>
      <w:r w:rsidR="001C3114">
        <w:t>HAZ-NH-</w:t>
      </w:r>
      <w:r w:rsidR="00F07BF7" w:rsidRPr="009B32A0">
        <w:t xml:space="preserve">P8 and </w:t>
      </w:r>
      <w:r w:rsidR="001C3114">
        <w:t>HAZ-NH-</w:t>
      </w:r>
      <w:r w:rsidR="00F07BF7" w:rsidRPr="009B32A0">
        <w:t>P9,</w:t>
      </w:r>
    </w:p>
    <w:p w14:paraId="3CDC3C8A" w14:textId="26EA37C3" w:rsidR="006C6D59" w:rsidRPr="009B32A0" w:rsidRDefault="00990608" w:rsidP="002D0F0D">
      <w:pPr>
        <w:pStyle w:val="Clause1"/>
        <w:shd w:val="clear" w:color="auto" w:fill="D9D9D9" w:themeFill="background1" w:themeFillShade="D9"/>
      </w:pPr>
      <w:r>
        <w:t>(6)</w:t>
      </w:r>
      <w:r>
        <w:tab/>
      </w:r>
      <w:r w:rsidR="00F07BF7" w:rsidRPr="009B32A0">
        <w:t xml:space="preserve">include provisions that require decision makers to apply the precautionary approach set out in </w:t>
      </w:r>
      <w:r w:rsidR="001C3114">
        <w:t>HAZ-NH-</w:t>
      </w:r>
      <w:r w:rsidR="00F07BF7" w:rsidRPr="009B32A0">
        <w:t xml:space="preserve">P5 when considering applications for </w:t>
      </w:r>
      <w:r w:rsidR="00F07BF7" w:rsidRPr="009B32A0">
        <w:rPr>
          <w:i/>
        </w:rPr>
        <w:t xml:space="preserve">resource consent </w:t>
      </w:r>
      <w:r w:rsidR="00F07BF7" w:rsidRPr="009B32A0">
        <w:t xml:space="preserve">for activities that will change the use of </w:t>
      </w:r>
      <w:r w:rsidR="00F07BF7" w:rsidRPr="009B32A0">
        <w:rPr>
          <w:i/>
        </w:rPr>
        <w:t xml:space="preserve">land </w:t>
      </w:r>
      <w:r w:rsidR="00F07BF7" w:rsidRPr="009B32A0">
        <w:t xml:space="preserve">and thereby increase the </w:t>
      </w:r>
      <w:r w:rsidR="00F07BF7" w:rsidRPr="009B32A0">
        <w:rPr>
          <w:i/>
        </w:rPr>
        <w:t xml:space="preserve">risk </w:t>
      </w:r>
      <w:r w:rsidR="00F07BF7" w:rsidRPr="009B32A0">
        <w:t xml:space="preserve">from </w:t>
      </w:r>
      <w:r w:rsidR="00F07BF7" w:rsidRPr="009B32A0">
        <w:rPr>
          <w:i/>
        </w:rPr>
        <w:t xml:space="preserve">natural hazards </w:t>
      </w:r>
      <w:r w:rsidR="00F07BF7" w:rsidRPr="009B32A0">
        <w:t xml:space="preserve">within areas subject to </w:t>
      </w:r>
      <w:r w:rsidR="00F07BF7" w:rsidRPr="009B32A0">
        <w:rPr>
          <w:i/>
        </w:rPr>
        <w:t xml:space="preserve">natural hazard risk </w:t>
      </w:r>
      <w:r w:rsidR="00F07BF7" w:rsidRPr="009B32A0">
        <w:t>that is uncertain or unknown, but potentially significant or irreversible, and</w:t>
      </w:r>
    </w:p>
    <w:p w14:paraId="680B47E8" w14:textId="4A9F39F8" w:rsidR="006C6D59" w:rsidRPr="009B32A0" w:rsidRDefault="00990608" w:rsidP="002D0F0D">
      <w:pPr>
        <w:pStyle w:val="Clause1"/>
        <w:shd w:val="clear" w:color="auto" w:fill="D9D9D9" w:themeFill="background1" w:themeFillShade="D9"/>
      </w:pPr>
      <w:r>
        <w:t>(7)</w:t>
      </w:r>
      <w:r>
        <w:tab/>
      </w:r>
      <w:r w:rsidR="00F07BF7" w:rsidRPr="009B32A0">
        <w:t xml:space="preserve">require a </w:t>
      </w:r>
      <w:r w:rsidR="00F07BF7" w:rsidRPr="009B32A0">
        <w:rPr>
          <w:i/>
        </w:rPr>
        <w:t xml:space="preserve">natural hazard risk </w:t>
      </w:r>
      <w:r w:rsidR="00F07BF7" w:rsidRPr="009B32A0">
        <w:t>assessment</w:t>
      </w:r>
      <w:r w:rsidR="00C305E1">
        <w:t xml:space="preserve"> </w:t>
      </w:r>
      <w:r w:rsidR="00C305E1" w:rsidRPr="003C15FA">
        <w:t xml:space="preserve">commensurate with the level of </w:t>
      </w:r>
      <w:r w:rsidR="00C305E1" w:rsidRPr="003C15FA">
        <w:rPr>
          <w:i/>
        </w:rPr>
        <w:t xml:space="preserve">risk </w:t>
      </w:r>
      <w:r w:rsidR="00C305E1" w:rsidRPr="003C15FA">
        <w:t>from the proposed activit</w:t>
      </w:r>
      <w:r w:rsidR="00C305E1">
        <w:t>y</w:t>
      </w:r>
      <w:r w:rsidR="00F07BF7" w:rsidRPr="009B32A0">
        <w:t xml:space="preserve"> </w:t>
      </w:r>
      <w:r w:rsidR="00F07BF7" w:rsidRPr="009B32A0">
        <w:lastRenderedPageBreak/>
        <w:t xml:space="preserve">be undertaken where an activity requires a </w:t>
      </w:r>
      <w:r w:rsidR="00F07BF7" w:rsidRPr="009B32A0">
        <w:rPr>
          <w:i/>
        </w:rPr>
        <w:t xml:space="preserve">resource consent </w:t>
      </w:r>
      <w:r w:rsidR="00F07BF7" w:rsidRPr="009B32A0">
        <w:t xml:space="preserve">to change the use of </w:t>
      </w:r>
      <w:r w:rsidR="00F07BF7" w:rsidRPr="009B32A0">
        <w:rPr>
          <w:i/>
        </w:rPr>
        <w:t xml:space="preserve">land </w:t>
      </w:r>
      <w:r w:rsidR="00F07BF7" w:rsidRPr="002827DA">
        <w:t>i</w:t>
      </w:r>
      <w:r w:rsidR="00F07BF7" w:rsidRPr="009B32A0">
        <w:t xml:space="preserve">n areas subject to </w:t>
      </w:r>
      <w:r w:rsidR="00F07BF7" w:rsidRPr="009B32A0">
        <w:rPr>
          <w:i/>
        </w:rPr>
        <w:t xml:space="preserve">natural hazards, </w:t>
      </w:r>
      <w:r w:rsidR="00F07BF7" w:rsidRPr="009B32A0">
        <w:t xml:space="preserve">and where the </w:t>
      </w:r>
      <w:r w:rsidR="00F07BF7" w:rsidRPr="009B32A0">
        <w:rPr>
          <w:i/>
        </w:rPr>
        <w:t xml:space="preserve">resource consent </w:t>
      </w:r>
      <w:r w:rsidR="00F07BF7" w:rsidRPr="009B32A0">
        <w:t xml:space="preserve">is lodged prior to the </w:t>
      </w:r>
      <w:r w:rsidR="00F07BF7" w:rsidRPr="009B32A0">
        <w:rPr>
          <w:i/>
        </w:rPr>
        <w:t xml:space="preserve">natural hazard risk </w:t>
      </w:r>
      <w:r w:rsidR="00F07BF7" w:rsidRPr="009B32A0">
        <w:t xml:space="preserve">assessment required by </w:t>
      </w:r>
      <w:r w:rsidR="001C3114">
        <w:t>HAZ-NH-</w:t>
      </w:r>
      <w:r w:rsidR="00F07BF7" w:rsidRPr="009B32A0">
        <w:t>M2(1) being completed,</w:t>
      </w:r>
      <w:r w:rsidR="002827DA" w:rsidRPr="003C15FA">
        <w:t xml:space="preserve"> included in the </w:t>
      </w:r>
      <w:r w:rsidR="002827DA" w:rsidRPr="003C15FA">
        <w:rPr>
          <w:i/>
        </w:rPr>
        <w:t xml:space="preserve">regional plan </w:t>
      </w:r>
      <w:r w:rsidR="002827DA" w:rsidRPr="003C15FA">
        <w:t>and made operative,</w:t>
      </w:r>
      <w:r w:rsidR="00F07BF7" w:rsidRPr="009B32A0">
        <w:t xml:space="preserve"> the </w:t>
      </w:r>
      <w:r w:rsidR="00F07BF7" w:rsidRPr="009B32A0">
        <w:rPr>
          <w:i/>
        </w:rPr>
        <w:t xml:space="preserve">natural hazard risk </w:t>
      </w:r>
      <w:r w:rsidR="00F07BF7" w:rsidRPr="009B32A0">
        <w:t>assessment must include:</w:t>
      </w:r>
    </w:p>
    <w:p w14:paraId="13D27DF4" w14:textId="1B79C941" w:rsidR="006C6D59" w:rsidRPr="009B32A0" w:rsidRDefault="00990608" w:rsidP="002D0F0D">
      <w:pPr>
        <w:pStyle w:val="Clause2"/>
        <w:shd w:val="clear" w:color="auto" w:fill="D9D9D9" w:themeFill="background1" w:themeFillShade="D9"/>
      </w:pPr>
      <w:r>
        <w:t>(a)</w:t>
      </w:r>
      <w:r>
        <w:tab/>
      </w:r>
      <w:r w:rsidR="00F07BF7" w:rsidRPr="009B32A0">
        <w:t xml:space="preserve">an assessment of the level of </w:t>
      </w:r>
      <w:r w:rsidR="00F07BF7" w:rsidRPr="009B32A0">
        <w:rPr>
          <w:i/>
        </w:rPr>
        <w:t xml:space="preserve">natural hazard risk </w:t>
      </w:r>
      <w:r w:rsidR="00F07BF7" w:rsidRPr="009B32A0">
        <w:t>associated with the proposal in accordance with APP6, and</w:t>
      </w:r>
    </w:p>
    <w:p w14:paraId="0D36B7FC" w14:textId="0BF45E71" w:rsidR="006C6D59" w:rsidRPr="00540C0E" w:rsidRDefault="00990608" w:rsidP="002D0F0D">
      <w:pPr>
        <w:pStyle w:val="Clause2"/>
        <w:shd w:val="clear" w:color="auto" w:fill="D9D9D9" w:themeFill="background1" w:themeFillShade="D9"/>
      </w:pPr>
      <w:r>
        <w:t>(b)</w:t>
      </w:r>
      <w:r>
        <w:tab/>
      </w:r>
      <w:r w:rsidR="00F07BF7" w:rsidRPr="009B32A0">
        <w:t xml:space="preserve">an assessment demonstrating how the proposal will achieve the outcomes set out in Policies </w:t>
      </w:r>
      <w:r w:rsidR="001C3114">
        <w:t>HAZ-NH-</w:t>
      </w:r>
      <w:r w:rsidR="00F07BF7" w:rsidRPr="009B32A0">
        <w:t xml:space="preserve">P3 and </w:t>
      </w:r>
      <w:r w:rsidR="001C3114">
        <w:t>HAZ-NH-</w:t>
      </w:r>
      <w:r w:rsidR="00F07BF7" w:rsidRPr="009B32A0">
        <w:t>P4</w:t>
      </w:r>
      <w:r w:rsidR="00540C0E" w:rsidRPr="003C15FA">
        <w:t>, and</w:t>
      </w:r>
    </w:p>
    <w:p w14:paraId="073CF6D2" w14:textId="30EF8787" w:rsidR="006C6D59" w:rsidRDefault="00990608" w:rsidP="002D0F0D">
      <w:pPr>
        <w:pStyle w:val="Clause1"/>
        <w:shd w:val="clear" w:color="auto" w:fill="D9D9D9" w:themeFill="background1" w:themeFillShade="D9"/>
      </w:pPr>
      <w:r>
        <w:t>(8)</w:t>
      </w:r>
      <w:r>
        <w:tab/>
      </w:r>
      <w:r w:rsidR="00540C0E" w:rsidRPr="003C15FA">
        <w:t xml:space="preserve">not require a </w:t>
      </w:r>
      <w:r w:rsidR="00540C0E" w:rsidRPr="003C15FA">
        <w:rPr>
          <w:i/>
        </w:rPr>
        <w:t xml:space="preserve">natural hazard risk </w:t>
      </w:r>
      <w:r w:rsidR="00540C0E" w:rsidRPr="003C15FA">
        <w:t xml:space="preserve">assessment in accordance with APP6 for </w:t>
      </w:r>
      <w:r w:rsidR="00540C0E" w:rsidRPr="003C15FA">
        <w:rPr>
          <w:i/>
        </w:rPr>
        <w:t xml:space="preserve">resource consent </w:t>
      </w:r>
      <w:r w:rsidR="00540C0E" w:rsidRPr="003C15FA">
        <w:t xml:space="preserve">applications, once the </w:t>
      </w:r>
      <w:r w:rsidR="00540C0E" w:rsidRPr="003C15FA">
        <w:rPr>
          <w:i/>
        </w:rPr>
        <w:t>natural hazard r</w:t>
      </w:r>
      <w:r w:rsidR="00386D10" w:rsidRPr="003C15FA">
        <w:rPr>
          <w:i/>
        </w:rPr>
        <w:t xml:space="preserve">isk </w:t>
      </w:r>
      <w:r w:rsidR="00386D10" w:rsidRPr="003C15FA">
        <w:t xml:space="preserve">assessment required by HAZ-NH-M2(1) has been completed, included in the relevant </w:t>
      </w:r>
      <w:r w:rsidR="00386D10" w:rsidRPr="003C15FA">
        <w:rPr>
          <w:i/>
        </w:rPr>
        <w:t xml:space="preserve">regional plan </w:t>
      </w:r>
      <w:r w:rsidR="00386D10" w:rsidRPr="003C15FA">
        <w:t xml:space="preserve">and made operative, unless otherwise expressly required by the relevant </w:t>
      </w:r>
      <w:r w:rsidR="00386D10" w:rsidRPr="003C15FA">
        <w:rPr>
          <w:i/>
        </w:rPr>
        <w:t>regional plan</w:t>
      </w:r>
      <w:r w:rsidR="00386D10" w:rsidRPr="005B7324">
        <w:t>.</w:t>
      </w:r>
    </w:p>
    <w:p w14:paraId="48D59993" w14:textId="1E6DF798" w:rsidR="006C6D59" w:rsidRPr="009B32A0" w:rsidRDefault="001C3114" w:rsidP="00D9596B">
      <w:pPr>
        <w:pStyle w:val="Heading4"/>
        <w:shd w:val="clear" w:color="auto" w:fill="D9D9D9" w:themeFill="background1" w:themeFillShade="D9"/>
      </w:pPr>
      <w:r>
        <w:t>HAZ-NH-</w:t>
      </w:r>
      <w:r w:rsidR="00F07BF7" w:rsidRPr="009B32A0">
        <w:t xml:space="preserve">M4 – </w:t>
      </w:r>
      <w:r w:rsidR="00F07BF7" w:rsidRPr="009B32A0">
        <w:rPr>
          <w:i/>
          <w:iCs/>
        </w:rPr>
        <w:t>District plans</w:t>
      </w:r>
      <w:r w:rsidR="00016E3C">
        <w:rPr>
          <w:rFonts w:ascii="ZWAdobeF" w:hAnsi="ZWAdobeF" w:cs="ZWAdobeF"/>
          <w:b w:val="0"/>
          <w:iCs/>
          <w:color w:val="auto"/>
          <w:sz w:val="2"/>
          <w:szCs w:val="2"/>
        </w:rPr>
        <w:t>369F</w:t>
      </w:r>
      <w:r w:rsidR="002D0F0D" w:rsidRPr="00975E90">
        <w:rPr>
          <w:rStyle w:val="FootnoteReference"/>
        </w:rPr>
        <w:footnoteReference w:id="239"/>
      </w:r>
    </w:p>
    <w:p w14:paraId="45717A96" w14:textId="77777777" w:rsidR="006C6D59" w:rsidRPr="009B32A0" w:rsidRDefault="00F07BF7" w:rsidP="002D0F0D">
      <w:pPr>
        <w:pStyle w:val="JustifiedSpacing"/>
        <w:shd w:val="clear" w:color="auto" w:fill="D9D9D9" w:themeFill="background1" w:themeFillShade="D9"/>
      </w:pPr>
      <w:r w:rsidRPr="009B32A0">
        <w:rPr>
          <w:i/>
        </w:rPr>
        <w:t xml:space="preserve">Territorial authorities </w:t>
      </w:r>
      <w:r w:rsidRPr="009B32A0">
        <w:t xml:space="preserve">must prepare or amend and maintain their </w:t>
      </w:r>
      <w:r w:rsidRPr="009B32A0">
        <w:rPr>
          <w:i/>
        </w:rPr>
        <w:t xml:space="preserve">district plans </w:t>
      </w:r>
      <w:r w:rsidRPr="009B32A0">
        <w:t>to:</w:t>
      </w:r>
    </w:p>
    <w:p w14:paraId="2D78B2B2" w14:textId="4CF75303" w:rsidR="006C6D59" w:rsidRPr="009B32A0" w:rsidRDefault="00831D2C" w:rsidP="002D0F0D">
      <w:pPr>
        <w:pStyle w:val="Clause1"/>
        <w:shd w:val="clear" w:color="auto" w:fill="D9D9D9" w:themeFill="background1" w:themeFillShade="D9"/>
        <w:rPr>
          <w:i/>
        </w:rPr>
      </w:pPr>
      <w:r>
        <w:t>(1)</w:t>
      </w:r>
      <w:r>
        <w:tab/>
      </w:r>
      <w:r w:rsidR="00F07BF7" w:rsidRPr="009B32A0">
        <w:t xml:space="preserve">achieve policies </w:t>
      </w:r>
      <w:r w:rsidR="001C3114">
        <w:t>HAZ-NH-</w:t>
      </w:r>
      <w:r w:rsidR="00F07BF7" w:rsidRPr="003574E7">
        <w:t>P</w:t>
      </w:r>
      <w:r w:rsidR="00820F7B" w:rsidRPr="003574E7">
        <w:t>3</w:t>
      </w:r>
      <w:r w:rsidR="00F07BF7" w:rsidRPr="00C67040">
        <w:t xml:space="preserve"> </w:t>
      </w:r>
      <w:r w:rsidR="00F07BF7" w:rsidRPr="009B32A0">
        <w:t xml:space="preserve">to </w:t>
      </w:r>
      <w:r w:rsidR="001C3114">
        <w:t>HAZ-NH-</w:t>
      </w:r>
      <w:r w:rsidR="00F07BF7" w:rsidRPr="009B32A0">
        <w:t>P6</w:t>
      </w:r>
      <w:r w:rsidR="00C67040" w:rsidRPr="003574E7">
        <w:t>,</w:t>
      </w:r>
      <w:r w:rsidR="00F07BF7" w:rsidRPr="003574E7">
        <w:t xml:space="preserve"> and </w:t>
      </w:r>
      <w:r w:rsidR="00C67040" w:rsidRPr="003574E7">
        <w:t>incorporate the outcomes of the Risk Table established within HAZ-NH-M2(1)</w:t>
      </w:r>
      <w:r w:rsidR="001961EC" w:rsidRPr="003574E7">
        <w:t>,</w:t>
      </w:r>
      <w:r w:rsidR="001961EC" w:rsidRPr="001961EC">
        <w:t xml:space="preserve"> </w:t>
      </w:r>
      <w:r w:rsidR="00F07BF7" w:rsidRPr="009B32A0">
        <w:t xml:space="preserve">on </w:t>
      </w:r>
      <w:r w:rsidR="00F07BF7" w:rsidRPr="009B32A0">
        <w:rPr>
          <w:i/>
        </w:rPr>
        <w:t xml:space="preserve">land </w:t>
      </w:r>
      <w:r w:rsidR="00F07BF7" w:rsidRPr="009B32A0">
        <w:t xml:space="preserve">outside the </w:t>
      </w:r>
      <w:r w:rsidR="00F07BF7" w:rsidRPr="009B32A0">
        <w:rPr>
          <w:i/>
        </w:rPr>
        <w:t>coastal marine area</w:t>
      </w:r>
      <w:r w:rsidR="00F07BF7" w:rsidRPr="009B32A0">
        <w:t xml:space="preserve">, </w:t>
      </w:r>
      <w:r w:rsidR="00F07BF7" w:rsidRPr="009B32A0">
        <w:rPr>
          <w:i/>
        </w:rPr>
        <w:t xml:space="preserve">beds </w:t>
      </w:r>
      <w:r w:rsidR="00F07BF7" w:rsidRPr="009B32A0">
        <w:t xml:space="preserve">of </w:t>
      </w:r>
      <w:r w:rsidR="00F07BF7" w:rsidRPr="009B32A0">
        <w:rPr>
          <w:i/>
        </w:rPr>
        <w:t xml:space="preserve">lakes </w:t>
      </w:r>
      <w:r w:rsidR="00F07BF7" w:rsidRPr="009B32A0">
        <w:t xml:space="preserve">and </w:t>
      </w:r>
      <w:r w:rsidR="00F07BF7" w:rsidRPr="009B32A0">
        <w:rPr>
          <w:i/>
        </w:rPr>
        <w:t>rivers</w:t>
      </w:r>
      <w:r w:rsidR="00F07BF7" w:rsidRPr="009B32A0">
        <w:t xml:space="preserve">, and </w:t>
      </w:r>
      <w:r w:rsidR="00F07BF7" w:rsidRPr="009B32A0">
        <w:rPr>
          <w:i/>
        </w:rPr>
        <w:t xml:space="preserve">wetlands </w:t>
      </w:r>
      <w:r w:rsidR="00F07BF7" w:rsidRPr="009B32A0">
        <w:t>by managing the location, scale and density of activities that</w:t>
      </w:r>
      <w:r w:rsidR="00F302D5">
        <w:t xml:space="preserve"> </w:t>
      </w:r>
      <w:r w:rsidR="00F302D5" w:rsidRPr="003574E7">
        <w:t>are</w:t>
      </w:r>
      <w:r w:rsidR="00F07BF7" w:rsidRPr="009B32A0">
        <w:t xml:space="preserve"> </w:t>
      </w:r>
      <w:r w:rsidR="00F07BF7" w:rsidRPr="0074148E">
        <w:t>s</w:t>
      </w:r>
      <w:r w:rsidR="00F07BF7" w:rsidRPr="009B32A0">
        <w:t xml:space="preserve">ubject to </w:t>
      </w:r>
      <w:r w:rsidR="00F07BF7" w:rsidRPr="009B32A0">
        <w:rPr>
          <w:i/>
        </w:rPr>
        <w:t>natural hazard risk,</w:t>
      </w:r>
    </w:p>
    <w:p w14:paraId="72292692" w14:textId="01344E23" w:rsidR="006C6D59" w:rsidRPr="009B32A0" w:rsidRDefault="00AD6087" w:rsidP="002D0F0D">
      <w:pPr>
        <w:pStyle w:val="Clause1"/>
        <w:shd w:val="clear" w:color="auto" w:fill="D9D9D9" w:themeFill="background1" w:themeFillShade="D9"/>
      </w:pPr>
      <w:r>
        <w:t xml:space="preserve">(3) </w:t>
      </w:r>
      <w:r>
        <w:tab/>
      </w:r>
      <w:r w:rsidR="00F07BF7" w:rsidRPr="009B32A0">
        <w:t xml:space="preserve">protect the role of natural or modified features and systems that provide mitigation from the adverse </w:t>
      </w:r>
      <w:r w:rsidR="00F07BF7" w:rsidRPr="009B32A0">
        <w:rPr>
          <w:i/>
        </w:rPr>
        <w:t xml:space="preserve">effects </w:t>
      </w:r>
      <w:r w:rsidR="00F07BF7" w:rsidRPr="009B32A0">
        <w:t xml:space="preserve">of </w:t>
      </w:r>
      <w:r w:rsidR="00F07BF7" w:rsidRPr="009B32A0">
        <w:rPr>
          <w:i/>
        </w:rPr>
        <w:t xml:space="preserve">natural hazards </w:t>
      </w:r>
      <w:r w:rsidR="00F07BF7" w:rsidRPr="009B32A0">
        <w:t xml:space="preserve">in accordance with </w:t>
      </w:r>
      <w:r w:rsidR="001C3114">
        <w:t>HAZ-NH-</w:t>
      </w:r>
      <w:r w:rsidR="00F07BF7" w:rsidRPr="009B32A0">
        <w:t>P6,</w:t>
      </w:r>
    </w:p>
    <w:p w14:paraId="2FB994B8" w14:textId="5CBEEAE0" w:rsidR="006C6D59" w:rsidRPr="009B32A0" w:rsidRDefault="00215C62" w:rsidP="002D0F0D">
      <w:pPr>
        <w:pStyle w:val="Clause1"/>
        <w:shd w:val="clear" w:color="auto" w:fill="D9D9D9" w:themeFill="background1" w:themeFillShade="D9"/>
      </w:pPr>
      <w:r>
        <w:t xml:space="preserve">(4) </w:t>
      </w:r>
      <w:r>
        <w:tab/>
      </w:r>
      <w:r w:rsidR="00F07BF7" w:rsidRPr="009B32A0">
        <w:t xml:space="preserve">provide for </w:t>
      </w:r>
      <w:r w:rsidR="00F07BF7" w:rsidRPr="009B32A0">
        <w:rPr>
          <w:i/>
        </w:rPr>
        <w:t xml:space="preserve">hard protection structures </w:t>
      </w:r>
      <w:r w:rsidR="00F07BF7" w:rsidRPr="009B32A0">
        <w:t xml:space="preserve">in accordance with </w:t>
      </w:r>
      <w:r w:rsidR="001C3114">
        <w:t>HAZ-NH-</w:t>
      </w:r>
      <w:r w:rsidR="00F07BF7" w:rsidRPr="009B32A0">
        <w:t>P7,</w:t>
      </w:r>
    </w:p>
    <w:p w14:paraId="7D8B1D0C" w14:textId="319A099F" w:rsidR="006C6D59" w:rsidRPr="009B32A0" w:rsidRDefault="00215C62" w:rsidP="002D0F0D">
      <w:pPr>
        <w:pStyle w:val="Clause1"/>
        <w:shd w:val="clear" w:color="auto" w:fill="D9D9D9" w:themeFill="background1" w:themeFillShade="D9"/>
      </w:pPr>
      <w:r>
        <w:t xml:space="preserve">(5) </w:t>
      </w:r>
      <w:r>
        <w:tab/>
      </w:r>
      <w:r w:rsidR="00F07BF7" w:rsidRPr="009B32A0">
        <w:t xml:space="preserve">provide for the </w:t>
      </w:r>
      <w:r w:rsidR="00F07BF7" w:rsidRPr="009B32A0">
        <w:rPr>
          <w:i/>
        </w:rPr>
        <w:t xml:space="preserve">functional needs </w:t>
      </w:r>
      <w:r w:rsidR="00F07BF7" w:rsidRPr="009B32A0">
        <w:t xml:space="preserve">of hazard mitigation measures, </w:t>
      </w:r>
      <w:r w:rsidR="00F07BF7" w:rsidRPr="009B32A0">
        <w:rPr>
          <w:i/>
        </w:rPr>
        <w:t>lifeline utilities</w:t>
      </w:r>
      <w:r w:rsidR="00F07BF7" w:rsidRPr="009B32A0">
        <w:t xml:space="preserve">, and essential or emergency services in accordance with </w:t>
      </w:r>
      <w:r w:rsidR="001C3114">
        <w:t>HAZ-NH-</w:t>
      </w:r>
      <w:r w:rsidR="00F07BF7" w:rsidRPr="009B32A0">
        <w:t xml:space="preserve">P8 and </w:t>
      </w:r>
      <w:r w:rsidR="001C3114">
        <w:t>HAZ-NH-</w:t>
      </w:r>
      <w:r w:rsidR="00F07BF7" w:rsidRPr="009B32A0">
        <w:t>P9,</w:t>
      </w:r>
    </w:p>
    <w:p w14:paraId="5CE65D21" w14:textId="4898A830" w:rsidR="006C6D59" w:rsidRPr="009B32A0" w:rsidRDefault="00215C62" w:rsidP="002D0F0D">
      <w:pPr>
        <w:pStyle w:val="Clause1"/>
        <w:shd w:val="clear" w:color="auto" w:fill="D9D9D9" w:themeFill="background1" w:themeFillShade="D9"/>
      </w:pPr>
      <w:r>
        <w:t>(6)</w:t>
      </w:r>
      <w:r>
        <w:tab/>
      </w:r>
      <w:r w:rsidR="00F07BF7" w:rsidRPr="009B32A0">
        <w:t xml:space="preserve">include provisions that require decision makers to apply the precautionary approach set out in </w:t>
      </w:r>
      <w:r w:rsidR="001C3114">
        <w:t>HAZ-NH-</w:t>
      </w:r>
      <w:r w:rsidR="00F07BF7" w:rsidRPr="009B32A0">
        <w:t xml:space="preserve">P5 when considering applications for </w:t>
      </w:r>
      <w:r w:rsidR="00F07BF7" w:rsidRPr="009B32A0">
        <w:rPr>
          <w:i/>
        </w:rPr>
        <w:t xml:space="preserve">resource consent </w:t>
      </w:r>
      <w:r w:rsidR="00F07BF7" w:rsidRPr="009B32A0">
        <w:t xml:space="preserve">for activities that will change the use of </w:t>
      </w:r>
      <w:r w:rsidR="00F07BF7" w:rsidRPr="009B32A0">
        <w:rPr>
          <w:i/>
        </w:rPr>
        <w:t xml:space="preserve">land </w:t>
      </w:r>
      <w:r w:rsidR="00F07BF7" w:rsidRPr="009B32A0">
        <w:t xml:space="preserve">and which may increase the </w:t>
      </w:r>
      <w:r w:rsidR="00F07BF7" w:rsidRPr="009B32A0">
        <w:rPr>
          <w:i/>
        </w:rPr>
        <w:t xml:space="preserve">risk </w:t>
      </w:r>
      <w:r w:rsidR="00F07BF7" w:rsidRPr="009B32A0">
        <w:t xml:space="preserve">from </w:t>
      </w:r>
      <w:r w:rsidR="00F07BF7" w:rsidRPr="009B32A0">
        <w:rPr>
          <w:i/>
        </w:rPr>
        <w:t xml:space="preserve">natural hazards </w:t>
      </w:r>
      <w:r w:rsidR="00F07BF7" w:rsidRPr="009B32A0">
        <w:t xml:space="preserve">within areas subject to </w:t>
      </w:r>
      <w:r w:rsidR="00F07BF7" w:rsidRPr="009B32A0">
        <w:rPr>
          <w:i/>
        </w:rPr>
        <w:t xml:space="preserve">natural hazard risk </w:t>
      </w:r>
      <w:r w:rsidR="00F07BF7" w:rsidRPr="009B32A0">
        <w:t>that is uncertain or unknown, but potentially significant or irreversible, and</w:t>
      </w:r>
    </w:p>
    <w:p w14:paraId="0C8F99ED" w14:textId="792FC214" w:rsidR="006C6D59" w:rsidRPr="009B32A0" w:rsidRDefault="006F5852" w:rsidP="002D0F0D">
      <w:pPr>
        <w:pStyle w:val="Clause1"/>
        <w:shd w:val="clear" w:color="auto" w:fill="D9D9D9" w:themeFill="background1" w:themeFillShade="D9"/>
      </w:pPr>
      <w:r>
        <w:t xml:space="preserve">(7) </w:t>
      </w:r>
      <w:r>
        <w:tab/>
      </w:r>
      <w:r w:rsidR="00F07BF7" w:rsidRPr="009B32A0">
        <w:t xml:space="preserve">require a </w:t>
      </w:r>
      <w:r w:rsidR="00F07BF7" w:rsidRPr="009B32A0">
        <w:rPr>
          <w:i/>
        </w:rPr>
        <w:t xml:space="preserve">natural hazard risk </w:t>
      </w:r>
      <w:r w:rsidR="00F07BF7" w:rsidRPr="009B32A0">
        <w:t>assessment</w:t>
      </w:r>
      <w:r w:rsidR="0074148E">
        <w:t xml:space="preserve"> </w:t>
      </w:r>
      <w:r w:rsidR="0074148E" w:rsidRPr="003574E7">
        <w:t xml:space="preserve">commensurate with the level of </w:t>
      </w:r>
      <w:r w:rsidR="0074148E" w:rsidRPr="003574E7">
        <w:rPr>
          <w:i/>
        </w:rPr>
        <w:t xml:space="preserve">risk </w:t>
      </w:r>
      <w:r w:rsidR="0074148E" w:rsidRPr="003574E7">
        <w:t>from the proposed activity</w:t>
      </w:r>
      <w:r w:rsidR="00F07BF7" w:rsidRPr="00250401">
        <w:t xml:space="preserve"> b</w:t>
      </w:r>
      <w:r w:rsidR="00F07BF7" w:rsidRPr="009B32A0">
        <w:t xml:space="preserve">e undertaken where an activity requires a plan change or </w:t>
      </w:r>
      <w:r w:rsidR="00F07BF7" w:rsidRPr="009B32A0">
        <w:rPr>
          <w:i/>
        </w:rPr>
        <w:t xml:space="preserve">resource consent </w:t>
      </w:r>
      <w:r w:rsidR="00F07BF7" w:rsidRPr="009B32A0">
        <w:t xml:space="preserve">to change the use of </w:t>
      </w:r>
      <w:r w:rsidR="00F07BF7" w:rsidRPr="009B32A0">
        <w:rPr>
          <w:i/>
        </w:rPr>
        <w:t xml:space="preserve">land </w:t>
      </w:r>
      <w:r w:rsidR="00F07BF7" w:rsidRPr="00466849">
        <w:t>i</w:t>
      </w:r>
      <w:r w:rsidR="00F07BF7" w:rsidRPr="009B32A0">
        <w:t xml:space="preserve">n areas subject to </w:t>
      </w:r>
      <w:r w:rsidR="00F07BF7" w:rsidRPr="009B32A0">
        <w:rPr>
          <w:i/>
        </w:rPr>
        <w:t>natural hazards</w:t>
      </w:r>
      <w:r w:rsidR="00F07BF7" w:rsidRPr="009B32A0">
        <w:t xml:space="preserve">, and where the application is lodged prior to the </w:t>
      </w:r>
      <w:r w:rsidR="00F07BF7" w:rsidRPr="009B32A0">
        <w:rPr>
          <w:i/>
        </w:rPr>
        <w:t xml:space="preserve">natural hazard risk </w:t>
      </w:r>
      <w:r w:rsidR="00F07BF7" w:rsidRPr="009B32A0">
        <w:t xml:space="preserve">assessment required by </w:t>
      </w:r>
      <w:r w:rsidR="001C3114">
        <w:t>HAZ-NH-</w:t>
      </w:r>
      <w:r w:rsidR="00F07BF7" w:rsidRPr="009B32A0">
        <w:t>M2(1) being completed,</w:t>
      </w:r>
      <w:r w:rsidR="00466849" w:rsidRPr="003574E7">
        <w:t xml:space="preserve"> included in the </w:t>
      </w:r>
      <w:r w:rsidR="00466849" w:rsidRPr="003574E7">
        <w:rPr>
          <w:i/>
        </w:rPr>
        <w:t xml:space="preserve">district plan </w:t>
      </w:r>
      <w:r w:rsidR="00466849" w:rsidRPr="003574E7">
        <w:t>and made operative</w:t>
      </w:r>
      <w:r w:rsidR="00466849" w:rsidRPr="00214751">
        <w:t>,</w:t>
      </w:r>
      <w:r w:rsidR="00F07BF7" w:rsidRPr="00214751">
        <w:t xml:space="preserve"> t</w:t>
      </w:r>
      <w:r w:rsidR="00F07BF7" w:rsidRPr="009B32A0">
        <w:t xml:space="preserve">he </w:t>
      </w:r>
      <w:r w:rsidR="00F07BF7" w:rsidRPr="009B32A0">
        <w:rPr>
          <w:i/>
        </w:rPr>
        <w:t xml:space="preserve">natural hazard risk </w:t>
      </w:r>
      <w:r w:rsidR="00F07BF7" w:rsidRPr="009B32A0">
        <w:t>assessment must include:</w:t>
      </w:r>
    </w:p>
    <w:p w14:paraId="7C10D1E4" w14:textId="3CD6E654" w:rsidR="006C6D59" w:rsidRPr="009B32A0" w:rsidRDefault="00831D2C" w:rsidP="002D0F0D">
      <w:pPr>
        <w:pStyle w:val="Clause2"/>
        <w:shd w:val="clear" w:color="auto" w:fill="D9D9D9" w:themeFill="background1" w:themeFillShade="D9"/>
      </w:pPr>
      <w:r>
        <w:t>(a)</w:t>
      </w:r>
      <w:r>
        <w:tab/>
      </w:r>
      <w:r w:rsidR="00F07BF7" w:rsidRPr="009B32A0">
        <w:t xml:space="preserve">an assessment of the level of </w:t>
      </w:r>
      <w:r w:rsidR="00F07BF7" w:rsidRPr="009B32A0">
        <w:rPr>
          <w:i/>
        </w:rPr>
        <w:t xml:space="preserve">natural hazard risk </w:t>
      </w:r>
      <w:r w:rsidR="00F07BF7" w:rsidRPr="009B32A0">
        <w:t>associated with the proposal in accordance with APP6, and</w:t>
      </w:r>
    </w:p>
    <w:p w14:paraId="3C42119B" w14:textId="360C9F95" w:rsidR="006C6D59" w:rsidRPr="00214751" w:rsidRDefault="00831D2C" w:rsidP="002D0F0D">
      <w:pPr>
        <w:pStyle w:val="Clause2"/>
        <w:shd w:val="clear" w:color="auto" w:fill="D9D9D9" w:themeFill="background1" w:themeFillShade="D9"/>
      </w:pPr>
      <w:r>
        <w:t>(b)</w:t>
      </w:r>
      <w:r>
        <w:tab/>
      </w:r>
      <w:r w:rsidR="00F07BF7" w:rsidRPr="009B32A0">
        <w:t xml:space="preserve">an assessment demonstrating how the proposal will achieve the outcomes set out in Policies </w:t>
      </w:r>
      <w:r w:rsidR="001C3114">
        <w:t>HAZ-NH-</w:t>
      </w:r>
      <w:r w:rsidR="00F07BF7" w:rsidRPr="009B32A0">
        <w:t xml:space="preserve">P3 and </w:t>
      </w:r>
      <w:r w:rsidR="001C3114">
        <w:t>HAZ-NH-</w:t>
      </w:r>
      <w:r w:rsidR="00F07BF7" w:rsidRPr="009B32A0">
        <w:t>P4</w:t>
      </w:r>
      <w:r w:rsidR="00214751" w:rsidRPr="003574E7">
        <w:t>, and</w:t>
      </w:r>
    </w:p>
    <w:p w14:paraId="24D48896" w14:textId="4DD25C1E" w:rsidR="00214751" w:rsidRPr="003574E7" w:rsidRDefault="006F5852" w:rsidP="002D0F0D">
      <w:pPr>
        <w:pStyle w:val="Clause1"/>
        <w:shd w:val="clear" w:color="auto" w:fill="D9D9D9" w:themeFill="background1" w:themeFillShade="D9"/>
      </w:pPr>
      <w:r>
        <w:t xml:space="preserve">(8) </w:t>
      </w:r>
      <w:r>
        <w:tab/>
      </w:r>
      <w:r w:rsidR="00214751" w:rsidRPr="003574E7">
        <w:t>not require a</w:t>
      </w:r>
      <w:r w:rsidR="002B23A5" w:rsidRPr="003574E7">
        <w:t xml:space="preserve"> </w:t>
      </w:r>
      <w:r w:rsidR="002B23A5" w:rsidRPr="003574E7">
        <w:rPr>
          <w:i/>
        </w:rPr>
        <w:t xml:space="preserve">natural hazard risk </w:t>
      </w:r>
      <w:r w:rsidR="002B23A5" w:rsidRPr="003574E7">
        <w:t xml:space="preserve">assessment in accordance with APP6 for </w:t>
      </w:r>
      <w:r w:rsidR="002B23A5" w:rsidRPr="003574E7">
        <w:rPr>
          <w:i/>
        </w:rPr>
        <w:t xml:space="preserve">resource consent </w:t>
      </w:r>
      <w:r w:rsidR="002B23A5" w:rsidRPr="003574E7">
        <w:t xml:space="preserve">applications, once the </w:t>
      </w:r>
      <w:r w:rsidR="002B23A5" w:rsidRPr="003574E7">
        <w:rPr>
          <w:i/>
        </w:rPr>
        <w:t xml:space="preserve">natural hazard risk </w:t>
      </w:r>
      <w:r w:rsidR="002B23A5" w:rsidRPr="003574E7">
        <w:t xml:space="preserve">assessment required by HAZ-NH-M2(1) has been completed, included in the relevant </w:t>
      </w:r>
      <w:r w:rsidR="002B23A5" w:rsidRPr="003574E7">
        <w:rPr>
          <w:i/>
        </w:rPr>
        <w:t xml:space="preserve">regional plan </w:t>
      </w:r>
      <w:r w:rsidR="002B23A5" w:rsidRPr="003574E7">
        <w:t>and made operative, unless otherwise expressly</w:t>
      </w:r>
      <w:r w:rsidR="00412C7E" w:rsidRPr="003574E7">
        <w:t xml:space="preserve"> required by the relevant </w:t>
      </w:r>
      <w:r w:rsidR="00412C7E" w:rsidRPr="003574E7">
        <w:rPr>
          <w:i/>
        </w:rPr>
        <w:t>regional plan.</w:t>
      </w:r>
    </w:p>
    <w:p w14:paraId="151C9CCD" w14:textId="79704EE9" w:rsidR="006C6D59" w:rsidRPr="009B32A0" w:rsidRDefault="001C3114" w:rsidP="00E96891">
      <w:pPr>
        <w:pStyle w:val="Heading4"/>
      </w:pPr>
      <w:r>
        <w:lastRenderedPageBreak/>
        <w:t>HAZ-NH-</w:t>
      </w:r>
      <w:r w:rsidR="00F07BF7" w:rsidRPr="009B32A0">
        <w:t>M5 – Other incentives and mechanisms</w:t>
      </w:r>
    </w:p>
    <w:p w14:paraId="05B82BA9" w14:textId="557F2422" w:rsidR="006C6D59" w:rsidRPr="009B32A0" w:rsidRDefault="00F07BF7" w:rsidP="00DC3A16">
      <w:pPr>
        <w:pStyle w:val="JustifiedSpacing"/>
      </w:pPr>
      <w:r w:rsidRPr="009B32A0">
        <w:rPr>
          <w:i/>
        </w:rPr>
        <w:t xml:space="preserve">Local authorities </w:t>
      </w:r>
      <w:r w:rsidRPr="009B32A0">
        <w:t xml:space="preserve">are encouraged to consider the use of other mechanisms or incentives to assist in achieving Policies </w:t>
      </w:r>
      <w:r w:rsidR="001C3114">
        <w:t>HAZ-NH-</w:t>
      </w:r>
      <w:r w:rsidRPr="009B32A0">
        <w:t xml:space="preserve">P1 to </w:t>
      </w:r>
      <w:r w:rsidR="001C3114">
        <w:t>HAZ-NH-</w:t>
      </w:r>
      <w:r w:rsidRPr="009B32A0">
        <w:t>P11, including</w:t>
      </w:r>
      <w:r w:rsidR="007B2566">
        <w:t xml:space="preserve"> </w:t>
      </w:r>
      <w:r w:rsidR="007B2566" w:rsidRPr="00032F6B">
        <w:t>but not limited to</w:t>
      </w:r>
      <w:r w:rsidRPr="009B32A0">
        <w:t>:</w:t>
      </w:r>
    </w:p>
    <w:p w14:paraId="056F94F1" w14:textId="7F5E3691" w:rsidR="006C6D59" w:rsidRPr="009B32A0" w:rsidRDefault="00DC3A16" w:rsidP="00DC3A16">
      <w:pPr>
        <w:pStyle w:val="Clause1"/>
      </w:pPr>
      <w:r>
        <w:t>(1)</w:t>
      </w:r>
      <w:r>
        <w:tab/>
      </w:r>
      <w:r w:rsidR="00F07BF7" w:rsidRPr="009B32A0">
        <w:t xml:space="preserve">preparing </w:t>
      </w:r>
      <w:r w:rsidR="00F07BF7" w:rsidRPr="009B32A0">
        <w:rPr>
          <w:i/>
        </w:rPr>
        <w:t xml:space="preserve">natural hazard </w:t>
      </w:r>
      <w:r w:rsidR="00F07BF7" w:rsidRPr="009B32A0">
        <w:t xml:space="preserve">strategies or other similar documents to assist in the management and reduction of </w:t>
      </w:r>
      <w:r w:rsidR="00F07BF7" w:rsidRPr="009B32A0">
        <w:rPr>
          <w:i/>
        </w:rPr>
        <w:t xml:space="preserve">natural hazard risk </w:t>
      </w:r>
      <w:r w:rsidR="00F07BF7" w:rsidRPr="009B32A0">
        <w:t xml:space="preserve">and adaptation to, and mitigation of, the </w:t>
      </w:r>
      <w:r w:rsidR="00F07BF7" w:rsidRPr="009B32A0">
        <w:rPr>
          <w:i/>
        </w:rPr>
        <w:t xml:space="preserve">effects </w:t>
      </w:r>
      <w:r w:rsidR="00F07BF7" w:rsidRPr="009B32A0">
        <w:t xml:space="preserve">of </w:t>
      </w:r>
      <w:r w:rsidR="00F07BF7" w:rsidRPr="009B32A0">
        <w:rPr>
          <w:i/>
        </w:rPr>
        <w:t>climate change</w:t>
      </w:r>
      <w:r w:rsidR="00F07BF7" w:rsidRPr="009B32A0">
        <w:t>,</w:t>
      </w:r>
    </w:p>
    <w:p w14:paraId="24B18AEA" w14:textId="45D11A1F" w:rsidR="006C6D59" w:rsidRPr="009B32A0" w:rsidRDefault="00DC3A16" w:rsidP="00DC3A16">
      <w:pPr>
        <w:pStyle w:val="Clause1"/>
      </w:pPr>
      <w:r>
        <w:t>(2)</w:t>
      </w:r>
      <w:r>
        <w:tab/>
      </w:r>
      <w:r w:rsidR="00F07BF7" w:rsidRPr="009B32A0">
        <w:t xml:space="preserve">developing community relevant responses to the impacts of </w:t>
      </w:r>
      <w:r w:rsidR="00F07BF7" w:rsidRPr="009B32A0">
        <w:rPr>
          <w:i/>
        </w:rPr>
        <w:t xml:space="preserve">natural hazards </w:t>
      </w:r>
      <w:r w:rsidR="00F07BF7" w:rsidRPr="009B32A0">
        <w:t xml:space="preserve">and </w:t>
      </w:r>
      <w:r w:rsidR="00F07BF7" w:rsidRPr="009B32A0">
        <w:rPr>
          <w:i/>
        </w:rPr>
        <w:t>climate change</w:t>
      </w:r>
      <w:r w:rsidR="00F07BF7" w:rsidRPr="009B32A0">
        <w:t>, in collaboration with key stakeholders and affected community,</w:t>
      </w:r>
    </w:p>
    <w:p w14:paraId="4A2AF0AC" w14:textId="23B02D65" w:rsidR="006C6D59" w:rsidRPr="009B32A0" w:rsidRDefault="00DC3A16" w:rsidP="00DC3A16">
      <w:pPr>
        <w:pStyle w:val="Clause1"/>
      </w:pPr>
      <w:r>
        <w:t>(3)</w:t>
      </w:r>
      <w:r>
        <w:tab/>
      </w:r>
      <w:r w:rsidR="00F07BF7" w:rsidRPr="009B32A0">
        <w:t xml:space="preserve">undertaking research in collaboration with other </w:t>
      </w:r>
      <w:r w:rsidR="00F07BF7" w:rsidRPr="009B32A0">
        <w:rPr>
          <w:i/>
        </w:rPr>
        <w:t xml:space="preserve">local authorities </w:t>
      </w:r>
      <w:r w:rsidR="00F07BF7" w:rsidRPr="009B32A0">
        <w:t xml:space="preserve">and other stakeholders as appropriate, into </w:t>
      </w:r>
      <w:r w:rsidR="00F07BF7" w:rsidRPr="009B32A0">
        <w:rPr>
          <w:i/>
        </w:rPr>
        <w:t xml:space="preserve">natural hazards </w:t>
      </w:r>
      <w:r w:rsidR="00F07BF7" w:rsidRPr="009B32A0">
        <w:t xml:space="preserve">and </w:t>
      </w:r>
      <w:r w:rsidR="00F07BF7" w:rsidRPr="009B32A0">
        <w:rPr>
          <w:i/>
        </w:rPr>
        <w:t xml:space="preserve">climate change </w:t>
      </w:r>
      <w:r w:rsidR="00F07BF7" w:rsidRPr="009B32A0">
        <w:t>in Otago, and</w:t>
      </w:r>
    </w:p>
    <w:p w14:paraId="6C5FE321" w14:textId="6593E2AC" w:rsidR="006C6D59" w:rsidRPr="009B32A0" w:rsidRDefault="00DC3A16" w:rsidP="00DC3A16">
      <w:pPr>
        <w:pStyle w:val="Clause1"/>
      </w:pPr>
      <w:r>
        <w:t>(4)</w:t>
      </w:r>
      <w:r>
        <w:tab/>
      </w:r>
      <w:r w:rsidR="00F07BF7" w:rsidRPr="009B32A0">
        <w:t>providing information and guidance on:</w:t>
      </w:r>
    </w:p>
    <w:p w14:paraId="3599515D" w14:textId="644836B5" w:rsidR="006C6D59" w:rsidRPr="009B32A0" w:rsidRDefault="00DC3A16" w:rsidP="00DC3A16">
      <w:pPr>
        <w:pStyle w:val="Clause2"/>
      </w:pPr>
      <w:r>
        <w:t>(a)</w:t>
      </w:r>
      <w:r>
        <w:tab/>
      </w:r>
      <w:r w:rsidR="00F07BF7" w:rsidRPr="009B32A0">
        <w:t xml:space="preserve">management approaches to the avoidance or mitigation of </w:t>
      </w:r>
      <w:r w:rsidR="00F07BF7" w:rsidRPr="009B32A0">
        <w:rPr>
          <w:i/>
        </w:rPr>
        <w:t>natural hazards</w:t>
      </w:r>
      <w:r w:rsidR="00F07BF7" w:rsidRPr="009B32A0">
        <w:t>,</w:t>
      </w:r>
    </w:p>
    <w:p w14:paraId="55D337AC" w14:textId="57107C2B" w:rsidR="006C6D59" w:rsidRPr="009B32A0" w:rsidRDefault="00DC3A16" w:rsidP="00DC3A16">
      <w:pPr>
        <w:pStyle w:val="Clause2"/>
      </w:pPr>
      <w:r>
        <w:t>(b)</w:t>
      </w:r>
      <w:r>
        <w:tab/>
      </w:r>
      <w:r w:rsidR="00F07BF7" w:rsidRPr="009B32A0">
        <w:t xml:space="preserve">ways to adapt to and mitigate the </w:t>
      </w:r>
      <w:r w:rsidR="00F07BF7" w:rsidRPr="009B32A0">
        <w:rPr>
          <w:i/>
        </w:rPr>
        <w:t xml:space="preserve">effects </w:t>
      </w:r>
      <w:r w:rsidR="00F07BF7" w:rsidRPr="009B32A0">
        <w:t xml:space="preserve">of </w:t>
      </w:r>
      <w:r w:rsidR="00F07BF7" w:rsidRPr="009B32A0">
        <w:rPr>
          <w:i/>
        </w:rPr>
        <w:t>climate change</w:t>
      </w:r>
      <w:r w:rsidR="00F07BF7" w:rsidRPr="009B32A0">
        <w:t>, and</w:t>
      </w:r>
    </w:p>
    <w:p w14:paraId="230BA7FD" w14:textId="0FE9BBA8" w:rsidR="006C6D59" w:rsidRPr="009B32A0" w:rsidRDefault="00DC3A16" w:rsidP="00DC3A16">
      <w:pPr>
        <w:pStyle w:val="Clause2"/>
      </w:pPr>
      <w:r>
        <w:t>(c)</w:t>
      </w:r>
      <w:r>
        <w:tab/>
      </w:r>
      <w:r w:rsidR="00F07BF7" w:rsidRPr="009B32A0">
        <w:t xml:space="preserve">the benefits of natural features and systems in mitigating </w:t>
      </w:r>
      <w:r w:rsidR="00F07BF7" w:rsidRPr="009B32A0">
        <w:rPr>
          <w:i/>
        </w:rPr>
        <w:t>natural hazards</w:t>
      </w:r>
      <w:r w:rsidR="00F07BF7" w:rsidRPr="009B32A0">
        <w:t>.</w:t>
      </w:r>
    </w:p>
    <w:p w14:paraId="3A06AF91" w14:textId="77777777" w:rsidR="006C6D59" w:rsidRPr="009B32A0" w:rsidRDefault="00F07BF7" w:rsidP="00E96891">
      <w:pPr>
        <w:pStyle w:val="Heading3"/>
      </w:pPr>
      <w:bookmarkStart w:id="307" w:name="_Toc194564351"/>
      <w:bookmarkStart w:id="308" w:name="_Toc194564617"/>
      <w:r w:rsidRPr="009B32A0">
        <w:t>Explanation</w:t>
      </w:r>
      <w:bookmarkEnd w:id="307"/>
      <w:bookmarkEnd w:id="308"/>
    </w:p>
    <w:p w14:paraId="245AAFD2" w14:textId="7528B4C1" w:rsidR="006C6D59" w:rsidRPr="009B32A0" w:rsidRDefault="001C3114" w:rsidP="00E96891">
      <w:pPr>
        <w:pStyle w:val="Heading4"/>
      </w:pPr>
      <w:r>
        <w:t>HAZ-NH-</w:t>
      </w:r>
      <w:r w:rsidR="00F07BF7" w:rsidRPr="009B32A0">
        <w:t>E1 – Explanation</w:t>
      </w:r>
    </w:p>
    <w:p w14:paraId="4617E008" w14:textId="77777777" w:rsidR="006C6D59" w:rsidRPr="009B32A0" w:rsidRDefault="00F07BF7" w:rsidP="00DC3A16">
      <w:pPr>
        <w:pStyle w:val="JustifiedSpacing"/>
      </w:pPr>
      <w:r w:rsidRPr="009B32A0">
        <w:t xml:space="preserve">The policies in this chapter are designed to reduce the level of </w:t>
      </w:r>
      <w:r w:rsidRPr="009B32A0">
        <w:rPr>
          <w:i/>
        </w:rPr>
        <w:t xml:space="preserve">natural hazard risk </w:t>
      </w:r>
      <w:r w:rsidRPr="009B32A0">
        <w:t xml:space="preserve">within the region through sound preparation, investigation and planning. These provisions take a risk-based approach, taking into consideration the likelihood of the hazard and the vulnerability of people, communities, and the </w:t>
      </w:r>
      <w:r w:rsidRPr="009B32A0">
        <w:rPr>
          <w:i/>
        </w:rPr>
        <w:t>environment</w:t>
      </w:r>
      <w:r w:rsidRPr="009B32A0">
        <w:t xml:space="preserve">. The approach ensures consistent planning by applying the same framework irrespective of the type of </w:t>
      </w:r>
      <w:r w:rsidRPr="009B32A0">
        <w:rPr>
          <w:i/>
        </w:rPr>
        <w:t xml:space="preserve">natural hazard </w:t>
      </w:r>
      <w:r w:rsidRPr="009B32A0">
        <w:t xml:space="preserve">that may exist. It allows for the full range of </w:t>
      </w:r>
      <w:r w:rsidRPr="009B32A0">
        <w:rPr>
          <w:i/>
        </w:rPr>
        <w:t xml:space="preserve">risk </w:t>
      </w:r>
      <w:r w:rsidRPr="009B32A0">
        <w:t xml:space="preserve">mitigation measures (regulatory and non-regulatory) to be taken into account in determining the level of </w:t>
      </w:r>
      <w:r w:rsidRPr="009B32A0">
        <w:rPr>
          <w:i/>
        </w:rPr>
        <w:t xml:space="preserve">risk </w:t>
      </w:r>
      <w:r w:rsidRPr="009B32A0">
        <w:t>that exists at a particular locality.</w:t>
      </w:r>
    </w:p>
    <w:p w14:paraId="50ABB038" w14:textId="6927487C" w:rsidR="006C6D59" w:rsidRPr="009B32A0" w:rsidRDefault="00F07BF7" w:rsidP="00DC3A16">
      <w:pPr>
        <w:pStyle w:val="JustifiedSpacing"/>
      </w:pPr>
      <w:r w:rsidRPr="009B32A0">
        <w:t xml:space="preserve">Once the level of </w:t>
      </w:r>
      <w:r w:rsidRPr="009B32A0">
        <w:rPr>
          <w:i/>
        </w:rPr>
        <w:t xml:space="preserve">risk </w:t>
      </w:r>
      <w:r w:rsidRPr="009B32A0">
        <w:t>has been established,</w:t>
      </w:r>
      <w:r w:rsidR="00B24287">
        <w:t xml:space="preserve"> </w:t>
      </w:r>
      <w:r w:rsidR="00B24287" w:rsidRPr="00032F6B">
        <w:t>following consultation with communities, stakeholders and partners</w:t>
      </w:r>
      <w:r w:rsidR="00B24287" w:rsidRPr="00070EF4">
        <w:t>,</w:t>
      </w:r>
      <w:r w:rsidRPr="00070EF4">
        <w:t xml:space="preserve"> t</w:t>
      </w:r>
      <w:r w:rsidRPr="009B32A0">
        <w:t xml:space="preserve">he provisions direct that </w:t>
      </w:r>
      <w:r w:rsidRPr="009B32A0">
        <w:rPr>
          <w:i/>
        </w:rPr>
        <w:t>district</w:t>
      </w:r>
      <w:r w:rsidR="003243EA">
        <w:rPr>
          <w:i/>
        </w:rPr>
        <w:t xml:space="preserve"> </w:t>
      </w:r>
      <w:r w:rsidR="003243EA" w:rsidRPr="00032F6B">
        <w:rPr>
          <w:i/>
        </w:rPr>
        <w:t>plans</w:t>
      </w:r>
      <w:r w:rsidRPr="009B32A0">
        <w:rPr>
          <w:i/>
        </w:rPr>
        <w:t xml:space="preserve"> </w:t>
      </w:r>
      <w:r w:rsidRPr="009B32A0">
        <w:t xml:space="preserve">and </w:t>
      </w:r>
      <w:r w:rsidRPr="009B32A0">
        <w:rPr>
          <w:i/>
        </w:rPr>
        <w:t xml:space="preserve">regional plans </w:t>
      </w:r>
      <w:r w:rsidRPr="009B32A0">
        <w:t xml:space="preserve">require activities to be undertaken in a manner that results in the </w:t>
      </w:r>
      <w:r w:rsidRPr="009B32A0">
        <w:rPr>
          <w:i/>
        </w:rPr>
        <w:t xml:space="preserve">natural hazard risk </w:t>
      </w:r>
      <w:r w:rsidRPr="009B32A0">
        <w:t xml:space="preserve">to people, the community and property being tolerable or lower. Where a </w:t>
      </w:r>
      <w:r w:rsidRPr="009B32A0">
        <w:rPr>
          <w:i/>
        </w:rPr>
        <w:t xml:space="preserve">natural hazard risk </w:t>
      </w:r>
      <w:r w:rsidRPr="009B32A0">
        <w:t xml:space="preserve">to people, the community and property cannot be reduced to a tolerable level, the activity must be avoided. The provisions require that the same risk-based approach is taken when considering the management of existing development, by ensuring that the </w:t>
      </w:r>
      <w:r w:rsidRPr="009B32A0">
        <w:rPr>
          <w:i/>
        </w:rPr>
        <w:t xml:space="preserve">risk </w:t>
      </w:r>
      <w:r w:rsidRPr="009B32A0">
        <w:t>associated with existing development is tolerable or lower.</w:t>
      </w:r>
    </w:p>
    <w:p w14:paraId="00ED708D" w14:textId="77777777" w:rsidR="006C6D59" w:rsidRPr="009B32A0" w:rsidRDefault="00F07BF7" w:rsidP="00DC3A16">
      <w:pPr>
        <w:pStyle w:val="JustifiedSpacing"/>
      </w:pPr>
      <w:r w:rsidRPr="009B32A0">
        <w:t xml:space="preserve">The provisions also set direction on </w:t>
      </w:r>
      <w:r w:rsidRPr="009B32A0">
        <w:rPr>
          <w:i/>
        </w:rPr>
        <w:t xml:space="preserve">natural hazard </w:t>
      </w:r>
      <w:r w:rsidRPr="009B32A0">
        <w:t xml:space="preserve">management methods such as use of the precautionary approach, protecting natural features and systems that provide hazard mitigation, the use of </w:t>
      </w:r>
      <w:r w:rsidRPr="009B32A0">
        <w:rPr>
          <w:i/>
        </w:rPr>
        <w:t>hard protection structures</w:t>
      </w:r>
      <w:r w:rsidRPr="009B32A0">
        <w:t xml:space="preserve">, and the location and design of </w:t>
      </w:r>
      <w:r w:rsidRPr="009B32A0">
        <w:rPr>
          <w:i/>
        </w:rPr>
        <w:t xml:space="preserve">lifeline utilities </w:t>
      </w:r>
      <w:r w:rsidRPr="009B32A0">
        <w:t xml:space="preserve">and facilities for essential or emergency services. These provisions are designed to reduce the level of </w:t>
      </w:r>
      <w:r w:rsidRPr="009B32A0">
        <w:rPr>
          <w:i/>
        </w:rPr>
        <w:t xml:space="preserve">natural hazard risk </w:t>
      </w:r>
      <w:r w:rsidRPr="009B32A0">
        <w:t>within the region.</w:t>
      </w:r>
    </w:p>
    <w:p w14:paraId="58BB8474" w14:textId="10524146" w:rsidR="00E96891" w:rsidRPr="00E544DD" w:rsidRDefault="00E96891" w:rsidP="00E96891">
      <w:pPr>
        <w:pStyle w:val="Heading3"/>
      </w:pPr>
      <w:bookmarkStart w:id="309" w:name="_Toc194564352"/>
      <w:bookmarkStart w:id="310" w:name="_Toc194564618"/>
      <w:r w:rsidRPr="00E544DD">
        <w:t>Principal reasons</w:t>
      </w:r>
      <w:bookmarkEnd w:id="309"/>
      <w:bookmarkEnd w:id="310"/>
    </w:p>
    <w:p w14:paraId="12F52DF8" w14:textId="06AB36F8" w:rsidR="006C6D59" w:rsidRPr="009B32A0" w:rsidRDefault="001C3114" w:rsidP="00E96891">
      <w:pPr>
        <w:pStyle w:val="Heading4"/>
      </w:pPr>
      <w:r>
        <w:t>HAZ-NH-</w:t>
      </w:r>
      <w:r w:rsidR="00F07BF7" w:rsidRPr="009B32A0">
        <w:t>PR1 – Principal reasons</w:t>
      </w:r>
    </w:p>
    <w:p w14:paraId="3E267B04" w14:textId="6AE37432" w:rsidR="006C6D59" w:rsidRPr="009B32A0" w:rsidRDefault="00F07BF7" w:rsidP="00134F0D">
      <w:pPr>
        <w:pStyle w:val="JustifiedSpacing"/>
      </w:pPr>
      <w:r w:rsidRPr="009B32A0">
        <w:t xml:space="preserve">The Otago region is exposed to a wide variety of </w:t>
      </w:r>
      <w:r w:rsidRPr="009B32A0">
        <w:rPr>
          <w:i/>
        </w:rPr>
        <w:t xml:space="preserve">natural hazards </w:t>
      </w:r>
      <w:r w:rsidRPr="009B32A0">
        <w:t>that impact on people, property,</w:t>
      </w:r>
      <w:r w:rsidR="00E96891" w:rsidRPr="009B32A0">
        <w:t xml:space="preserve"> </w:t>
      </w:r>
      <w:r w:rsidRPr="009B32A0">
        <w:rPr>
          <w:i/>
        </w:rPr>
        <w:t xml:space="preserve">infrastructure </w:t>
      </w:r>
      <w:r w:rsidRPr="009B32A0">
        <w:t xml:space="preserve">and the wider </w:t>
      </w:r>
      <w:r w:rsidRPr="009B32A0">
        <w:rPr>
          <w:i/>
        </w:rPr>
        <w:t>environment</w:t>
      </w:r>
      <w:r w:rsidRPr="009B32A0">
        <w:t>. Given the wide variety of landscapes that make up the Otago</w:t>
      </w:r>
      <w:r w:rsidR="00E96891" w:rsidRPr="009B32A0">
        <w:t xml:space="preserve"> </w:t>
      </w:r>
      <w:r w:rsidRPr="009B32A0">
        <w:t xml:space="preserve">region, the </w:t>
      </w:r>
      <w:r w:rsidRPr="009B32A0">
        <w:rPr>
          <w:i/>
        </w:rPr>
        <w:t xml:space="preserve">natural hazards </w:t>
      </w:r>
      <w:r w:rsidRPr="009B32A0">
        <w:t xml:space="preserve">threats range from coastal erosion and flooding in the lowland coastal areas of the region to alluvial fan deposition, landslip, fire, earthquakes, rock fall, and </w:t>
      </w:r>
      <w:r w:rsidRPr="009B32A0">
        <w:rPr>
          <w:i/>
        </w:rPr>
        <w:t xml:space="preserve">river </w:t>
      </w:r>
      <w:r w:rsidRPr="009B32A0">
        <w:t xml:space="preserve">breaches in the alpine areas of the region. The </w:t>
      </w:r>
      <w:r w:rsidRPr="009B32A0">
        <w:rPr>
          <w:i/>
        </w:rPr>
        <w:t xml:space="preserve">effects </w:t>
      </w:r>
      <w:r w:rsidRPr="009B32A0">
        <w:t xml:space="preserve">of </w:t>
      </w:r>
      <w:r w:rsidRPr="009B32A0">
        <w:rPr>
          <w:i/>
        </w:rPr>
        <w:t xml:space="preserve">natural hazards </w:t>
      </w:r>
      <w:r w:rsidRPr="009B32A0">
        <w:t xml:space="preserve">vary in terms of both their likelihood and consequence. Some </w:t>
      </w:r>
      <w:r w:rsidRPr="009B32A0">
        <w:rPr>
          <w:i/>
        </w:rPr>
        <w:t xml:space="preserve">natural </w:t>
      </w:r>
      <w:r w:rsidRPr="009B32A0">
        <w:rPr>
          <w:i/>
        </w:rPr>
        <w:lastRenderedPageBreak/>
        <w:t xml:space="preserve">hazards, </w:t>
      </w:r>
      <w:r w:rsidRPr="009B32A0">
        <w:t xml:space="preserve">such as flooding, may occur relatively frequently and may damage property and disrupt people’s lives and economic, social and cultural activities, whereas </w:t>
      </w:r>
      <w:r w:rsidRPr="009B32A0">
        <w:rPr>
          <w:i/>
        </w:rPr>
        <w:t xml:space="preserve">natural hazards </w:t>
      </w:r>
      <w:r w:rsidRPr="009B32A0">
        <w:t xml:space="preserve">such as tsunami occur infrequently, but when they do occur, they pose serious </w:t>
      </w:r>
      <w:r w:rsidRPr="009B32A0">
        <w:rPr>
          <w:i/>
        </w:rPr>
        <w:t xml:space="preserve">risk </w:t>
      </w:r>
      <w:r w:rsidRPr="009B32A0">
        <w:t>to life.</w:t>
      </w:r>
    </w:p>
    <w:p w14:paraId="654A12A1" w14:textId="4A2CE037" w:rsidR="006C6D59" w:rsidRPr="009B32A0" w:rsidRDefault="00893B18" w:rsidP="00134F0D">
      <w:pPr>
        <w:pStyle w:val="JustifiedSpacing"/>
      </w:pPr>
      <w:r w:rsidRPr="00E544DD">
        <w:t>T</w:t>
      </w:r>
      <w:r w:rsidR="00F07BF7" w:rsidRPr="00E544DD">
        <w:t>he</w:t>
      </w:r>
      <w:r w:rsidR="00F07BF7" w:rsidRPr="009B32A0">
        <w:t xml:space="preserve"> majority of the region is subject to some form of hazards </w:t>
      </w:r>
      <w:r w:rsidR="00F07BF7" w:rsidRPr="009B32A0">
        <w:rPr>
          <w:i/>
        </w:rPr>
        <w:t>risk</w:t>
      </w:r>
      <w:r w:rsidR="00F07BF7" w:rsidRPr="009B32A0">
        <w:t>, to a greater or lesser extent. While avoidance</w:t>
      </w:r>
      <w:r w:rsidR="00790756">
        <w:t xml:space="preserve"> </w:t>
      </w:r>
      <w:r w:rsidR="00790756" w:rsidRPr="00E544DD">
        <w:t xml:space="preserve">of </w:t>
      </w:r>
      <w:r w:rsidR="00790756" w:rsidRPr="00E544DD">
        <w:rPr>
          <w:i/>
        </w:rPr>
        <w:t>natural hazard risk</w:t>
      </w:r>
      <w:r w:rsidR="00F07BF7" w:rsidRPr="00396D7D">
        <w:t xml:space="preserve"> </w:t>
      </w:r>
      <w:r w:rsidR="00F07BF7" w:rsidRPr="009B32A0">
        <w:t xml:space="preserve">may be the preferred option in many cases, in other situations mitigating the </w:t>
      </w:r>
      <w:r w:rsidR="00F07BF7" w:rsidRPr="009B32A0">
        <w:rPr>
          <w:i/>
        </w:rPr>
        <w:t xml:space="preserve">effects </w:t>
      </w:r>
      <w:r w:rsidR="00F07BF7" w:rsidRPr="009B32A0">
        <w:t xml:space="preserve">of </w:t>
      </w:r>
      <w:r w:rsidR="00F07BF7" w:rsidRPr="009B32A0">
        <w:rPr>
          <w:i/>
        </w:rPr>
        <w:t xml:space="preserve">natural hazards </w:t>
      </w:r>
      <w:r w:rsidR="00F07BF7" w:rsidRPr="009B32A0">
        <w:t xml:space="preserve">to tolerable levels will be a feasible option to ensure the health, safety and well-being of the community. The changing nature of </w:t>
      </w:r>
      <w:r w:rsidR="00F07BF7" w:rsidRPr="009B32A0">
        <w:rPr>
          <w:i/>
        </w:rPr>
        <w:t xml:space="preserve">natural hazards risk </w:t>
      </w:r>
      <w:r w:rsidR="00F07BF7" w:rsidRPr="009B32A0">
        <w:t xml:space="preserve">due to </w:t>
      </w:r>
      <w:r w:rsidR="00F07BF7" w:rsidRPr="009B32A0">
        <w:rPr>
          <w:i/>
        </w:rPr>
        <w:t xml:space="preserve">climate change </w:t>
      </w:r>
      <w:r w:rsidR="00F07BF7" w:rsidRPr="009B32A0">
        <w:t xml:space="preserve">means that planning provisions need to be able to adapt to a future </w:t>
      </w:r>
      <w:r w:rsidR="00F07BF7" w:rsidRPr="009B32A0">
        <w:rPr>
          <w:i/>
        </w:rPr>
        <w:t>natural hazards environment</w:t>
      </w:r>
      <w:r w:rsidR="00F07BF7" w:rsidRPr="009B32A0">
        <w:t>.</w:t>
      </w:r>
    </w:p>
    <w:p w14:paraId="65B9A3F2" w14:textId="2EA4A343" w:rsidR="006C6D59" w:rsidRPr="009B32A0" w:rsidRDefault="00F85320" w:rsidP="00134F0D">
      <w:pPr>
        <w:pStyle w:val="JustifiedSpacing"/>
      </w:pPr>
      <w:r w:rsidRPr="00C4047E">
        <w:t>Consultation with communities, stakeholders and partners is essential to an understanding of risk tolerance.</w:t>
      </w:r>
      <w:r>
        <w:t xml:space="preserve"> </w:t>
      </w:r>
      <w:r w:rsidR="00565A46" w:rsidRPr="00E544DD">
        <w:t>Preparing natural hazard risk assessments requires consultation with these groups</w:t>
      </w:r>
      <w:r w:rsidR="006E5F1A" w:rsidRPr="00E544DD">
        <w:t>.</w:t>
      </w:r>
      <w:r w:rsidR="00565A46" w:rsidRPr="00F85320">
        <w:t xml:space="preserve"> </w:t>
      </w:r>
      <w:r w:rsidR="00F07BF7" w:rsidRPr="009B32A0">
        <w:t xml:space="preserve">Communities need consistent guidance on sea level rise, extreme weather events, and all other adverse </w:t>
      </w:r>
      <w:r w:rsidR="00F07BF7" w:rsidRPr="009B32A0">
        <w:rPr>
          <w:i/>
        </w:rPr>
        <w:t xml:space="preserve">effects </w:t>
      </w:r>
      <w:r w:rsidR="00F07BF7" w:rsidRPr="009B32A0">
        <w:t xml:space="preserve">of </w:t>
      </w:r>
      <w:r w:rsidR="00F07BF7" w:rsidRPr="009B32A0">
        <w:rPr>
          <w:i/>
        </w:rPr>
        <w:t xml:space="preserve">climate change </w:t>
      </w:r>
      <w:r w:rsidR="00F07BF7" w:rsidRPr="009B32A0">
        <w:t xml:space="preserve">if they are to appropriately manage those </w:t>
      </w:r>
      <w:r w:rsidR="00F07BF7" w:rsidRPr="009B32A0">
        <w:rPr>
          <w:i/>
        </w:rPr>
        <w:t>effects</w:t>
      </w:r>
      <w:r w:rsidR="00F07BF7" w:rsidRPr="009B32A0">
        <w:t xml:space="preserve">. </w:t>
      </w:r>
      <w:r w:rsidR="00F07BF7" w:rsidRPr="009B32A0">
        <w:rPr>
          <w:i/>
        </w:rPr>
        <w:t xml:space="preserve">Climate change </w:t>
      </w:r>
      <w:r w:rsidR="00F07BF7" w:rsidRPr="009B32A0">
        <w:t xml:space="preserve">is resulting in rising sea levels and is increasing the frequency and severity of climate related </w:t>
      </w:r>
      <w:r w:rsidR="00F07BF7" w:rsidRPr="009B32A0">
        <w:rPr>
          <w:i/>
        </w:rPr>
        <w:t xml:space="preserve">natural hazards </w:t>
      </w:r>
      <w:r w:rsidR="00F07BF7" w:rsidRPr="009B32A0">
        <w:t xml:space="preserve">including flooding, wind events, fires, landslips, erosion and drought. </w:t>
      </w:r>
      <w:r w:rsidR="00F07BF7" w:rsidRPr="009B32A0">
        <w:rPr>
          <w:i/>
        </w:rPr>
        <w:t xml:space="preserve">Stormwater </w:t>
      </w:r>
      <w:r w:rsidR="00F07BF7" w:rsidRPr="009B32A0">
        <w:t xml:space="preserve">systems may not be able to cope with heavier rainfall. Other </w:t>
      </w:r>
      <w:r w:rsidR="00F07BF7" w:rsidRPr="009B32A0">
        <w:rPr>
          <w:i/>
        </w:rPr>
        <w:t xml:space="preserve">effects </w:t>
      </w:r>
      <w:r w:rsidR="00F07BF7" w:rsidRPr="009B32A0">
        <w:t xml:space="preserve">of </w:t>
      </w:r>
      <w:r w:rsidR="00F07BF7" w:rsidRPr="009B32A0">
        <w:rPr>
          <w:i/>
        </w:rPr>
        <w:t xml:space="preserve">climate change </w:t>
      </w:r>
      <w:r w:rsidR="00F07BF7" w:rsidRPr="009B32A0">
        <w:t xml:space="preserve">include changing distributions of plants and animals, and consequential </w:t>
      </w:r>
      <w:r w:rsidR="00F07BF7" w:rsidRPr="009B32A0">
        <w:rPr>
          <w:i/>
        </w:rPr>
        <w:t>effects</w:t>
      </w:r>
      <w:r w:rsidR="00F07BF7" w:rsidRPr="009B32A0">
        <w:t xml:space="preserve">, such as the </w:t>
      </w:r>
      <w:r w:rsidR="00F07BF7" w:rsidRPr="009B32A0">
        <w:rPr>
          <w:i/>
        </w:rPr>
        <w:t xml:space="preserve">risk </w:t>
      </w:r>
      <w:r w:rsidR="00F07BF7" w:rsidRPr="009B32A0">
        <w:t xml:space="preserve">of saltwater intrusion into </w:t>
      </w:r>
      <w:r w:rsidR="00F07BF7" w:rsidRPr="009B32A0">
        <w:rPr>
          <w:i/>
        </w:rPr>
        <w:t xml:space="preserve">groundwater </w:t>
      </w:r>
      <w:r w:rsidR="00F07BF7" w:rsidRPr="009B32A0">
        <w:t xml:space="preserve">as a result of sea level rise in combination with increased </w:t>
      </w:r>
      <w:r w:rsidR="00F07BF7" w:rsidRPr="009B32A0">
        <w:rPr>
          <w:i/>
        </w:rPr>
        <w:t xml:space="preserve">groundwater </w:t>
      </w:r>
      <w:r w:rsidR="00F07BF7" w:rsidRPr="009B32A0">
        <w:t xml:space="preserve">abstraction, and </w:t>
      </w:r>
      <w:r w:rsidR="00F07BF7" w:rsidRPr="009B32A0">
        <w:rPr>
          <w:i/>
        </w:rPr>
        <w:t xml:space="preserve">groundwater </w:t>
      </w:r>
      <w:r w:rsidR="00F07BF7" w:rsidRPr="009B32A0">
        <w:t xml:space="preserve">ponding. There may be other adverse </w:t>
      </w:r>
      <w:r w:rsidR="00F07BF7" w:rsidRPr="009B32A0">
        <w:rPr>
          <w:i/>
        </w:rPr>
        <w:t xml:space="preserve">effects </w:t>
      </w:r>
      <w:r w:rsidR="00F07BF7" w:rsidRPr="009B32A0">
        <w:t xml:space="preserve">from </w:t>
      </w:r>
      <w:r w:rsidR="00F07BF7" w:rsidRPr="009B32A0">
        <w:rPr>
          <w:i/>
        </w:rPr>
        <w:t xml:space="preserve">climate change </w:t>
      </w:r>
      <w:r w:rsidR="00F07BF7" w:rsidRPr="009B32A0">
        <w:t xml:space="preserve">that are not yet known. A precautionary approach is required where there is scientific uncertainty. The </w:t>
      </w:r>
      <w:r w:rsidR="00F07BF7" w:rsidRPr="009B32A0">
        <w:rPr>
          <w:i/>
        </w:rPr>
        <w:t xml:space="preserve">effects </w:t>
      </w:r>
      <w:r w:rsidR="00F07BF7" w:rsidRPr="009B32A0">
        <w:t xml:space="preserve">of </w:t>
      </w:r>
      <w:r w:rsidR="00F07BF7" w:rsidRPr="009B32A0">
        <w:rPr>
          <w:i/>
        </w:rPr>
        <w:t xml:space="preserve">climate change </w:t>
      </w:r>
      <w:r w:rsidR="00F07BF7" w:rsidRPr="009B32A0">
        <w:t>will result in social, environmental and economic costs. It is prudent that these changes are planned for now, so that the impacts can be reduced.</w:t>
      </w:r>
    </w:p>
    <w:p w14:paraId="4BD501D8" w14:textId="77777777" w:rsidR="006C6D59" w:rsidRPr="009B32A0" w:rsidRDefault="00F07BF7" w:rsidP="00E96891">
      <w:pPr>
        <w:pStyle w:val="Heading3"/>
      </w:pPr>
      <w:bookmarkStart w:id="311" w:name="_Toc194564353"/>
      <w:bookmarkStart w:id="312" w:name="_Toc194564619"/>
      <w:r w:rsidRPr="009B32A0">
        <w:t>Anticipated environmental results</w:t>
      </w:r>
      <w:bookmarkEnd w:id="311"/>
      <w:bookmarkEnd w:id="312"/>
    </w:p>
    <w:p w14:paraId="45B4ABF0" w14:textId="50BDFD2F" w:rsidR="006C6D59" w:rsidRPr="009B32A0" w:rsidRDefault="001C3114" w:rsidP="00134F0D">
      <w:pPr>
        <w:spacing w:before="240" w:after="120" w:line="252" w:lineRule="auto"/>
        <w:ind w:left="2461" w:right="113" w:hanging="2461"/>
        <w:jc w:val="both"/>
      </w:pPr>
      <w:r w:rsidRPr="00134F0D">
        <w:rPr>
          <w:rStyle w:val="Heading5Char"/>
        </w:rPr>
        <w:t>HAZ-NH-</w:t>
      </w:r>
      <w:r w:rsidR="00F07BF7" w:rsidRPr="00134F0D">
        <w:rPr>
          <w:rStyle w:val="Heading5Char"/>
        </w:rPr>
        <w:t>AER1</w:t>
      </w:r>
      <w:r w:rsidR="00F07BF7" w:rsidRPr="009B32A0">
        <w:rPr>
          <w:b/>
          <w:color w:val="1F3863"/>
        </w:rPr>
        <w:tab/>
      </w:r>
      <w:r w:rsidR="00F07BF7" w:rsidRPr="009B32A0">
        <w:t xml:space="preserve">The location and design of new developments and natural resource use reduces community exposure to the adverse </w:t>
      </w:r>
      <w:r w:rsidR="00F07BF7" w:rsidRPr="009B32A0">
        <w:rPr>
          <w:i/>
        </w:rPr>
        <w:t xml:space="preserve">effects </w:t>
      </w:r>
      <w:r w:rsidR="00F07BF7" w:rsidRPr="009B32A0">
        <w:t xml:space="preserve">of </w:t>
      </w:r>
      <w:r w:rsidR="00F07BF7" w:rsidRPr="009B32A0">
        <w:rPr>
          <w:i/>
        </w:rPr>
        <w:t xml:space="preserve">natural hazards </w:t>
      </w:r>
      <w:r w:rsidR="00F07BF7" w:rsidRPr="009B32A0">
        <w:t>events and processes.</w:t>
      </w:r>
    </w:p>
    <w:p w14:paraId="3F34E251" w14:textId="52898C6B" w:rsidR="006C6D59" w:rsidRPr="009B32A0" w:rsidRDefault="001C3114" w:rsidP="00134F0D">
      <w:pPr>
        <w:spacing w:before="240" w:after="120" w:line="252" w:lineRule="auto"/>
        <w:ind w:left="2461" w:right="113" w:hanging="2461"/>
        <w:jc w:val="both"/>
      </w:pPr>
      <w:r w:rsidRPr="00134F0D">
        <w:rPr>
          <w:rStyle w:val="Heading5Char"/>
        </w:rPr>
        <w:t>HAZ-NH-</w:t>
      </w:r>
      <w:r w:rsidR="00F07BF7" w:rsidRPr="00134F0D">
        <w:rPr>
          <w:rStyle w:val="Heading5Char"/>
        </w:rPr>
        <w:t>AER2</w:t>
      </w:r>
      <w:r w:rsidR="00F07BF7" w:rsidRPr="009B32A0">
        <w:rPr>
          <w:b/>
          <w:color w:val="1F3863"/>
        </w:rPr>
        <w:tab/>
      </w:r>
      <w:r w:rsidR="00F07BF7" w:rsidRPr="009B32A0">
        <w:t xml:space="preserve">No developments proceed that have a significant level of </w:t>
      </w:r>
      <w:r w:rsidR="00F07BF7" w:rsidRPr="009B32A0">
        <w:rPr>
          <w:i/>
        </w:rPr>
        <w:t>risk</w:t>
      </w:r>
      <w:r w:rsidR="00F07BF7" w:rsidRPr="009B32A0">
        <w:t>.</w:t>
      </w:r>
    </w:p>
    <w:p w14:paraId="6ADB05E1" w14:textId="0E59091A" w:rsidR="006C6D59" w:rsidRPr="009B32A0" w:rsidRDefault="001C3114" w:rsidP="00134F0D">
      <w:pPr>
        <w:spacing w:before="240" w:after="120" w:line="252" w:lineRule="auto"/>
        <w:ind w:left="2461" w:right="113" w:hanging="2461"/>
        <w:jc w:val="both"/>
      </w:pPr>
      <w:r w:rsidRPr="00134F0D">
        <w:rPr>
          <w:rStyle w:val="Heading5Char"/>
        </w:rPr>
        <w:t>HAZ-NH-</w:t>
      </w:r>
      <w:r w:rsidR="00F07BF7" w:rsidRPr="00134F0D">
        <w:rPr>
          <w:rStyle w:val="Heading5Char"/>
        </w:rPr>
        <w:t>AER3</w:t>
      </w:r>
      <w:r w:rsidR="00F07BF7" w:rsidRPr="009B32A0">
        <w:rPr>
          <w:b/>
          <w:color w:val="1F3863"/>
        </w:rPr>
        <w:tab/>
      </w:r>
      <w:r w:rsidR="00F07BF7" w:rsidRPr="009B32A0">
        <w:t xml:space="preserve">The level of </w:t>
      </w:r>
      <w:r w:rsidR="00F07BF7" w:rsidRPr="009B32A0">
        <w:rPr>
          <w:i/>
        </w:rPr>
        <w:t xml:space="preserve">risk </w:t>
      </w:r>
      <w:r w:rsidR="00F07BF7" w:rsidRPr="009B32A0">
        <w:t>associated with new development does not exceed a tolerable level.</w:t>
      </w:r>
    </w:p>
    <w:p w14:paraId="48BC7A39" w14:textId="47FC00E7" w:rsidR="002F4CE2" w:rsidRPr="00134F0D" w:rsidRDefault="001C3114" w:rsidP="00134F0D">
      <w:pPr>
        <w:spacing w:before="240" w:after="120" w:line="252" w:lineRule="auto"/>
        <w:ind w:left="2461" w:right="113" w:hanging="2461"/>
        <w:jc w:val="both"/>
      </w:pPr>
      <w:r w:rsidRPr="00134F0D">
        <w:rPr>
          <w:rStyle w:val="Heading5Char"/>
        </w:rPr>
        <w:t>HAZ-NH-</w:t>
      </w:r>
      <w:r w:rsidR="00F07BF7" w:rsidRPr="00134F0D">
        <w:rPr>
          <w:rStyle w:val="Heading5Char"/>
        </w:rPr>
        <w:t>AER4</w:t>
      </w:r>
      <w:r w:rsidR="00F07BF7" w:rsidRPr="009B32A0">
        <w:rPr>
          <w:b/>
          <w:color w:val="1F3863"/>
        </w:rPr>
        <w:tab/>
      </w:r>
      <w:r w:rsidR="00F07BF7" w:rsidRPr="009B32A0">
        <w:t xml:space="preserve">Where existing development is subject to </w:t>
      </w:r>
      <w:r w:rsidR="00F07BF7" w:rsidRPr="009B32A0">
        <w:rPr>
          <w:i/>
        </w:rPr>
        <w:t xml:space="preserve">risks </w:t>
      </w:r>
      <w:r w:rsidR="00F07BF7" w:rsidRPr="009B32A0">
        <w:t xml:space="preserve">from </w:t>
      </w:r>
      <w:r w:rsidR="00F07BF7" w:rsidRPr="009B32A0">
        <w:rPr>
          <w:i/>
        </w:rPr>
        <w:t>natural hazards</w:t>
      </w:r>
      <w:r w:rsidR="00F07BF7" w:rsidRPr="009B32A0">
        <w:t>, the level of</w:t>
      </w:r>
      <w:r w:rsidR="00134F0D">
        <w:t xml:space="preserve"> </w:t>
      </w:r>
      <w:r w:rsidR="00F07BF7" w:rsidRPr="009B32A0">
        <w:rPr>
          <w:i/>
        </w:rPr>
        <w:t xml:space="preserve">risk </w:t>
      </w:r>
      <w:r w:rsidR="00F07BF7" w:rsidRPr="009B32A0">
        <w:t>is reduced to a tolerable level.</w:t>
      </w:r>
    </w:p>
    <w:p w14:paraId="7EE3978C" w14:textId="06D4F8F7" w:rsidR="002F4CE2" w:rsidRPr="002F4CE2" w:rsidRDefault="001C3114" w:rsidP="00134F0D">
      <w:pPr>
        <w:spacing w:before="240" w:after="120" w:line="252" w:lineRule="auto"/>
        <w:ind w:left="2461" w:right="113" w:hanging="2461"/>
        <w:jc w:val="both"/>
      </w:pPr>
      <w:r w:rsidRPr="00134F0D">
        <w:rPr>
          <w:rStyle w:val="Heading5Char"/>
        </w:rPr>
        <w:t>HAZ-NH-</w:t>
      </w:r>
      <w:r w:rsidR="002F4CE2" w:rsidRPr="00134F0D">
        <w:rPr>
          <w:rStyle w:val="Heading5Char"/>
        </w:rPr>
        <w:t>AER5</w:t>
      </w:r>
      <w:r w:rsidR="002F4CE2" w:rsidRPr="009B32A0">
        <w:rPr>
          <w:b/>
          <w:color w:val="1F3863"/>
        </w:rPr>
        <w:tab/>
      </w:r>
      <w:r w:rsidR="002F4CE2">
        <w:t xml:space="preserve">The impact on people, communities and property, </w:t>
      </w:r>
      <w:r w:rsidR="002F4CE2">
        <w:rPr>
          <w:i/>
          <w:iCs/>
        </w:rPr>
        <w:t xml:space="preserve">lifeline utilities, </w:t>
      </w:r>
      <w:r w:rsidR="002F4CE2">
        <w:t xml:space="preserve">and essential services from </w:t>
      </w:r>
      <w:r w:rsidR="002F4CE2">
        <w:rPr>
          <w:i/>
          <w:iCs/>
        </w:rPr>
        <w:t xml:space="preserve">natural hazards </w:t>
      </w:r>
      <w:r w:rsidR="002F4CE2">
        <w:t xml:space="preserve">and </w:t>
      </w:r>
      <w:r w:rsidR="002F4CE2">
        <w:rPr>
          <w:i/>
          <w:iCs/>
        </w:rPr>
        <w:t xml:space="preserve">climate change </w:t>
      </w:r>
      <w:r w:rsidR="002F4CE2">
        <w:t>is managed to a tolerable or acceptable level.</w:t>
      </w:r>
    </w:p>
    <w:p w14:paraId="45BA348E" w14:textId="7C39C87F" w:rsidR="002F4CE2" w:rsidRPr="002F4CE2" w:rsidRDefault="002F4CE2" w:rsidP="002F4CE2">
      <w:pPr>
        <w:rPr>
          <w:i/>
        </w:rPr>
      </w:pPr>
    </w:p>
    <w:p w14:paraId="53777108" w14:textId="77777777" w:rsidR="002F4CE2" w:rsidRDefault="002F4CE2">
      <w:pPr>
        <w:rPr>
          <w:b/>
          <w:bCs/>
          <w:color w:val="1F3863"/>
          <w:sz w:val="28"/>
          <w:szCs w:val="28"/>
        </w:rPr>
      </w:pPr>
      <w:r>
        <w:br w:type="page"/>
      </w:r>
    </w:p>
    <w:p w14:paraId="1BB0D71D" w14:textId="07237C77" w:rsidR="006C6D59" w:rsidRPr="009B32A0" w:rsidRDefault="00F07BF7" w:rsidP="00E96891">
      <w:pPr>
        <w:pStyle w:val="Heading3"/>
      </w:pPr>
      <w:bookmarkStart w:id="313" w:name="_Toc194564354"/>
      <w:bookmarkStart w:id="314" w:name="_Toc194564620"/>
      <w:r w:rsidRPr="009B32A0">
        <w:lastRenderedPageBreak/>
        <w:t>HAZ</w:t>
      </w:r>
      <w:r w:rsidR="00134F0D">
        <w:t>-</w:t>
      </w:r>
      <w:r w:rsidRPr="009B32A0">
        <w:t xml:space="preserve">CL – </w:t>
      </w:r>
      <w:r w:rsidRPr="009B32A0">
        <w:rPr>
          <w:i/>
          <w:iCs/>
        </w:rPr>
        <w:t>Contaminated land</w:t>
      </w:r>
      <w:bookmarkEnd w:id="313"/>
      <w:bookmarkEnd w:id="314"/>
    </w:p>
    <w:p w14:paraId="2DDC8CCA" w14:textId="77777777" w:rsidR="006C6D59" w:rsidRPr="009B32A0" w:rsidRDefault="00F07BF7" w:rsidP="00E96891">
      <w:pPr>
        <w:pStyle w:val="Heading3"/>
      </w:pPr>
      <w:bookmarkStart w:id="315" w:name="_Toc194564355"/>
      <w:bookmarkStart w:id="316" w:name="_Toc194564621"/>
      <w:r w:rsidRPr="009B32A0">
        <w:t>Objectives</w:t>
      </w:r>
      <w:bookmarkEnd w:id="315"/>
      <w:bookmarkEnd w:id="316"/>
    </w:p>
    <w:p w14:paraId="27198B53" w14:textId="1799C049" w:rsidR="006C6D59" w:rsidRPr="009B32A0" w:rsidRDefault="001C3114" w:rsidP="00E96891">
      <w:pPr>
        <w:pStyle w:val="Heading4"/>
      </w:pPr>
      <w:r>
        <w:t>HAZ-CL-</w:t>
      </w:r>
      <w:r w:rsidR="00F07BF7" w:rsidRPr="009B32A0">
        <w:t>O3 – Contaminated land</w:t>
      </w:r>
    </w:p>
    <w:p w14:paraId="1A02B6A3" w14:textId="4413B724" w:rsidR="006C6D59" w:rsidRPr="009B32A0" w:rsidRDefault="00F07BF7" w:rsidP="00134F0D">
      <w:pPr>
        <w:pStyle w:val="JustifiedSpacing"/>
      </w:pPr>
      <w:r w:rsidRPr="009B32A0">
        <w:rPr>
          <w:i/>
        </w:rPr>
        <w:t xml:space="preserve">Contaminated land </w:t>
      </w:r>
      <w:r w:rsidRPr="009B32A0">
        <w:t xml:space="preserve">and </w:t>
      </w:r>
      <w:r w:rsidRPr="009B32A0">
        <w:rPr>
          <w:i/>
        </w:rPr>
        <w:t xml:space="preserve">waste </w:t>
      </w:r>
      <w:r w:rsidRPr="009B32A0">
        <w:t>materials are managed to protect human health</w:t>
      </w:r>
      <w:r w:rsidR="00801307">
        <w:t xml:space="preserve"> </w:t>
      </w:r>
      <w:r w:rsidR="00801307" w:rsidRPr="0029387C">
        <w:t>and do not harm</w:t>
      </w:r>
      <w:r w:rsidR="002E2A17" w:rsidRPr="0029387C">
        <w:t xml:space="preserve"> </w:t>
      </w:r>
      <w:r w:rsidR="00FC13CD" w:rsidRPr="0029387C">
        <w:t>Kāi Tahu</w:t>
      </w:r>
      <w:r w:rsidR="004163EB">
        <w:t>,</w:t>
      </w:r>
      <w:r w:rsidRPr="009B32A0">
        <w:t xml:space="preserve"> values and the </w:t>
      </w:r>
      <w:r w:rsidRPr="009B32A0">
        <w:rPr>
          <w:i/>
        </w:rPr>
        <w:t xml:space="preserve">environment </w:t>
      </w:r>
      <w:r w:rsidRPr="009B32A0">
        <w:t>in Otago</w:t>
      </w:r>
    </w:p>
    <w:p w14:paraId="0DCB5524" w14:textId="77777777" w:rsidR="006C6D59" w:rsidRPr="009B32A0" w:rsidRDefault="00F07BF7" w:rsidP="00541CF6">
      <w:pPr>
        <w:pStyle w:val="Heading3"/>
      </w:pPr>
      <w:bookmarkStart w:id="317" w:name="_Toc194564356"/>
      <w:bookmarkStart w:id="318" w:name="_Toc194564622"/>
      <w:r w:rsidRPr="009B32A0">
        <w:t>Policies</w:t>
      </w:r>
      <w:bookmarkEnd w:id="317"/>
      <w:bookmarkEnd w:id="318"/>
    </w:p>
    <w:p w14:paraId="4C8E01B8" w14:textId="41DD1A82" w:rsidR="006C6D59" w:rsidRPr="009B32A0" w:rsidRDefault="001C3114" w:rsidP="00E96891">
      <w:pPr>
        <w:pStyle w:val="Heading4"/>
        <w:rPr>
          <w:i/>
        </w:rPr>
      </w:pPr>
      <w:r>
        <w:t>HAZ-CL-</w:t>
      </w:r>
      <w:r w:rsidR="00F07BF7" w:rsidRPr="009B32A0">
        <w:t xml:space="preserve">P13 – Identifying </w:t>
      </w:r>
      <w:r w:rsidR="00F07BF7" w:rsidRPr="009B32A0">
        <w:rPr>
          <w:i/>
        </w:rPr>
        <w:t>contaminated land</w:t>
      </w:r>
    </w:p>
    <w:p w14:paraId="2D786973" w14:textId="5067AAD8" w:rsidR="006C6D59" w:rsidRPr="009B32A0" w:rsidRDefault="00F07BF7" w:rsidP="00134F0D">
      <w:pPr>
        <w:pStyle w:val="JustifiedSpacing"/>
      </w:pPr>
      <w:r w:rsidRPr="009B32A0">
        <w:t xml:space="preserve">Identify sites of known or potentially </w:t>
      </w:r>
      <w:r w:rsidRPr="009B32A0">
        <w:rPr>
          <w:i/>
        </w:rPr>
        <w:t xml:space="preserve">contaminated land </w:t>
      </w:r>
      <w:r w:rsidRPr="009B32A0">
        <w:t>in Otago</w:t>
      </w:r>
      <w:r w:rsidR="0029387C">
        <w:t>.</w:t>
      </w:r>
    </w:p>
    <w:p w14:paraId="5AE6A097" w14:textId="7BC05430" w:rsidR="006C6D59" w:rsidRPr="009B32A0" w:rsidRDefault="001C3114" w:rsidP="000C7D20">
      <w:pPr>
        <w:pStyle w:val="Heading4"/>
        <w:shd w:val="clear" w:color="auto" w:fill="D9D9D9" w:themeFill="background1" w:themeFillShade="D9"/>
        <w:rPr>
          <w:i/>
        </w:rPr>
      </w:pPr>
      <w:r>
        <w:t>HAZ-CL-</w:t>
      </w:r>
      <w:r w:rsidR="00F07BF7" w:rsidRPr="009B32A0">
        <w:t xml:space="preserve">P14 – Managing </w:t>
      </w:r>
      <w:r w:rsidR="00F07BF7" w:rsidRPr="009B32A0">
        <w:rPr>
          <w:i/>
        </w:rPr>
        <w:t>contaminated land</w:t>
      </w:r>
      <w:r w:rsidR="00016E3C">
        <w:rPr>
          <w:rFonts w:ascii="ZWAdobeF" w:hAnsi="ZWAdobeF" w:cs="ZWAdobeF"/>
          <w:b w:val="0"/>
          <w:color w:val="auto"/>
          <w:sz w:val="2"/>
          <w:szCs w:val="2"/>
        </w:rPr>
        <w:t>370F</w:t>
      </w:r>
      <w:r w:rsidR="00975E90" w:rsidRPr="005E58AA">
        <w:rPr>
          <w:rStyle w:val="FootnoteReference"/>
          <w:iCs/>
        </w:rPr>
        <w:footnoteReference w:id="240"/>
      </w:r>
    </w:p>
    <w:p w14:paraId="5CAB9633" w14:textId="6A6873AB" w:rsidR="006C6D59" w:rsidRPr="009B32A0" w:rsidRDefault="00AC26BB" w:rsidP="00975E90">
      <w:pPr>
        <w:pStyle w:val="JustifiedSpacing"/>
        <w:shd w:val="clear" w:color="auto" w:fill="D9D9D9" w:themeFill="background1" w:themeFillShade="D9"/>
      </w:pPr>
      <w:r w:rsidRPr="001C1034">
        <w:t>M</w:t>
      </w:r>
      <w:r w:rsidR="00F07BF7" w:rsidRPr="009B32A0">
        <w:t xml:space="preserve">anage contaminated or potentially </w:t>
      </w:r>
      <w:r w:rsidR="00F07BF7" w:rsidRPr="009B32A0">
        <w:rPr>
          <w:i/>
        </w:rPr>
        <w:t xml:space="preserve">contaminated land </w:t>
      </w:r>
      <w:r w:rsidR="00F07BF7" w:rsidRPr="009B32A0">
        <w:t xml:space="preserve">so that it does not pose an unacceptable </w:t>
      </w:r>
      <w:r w:rsidR="00F07BF7" w:rsidRPr="009B32A0">
        <w:rPr>
          <w:i/>
        </w:rPr>
        <w:t xml:space="preserve">risk </w:t>
      </w:r>
      <w:r w:rsidR="00F07BF7" w:rsidRPr="009B32A0">
        <w:t xml:space="preserve">to people and the </w:t>
      </w:r>
      <w:r w:rsidR="00F07BF7" w:rsidRPr="009B32A0">
        <w:rPr>
          <w:i/>
        </w:rPr>
        <w:t>environment</w:t>
      </w:r>
      <w:r w:rsidR="00F07BF7" w:rsidRPr="009B32A0">
        <w:t>, by:</w:t>
      </w:r>
    </w:p>
    <w:p w14:paraId="3DADF819" w14:textId="098ED983" w:rsidR="006C6D59" w:rsidRPr="009B32A0" w:rsidRDefault="00134F0D" w:rsidP="00975E90">
      <w:pPr>
        <w:pStyle w:val="Clause1"/>
        <w:shd w:val="clear" w:color="auto" w:fill="D9D9D9" w:themeFill="background1" w:themeFillShade="D9"/>
      </w:pPr>
      <w:r>
        <w:t>(1)</w:t>
      </w:r>
      <w:r>
        <w:tab/>
      </w:r>
      <w:r w:rsidR="00F07BF7" w:rsidRPr="009B32A0">
        <w:t>assessing and</w:t>
      </w:r>
      <w:r w:rsidR="009141B9" w:rsidRPr="001C1034">
        <w:t>, if required,</w:t>
      </w:r>
      <w:r w:rsidR="00F07BF7" w:rsidRPr="009B32A0">
        <w:t xml:space="preserve"> monitoring </w:t>
      </w:r>
      <w:r w:rsidR="00F07BF7" w:rsidRPr="009B32A0">
        <w:rPr>
          <w:i/>
        </w:rPr>
        <w:t xml:space="preserve">contaminant </w:t>
      </w:r>
      <w:r w:rsidR="00F07BF7" w:rsidRPr="009B32A0">
        <w:t xml:space="preserve">levels and environmental </w:t>
      </w:r>
      <w:r w:rsidR="00F07BF7" w:rsidRPr="009B32A0">
        <w:rPr>
          <w:i/>
        </w:rPr>
        <w:t>risks</w:t>
      </w:r>
      <w:r w:rsidR="00F07BF7" w:rsidRPr="009B32A0">
        <w:t>,</w:t>
      </w:r>
    </w:p>
    <w:p w14:paraId="56139B31" w14:textId="2BB0CB9A" w:rsidR="006C6D59" w:rsidRPr="009B32A0" w:rsidRDefault="00134F0D" w:rsidP="00975E90">
      <w:pPr>
        <w:pStyle w:val="Clause1"/>
        <w:shd w:val="clear" w:color="auto" w:fill="D9D9D9" w:themeFill="background1" w:themeFillShade="D9"/>
      </w:pPr>
      <w:r>
        <w:t>(2)</w:t>
      </w:r>
      <w:r>
        <w:tab/>
      </w:r>
      <w:r w:rsidR="00F07BF7" w:rsidRPr="009B32A0">
        <w:t>protecting human health in accordance with regulatory requirements,</w:t>
      </w:r>
    </w:p>
    <w:p w14:paraId="493584E9" w14:textId="515A10DA" w:rsidR="006C6D59" w:rsidRPr="009B32A0" w:rsidRDefault="00134F0D" w:rsidP="00975E90">
      <w:pPr>
        <w:pStyle w:val="Clause1"/>
        <w:shd w:val="clear" w:color="auto" w:fill="D9D9D9" w:themeFill="background1" w:themeFillShade="D9"/>
      </w:pPr>
      <w:r>
        <w:t>(3)</w:t>
      </w:r>
      <w:r>
        <w:tab/>
      </w:r>
      <w:r w:rsidR="00F07BF7" w:rsidRPr="009B32A0">
        <w:t xml:space="preserve">avoiding, as the first priority, and only where avoidance is not </w:t>
      </w:r>
      <w:r w:rsidR="00220618" w:rsidRPr="001C1034">
        <w:t>reasonably</w:t>
      </w:r>
      <w:r w:rsidR="0084148A">
        <w:t xml:space="preserve"> </w:t>
      </w:r>
      <w:r w:rsidR="00F07BF7" w:rsidRPr="009B32A0">
        <w:t xml:space="preserve">practicable, mitigating or remediating, adverse </w:t>
      </w:r>
      <w:r w:rsidR="00F07BF7" w:rsidRPr="009B32A0">
        <w:rPr>
          <w:i/>
        </w:rPr>
        <w:t xml:space="preserve">effects </w:t>
      </w:r>
      <w:r w:rsidR="00F07BF7" w:rsidRPr="009B32A0">
        <w:t xml:space="preserve">of the </w:t>
      </w:r>
      <w:r w:rsidR="00F07BF7" w:rsidRPr="009B32A0">
        <w:rPr>
          <w:i/>
        </w:rPr>
        <w:t xml:space="preserve">contaminants </w:t>
      </w:r>
      <w:r w:rsidR="00F07BF7" w:rsidRPr="009B32A0">
        <w:t xml:space="preserve">on the </w:t>
      </w:r>
      <w:r w:rsidR="00F07BF7" w:rsidRPr="009B32A0">
        <w:rPr>
          <w:i/>
        </w:rPr>
        <w:t xml:space="preserve">environment, </w:t>
      </w:r>
    </w:p>
    <w:p w14:paraId="2538BDE1" w14:textId="54C2DF0B" w:rsidR="006C6D59" w:rsidRPr="009B32A0" w:rsidRDefault="00134F0D" w:rsidP="00975E90">
      <w:pPr>
        <w:pStyle w:val="Clause1"/>
        <w:shd w:val="clear" w:color="auto" w:fill="D9D9D9" w:themeFill="background1" w:themeFillShade="D9"/>
      </w:pPr>
      <w:r>
        <w:t>(4)</w:t>
      </w:r>
      <w:r>
        <w:tab/>
      </w:r>
      <w:r w:rsidR="00F07BF7" w:rsidRPr="009B32A0">
        <w:t xml:space="preserve">requiring closed </w:t>
      </w:r>
      <w:r w:rsidR="00F07BF7" w:rsidRPr="009B32A0">
        <w:rPr>
          <w:i/>
        </w:rPr>
        <w:t xml:space="preserve">landfills </w:t>
      </w:r>
      <w:r w:rsidR="00F07BF7" w:rsidRPr="009B32A0">
        <w:t xml:space="preserve">to be managed in accordance with a closure plan that sets out monitoring requirements and, where necessary, any remedial actions required to address ongoing </w:t>
      </w:r>
      <w:r w:rsidR="00F07BF7" w:rsidRPr="009B32A0">
        <w:rPr>
          <w:i/>
        </w:rPr>
        <w:t>risks</w:t>
      </w:r>
      <w:r w:rsidR="00220618" w:rsidRPr="001C1034">
        <w:t>, and</w:t>
      </w:r>
    </w:p>
    <w:p w14:paraId="165334E0" w14:textId="00B32E6B" w:rsidR="00EE38E8" w:rsidRPr="009B32A0" w:rsidRDefault="00134F0D" w:rsidP="00975E90">
      <w:pPr>
        <w:pStyle w:val="Clause1"/>
        <w:shd w:val="clear" w:color="auto" w:fill="D9D9D9" w:themeFill="background1" w:themeFillShade="D9"/>
      </w:pPr>
      <w:r>
        <w:t>(5)</w:t>
      </w:r>
      <w:r>
        <w:tab/>
      </w:r>
      <w:r w:rsidR="002C1401" w:rsidRPr="001C1034">
        <w:t xml:space="preserve">prioritising the identification and management of closed </w:t>
      </w:r>
      <w:r w:rsidR="002C1401" w:rsidRPr="001C1034">
        <w:rPr>
          <w:i/>
        </w:rPr>
        <w:t xml:space="preserve">landfills </w:t>
      </w:r>
      <w:r w:rsidR="002C1401" w:rsidRPr="001C1034">
        <w:t xml:space="preserve">and </w:t>
      </w:r>
      <w:r w:rsidR="002C1401" w:rsidRPr="001C1034">
        <w:rPr>
          <w:i/>
        </w:rPr>
        <w:t xml:space="preserve">contaminated land </w:t>
      </w:r>
      <w:r w:rsidR="002C1401" w:rsidRPr="001C1034">
        <w:t xml:space="preserve">at risk from the </w:t>
      </w:r>
      <w:r w:rsidR="002C1401" w:rsidRPr="001C1034">
        <w:rPr>
          <w:i/>
        </w:rPr>
        <w:t xml:space="preserve">effects </w:t>
      </w:r>
      <w:r w:rsidR="00DC5536" w:rsidRPr="001C1034">
        <w:t>of</w:t>
      </w:r>
      <w:r w:rsidR="00DC5536" w:rsidRPr="001C1034">
        <w:rPr>
          <w:i/>
        </w:rPr>
        <w:t xml:space="preserve"> </w:t>
      </w:r>
      <w:r w:rsidR="008B6681" w:rsidRPr="001C1034">
        <w:rPr>
          <w:i/>
        </w:rPr>
        <w:t>climate change.</w:t>
      </w:r>
    </w:p>
    <w:p w14:paraId="03E2BA5D" w14:textId="1C6AAAB4" w:rsidR="006C6D59" w:rsidRPr="009B32A0" w:rsidRDefault="001C3114" w:rsidP="000C7D20">
      <w:pPr>
        <w:pStyle w:val="Heading4"/>
        <w:shd w:val="clear" w:color="auto" w:fill="D9D9D9" w:themeFill="background1" w:themeFillShade="D9"/>
      </w:pPr>
      <w:r>
        <w:t>HAZ-CL-</w:t>
      </w:r>
      <w:r w:rsidR="00F07BF7" w:rsidRPr="009B32A0">
        <w:t xml:space="preserve">P15 – New </w:t>
      </w:r>
      <w:r w:rsidR="00F07BF7" w:rsidRPr="009B32A0">
        <w:rPr>
          <w:i/>
          <w:iCs/>
        </w:rPr>
        <w:t>contaminated land</w:t>
      </w:r>
      <w:r w:rsidR="00016E3C">
        <w:rPr>
          <w:rFonts w:ascii="ZWAdobeF" w:hAnsi="ZWAdobeF" w:cs="ZWAdobeF"/>
          <w:b w:val="0"/>
          <w:iCs/>
          <w:color w:val="auto"/>
          <w:sz w:val="2"/>
          <w:szCs w:val="2"/>
        </w:rPr>
        <w:t>371F</w:t>
      </w:r>
      <w:r w:rsidR="005E58AA" w:rsidRPr="005E58AA">
        <w:rPr>
          <w:rStyle w:val="FootnoteReference"/>
        </w:rPr>
        <w:footnoteReference w:id="241"/>
      </w:r>
    </w:p>
    <w:p w14:paraId="20996281" w14:textId="4AFB3FC3" w:rsidR="006C6D59" w:rsidRPr="00A04937" w:rsidRDefault="00F07BF7" w:rsidP="005E58AA">
      <w:pPr>
        <w:pStyle w:val="JustifiedSpacing"/>
        <w:shd w:val="clear" w:color="auto" w:fill="D9D9D9" w:themeFill="background1" w:themeFillShade="D9"/>
        <w:rPr>
          <w:i/>
        </w:rPr>
      </w:pPr>
      <w:r w:rsidRPr="009B32A0">
        <w:t xml:space="preserve">Avoid the creation of new </w:t>
      </w:r>
      <w:r w:rsidRPr="009B32A0">
        <w:rPr>
          <w:i/>
        </w:rPr>
        <w:t xml:space="preserve">contaminated land </w:t>
      </w:r>
      <w:r w:rsidRPr="009B32A0">
        <w:t xml:space="preserve">or, where this is not practicable, minimise </w:t>
      </w:r>
      <w:r w:rsidR="00596DF1" w:rsidRPr="006C763B">
        <w:t>to the extent reasonably practicable</w:t>
      </w:r>
      <w:r w:rsidRPr="00A04937">
        <w:t xml:space="preserve"> </w:t>
      </w:r>
      <w:r w:rsidRPr="009B32A0">
        <w:t xml:space="preserve">adverse </w:t>
      </w:r>
      <w:r w:rsidRPr="009B32A0">
        <w:rPr>
          <w:i/>
        </w:rPr>
        <w:t>effects</w:t>
      </w:r>
      <w:r w:rsidR="00A04937">
        <w:rPr>
          <w:i/>
        </w:rPr>
        <w:t xml:space="preserve"> </w:t>
      </w:r>
      <w:r w:rsidRPr="009B32A0">
        <w:t xml:space="preserve">on the </w:t>
      </w:r>
      <w:r w:rsidRPr="009B32A0">
        <w:rPr>
          <w:i/>
        </w:rPr>
        <w:t xml:space="preserve">environment </w:t>
      </w:r>
      <w:r w:rsidRPr="009B32A0">
        <w:t xml:space="preserve">and </w:t>
      </w:r>
      <w:r w:rsidR="00355B00" w:rsidRPr="006C763B">
        <w:t>Kāi Tahu</w:t>
      </w:r>
      <w:r w:rsidRPr="009B32A0">
        <w:t xml:space="preserve"> values.</w:t>
      </w:r>
    </w:p>
    <w:p w14:paraId="2A83D77A" w14:textId="20DE538A" w:rsidR="006C6D59" w:rsidRPr="009B32A0" w:rsidRDefault="001C3114" w:rsidP="00E96891">
      <w:pPr>
        <w:pStyle w:val="Heading4"/>
      </w:pPr>
      <w:r>
        <w:t>HAZ-CL-</w:t>
      </w:r>
      <w:r w:rsidR="00F07BF7" w:rsidRPr="009B32A0">
        <w:t xml:space="preserve">P16 – </w:t>
      </w:r>
      <w:r w:rsidR="00F07BF7" w:rsidRPr="009B32A0">
        <w:rPr>
          <w:i/>
        </w:rPr>
        <w:t xml:space="preserve">Waste </w:t>
      </w:r>
      <w:r w:rsidR="00F07BF7" w:rsidRPr="009B32A0">
        <w:t>minimisation responses</w:t>
      </w:r>
    </w:p>
    <w:p w14:paraId="339C0BDA" w14:textId="55C6609C" w:rsidR="006C6D59" w:rsidRPr="009B32A0" w:rsidRDefault="00F07BF7" w:rsidP="006058A0">
      <w:pPr>
        <w:pStyle w:val="JustifiedSpacing"/>
      </w:pPr>
      <w:r w:rsidRPr="009B32A0">
        <w:t xml:space="preserve">Apply the principles of the </w:t>
      </w:r>
      <w:r w:rsidRPr="009B32A0">
        <w:rPr>
          <w:i/>
        </w:rPr>
        <w:t xml:space="preserve">waste </w:t>
      </w:r>
      <w:r w:rsidRPr="009B32A0">
        <w:t xml:space="preserve">management hierarchy (reduce, reuse, recycle, recover, residual </w:t>
      </w:r>
      <w:r w:rsidRPr="009B32A0">
        <w:rPr>
          <w:i/>
        </w:rPr>
        <w:t>waste</w:t>
      </w:r>
      <w:r w:rsidR="006058A0">
        <w:rPr>
          <w:i/>
        </w:rPr>
        <w:t xml:space="preserve"> </w:t>
      </w:r>
      <w:r w:rsidRPr="009B32A0">
        <w:t xml:space="preserve">management) to the management of all </w:t>
      </w:r>
      <w:r w:rsidRPr="009B32A0">
        <w:rPr>
          <w:i/>
        </w:rPr>
        <w:t xml:space="preserve">waste </w:t>
      </w:r>
      <w:r w:rsidRPr="009B32A0">
        <w:t>streams.</w:t>
      </w:r>
    </w:p>
    <w:p w14:paraId="2C15B224" w14:textId="4B41062B" w:rsidR="006C6D59" w:rsidRPr="009B32A0" w:rsidRDefault="001C3114" w:rsidP="00E96891">
      <w:pPr>
        <w:pStyle w:val="Heading4"/>
      </w:pPr>
      <w:r>
        <w:t>HAZ-CL-</w:t>
      </w:r>
      <w:r w:rsidR="00F07BF7" w:rsidRPr="009B32A0">
        <w:t xml:space="preserve">P17 – Disposal of </w:t>
      </w:r>
      <w:r w:rsidR="00F07BF7" w:rsidRPr="009B32A0">
        <w:rPr>
          <w:i/>
        </w:rPr>
        <w:t xml:space="preserve">waste </w:t>
      </w:r>
      <w:r w:rsidR="00F07BF7" w:rsidRPr="009B32A0">
        <w:t>materials</w:t>
      </w:r>
    </w:p>
    <w:p w14:paraId="575FD01D" w14:textId="77777777" w:rsidR="006C6D59" w:rsidRPr="009B32A0" w:rsidRDefault="00F07BF7" w:rsidP="006058A0">
      <w:pPr>
        <w:pStyle w:val="JustifiedSpacing"/>
      </w:pPr>
      <w:r w:rsidRPr="009B32A0">
        <w:t xml:space="preserve">Provide for the development and operation of facilities and services for the storage, recycling, recovery and treatment of </w:t>
      </w:r>
      <w:r w:rsidRPr="009B32A0">
        <w:rPr>
          <w:i/>
        </w:rPr>
        <w:t xml:space="preserve">waste </w:t>
      </w:r>
      <w:r w:rsidRPr="009B32A0">
        <w:t xml:space="preserve">materials but only for the disposal of </w:t>
      </w:r>
      <w:r w:rsidRPr="009B32A0">
        <w:rPr>
          <w:i/>
        </w:rPr>
        <w:t xml:space="preserve">waste </w:t>
      </w:r>
      <w:r w:rsidRPr="009B32A0">
        <w:t>materials if those materials cannot be recycled, recovered or treated for re-use.</w:t>
      </w:r>
    </w:p>
    <w:p w14:paraId="08620294" w14:textId="43237935" w:rsidR="006C6D59" w:rsidRPr="009B32A0" w:rsidRDefault="001C3114" w:rsidP="000C7D20">
      <w:pPr>
        <w:pStyle w:val="Heading4"/>
        <w:shd w:val="clear" w:color="auto" w:fill="D9D9D9" w:themeFill="background1" w:themeFillShade="D9"/>
      </w:pPr>
      <w:r>
        <w:lastRenderedPageBreak/>
        <w:t>HAZ-CL-</w:t>
      </w:r>
      <w:r w:rsidR="00F07BF7" w:rsidRPr="009B32A0">
        <w:t xml:space="preserve">P18 – </w:t>
      </w:r>
      <w:r w:rsidR="00F07BF7" w:rsidRPr="009B32A0">
        <w:rPr>
          <w:i/>
        </w:rPr>
        <w:t xml:space="preserve">Waste </w:t>
      </w:r>
      <w:r w:rsidR="00F07BF7" w:rsidRPr="009B32A0">
        <w:t>facilities and services</w:t>
      </w:r>
      <w:r w:rsidR="00016E3C">
        <w:rPr>
          <w:rFonts w:ascii="ZWAdobeF" w:hAnsi="ZWAdobeF" w:cs="ZWAdobeF"/>
          <w:b w:val="0"/>
          <w:color w:val="auto"/>
          <w:sz w:val="2"/>
          <w:szCs w:val="2"/>
        </w:rPr>
        <w:t>372F</w:t>
      </w:r>
      <w:r w:rsidR="005E58AA">
        <w:rPr>
          <w:rStyle w:val="FootnoteReference"/>
        </w:rPr>
        <w:footnoteReference w:id="242"/>
      </w:r>
    </w:p>
    <w:p w14:paraId="3309AD13" w14:textId="77777777" w:rsidR="006C6D59" w:rsidRPr="009B32A0" w:rsidRDefault="00F07BF7" w:rsidP="005E58AA">
      <w:pPr>
        <w:pStyle w:val="JustifiedSpacing"/>
        <w:shd w:val="clear" w:color="auto" w:fill="D9D9D9" w:themeFill="background1" w:themeFillShade="D9"/>
      </w:pPr>
      <w:r w:rsidRPr="009B32A0">
        <w:t xml:space="preserve">When providing for the development of facilities and services for the storage, recycling, recovery, treatment and disposal of </w:t>
      </w:r>
      <w:r w:rsidRPr="009B32A0">
        <w:rPr>
          <w:i/>
        </w:rPr>
        <w:t xml:space="preserve">waste </w:t>
      </w:r>
      <w:r w:rsidRPr="009B32A0">
        <w:t>materials:</w:t>
      </w:r>
    </w:p>
    <w:p w14:paraId="15418C6B" w14:textId="793BA017" w:rsidR="006C6D59" w:rsidRPr="009B32A0" w:rsidRDefault="006058A0" w:rsidP="005E58AA">
      <w:pPr>
        <w:pStyle w:val="Clause1"/>
        <w:shd w:val="clear" w:color="auto" w:fill="D9D9D9" w:themeFill="background1" w:themeFillShade="D9"/>
      </w:pPr>
      <w:r>
        <w:t>(1)</w:t>
      </w:r>
      <w:r>
        <w:tab/>
      </w:r>
      <w:r w:rsidR="00F07BF7" w:rsidRPr="009B32A0">
        <w:t xml:space="preserve">avoid adverse </w:t>
      </w:r>
      <w:r w:rsidR="00F07BF7" w:rsidRPr="009B32A0">
        <w:rPr>
          <w:i/>
        </w:rPr>
        <w:t xml:space="preserve">effects </w:t>
      </w:r>
      <w:r w:rsidR="00F07BF7" w:rsidRPr="009B32A0">
        <w:t>on the health and safety of people,</w:t>
      </w:r>
    </w:p>
    <w:p w14:paraId="0EB4A889" w14:textId="4E9E1BA8" w:rsidR="006C6D59" w:rsidRPr="009B32A0" w:rsidRDefault="006058A0" w:rsidP="005E58AA">
      <w:pPr>
        <w:pStyle w:val="Clause1"/>
        <w:shd w:val="clear" w:color="auto" w:fill="D9D9D9" w:themeFill="background1" w:themeFillShade="D9"/>
      </w:pPr>
      <w:r>
        <w:t>(2)</w:t>
      </w:r>
      <w:r>
        <w:tab/>
      </w:r>
      <w:r w:rsidR="008E10E6" w:rsidRPr="006C763B">
        <w:t>to the extent reasonably practicable,</w:t>
      </w:r>
      <w:r w:rsidR="008E10E6" w:rsidRPr="004928E9">
        <w:t xml:space="preserve"> </w:t>
      </w:r>
      <w:r w:rsidR="00F07BF7" w:rsidRPr="009B32A0">
        <w:t xml:space="preserve">minimise the potential for adverse </w:t>
      </w:r>
      <w:r w:rsidR="00F07BF7" w:rsidRPr="009B32A0">
        <w:rPr>
          <w:i/>
        </w:rPr>
        <w:t xml:space="preserve">effects </w:t>
      </w:r>
      <w:r w:rsidR="00F07BF7" w:rsidRPr="009B32A0">
        <w:t xml:space="preserve">on the </w:t>
      </w:r>
      <w:r w:rsidR="00F07BF7" w:rsidRPr="009B32A0">
        <w:rPr>
          <w:i/>
        </w:rPr>
        <w:t xml:space="preserve">environment </w:t>
      </w:r>
      <w:r w:rsidR="00F07BF7" w:rsidRPr="009B32A0">
        <w:t>to occur,</w:t>
      </w:r>
    </w:p>
    <w:p w14:paraId="28EA3823" w14:textId="68F871F3" w:rsidR="006C6D59" w:rsidRPr="009B32A0" w:rsidRDefault="006058A0" w:rsidP="005E58AA">
      <w:pPr>
        <w:pStyle w:val="Clause1"/>
        <w:shd w:val="clear" w:color="auto" w:fill="D9D9D9" w:themeFill="background1" w:themeFillShade="D9"/>
      </w:pPr>
      <w:r>
        <w:t>(3)</w:t>
      </w:r>
      <w:r>
        <w:tab/>
      </w:r>
      <w:r w:rsidR="00F07BF7" w:rsidRPr="009B32A0">
        <w:t xml:space="preserve">minimise </w:t>
      </w:r>
      <w:r w:rsidR="00F07BF7" w:rsidRPr="009B32A0">
        <w:rPr>
          <w:i/>
        </w:rPr>
        <w:t xml:space="preserve">risk </w:t>
      </w:r>
      <w:r w:rsidR="00F07BF7" w:rsidRPr="009B32A0">
        <w:t xml:space="preserve">associated with </w:t>
      </w:r>
      <w:r w:rsidR="00F07BF7" w:rsidRPr="009B32A0">
        <w:rPr>
          <w:i/>
        </w:rPr>
        <w:t xml:space="preserve">natural hazard </w:t>
      </w:r>
      <w:r w:rsidR="00F07BF7" w:rsidRPr="009B32A0">
        <w:t>events, and</w:t>
      </w:r>
    </w:p>
    <w:p w14:paraId="7266360F" w14:textId="611E0340" w:rsidR="006C6D59" w:rsidRPr="009B32A0" w:rsidRDefault="006058A0" w:rsidP="005E58AA">
      <w:pPr>
        <w:pStyle w:val="Clause1"/>
        <w:shd w:val="clear" w:color="auto" w:fill="D9D9D9" w:themeFill="background1" w:themeFillShade="D9"/>
      </w:pPr>
      <w:r>
        <w:t>(4)</w:t>
      </w:r>
      <w:r>
        <w:tab/>
      </w:r>
      <w:r w:rsidR="00F07BF7" w:rsidRPr="009B32A0">
        <w:t xml:space="preserve">restrict the establishment of activities that may result in reverse sensitivity </w:t>
      </w:r>
      <w:r w:rsidR="00F07BF7" w:rsidRPr="009B32A0">
        <w:rPr>
          <w:i/>
        </w:rPr>
        <w:t xml:space="preserve">effects </w:t>
      </w:r>
      <w:r w:rsidR="00F07BF7" w:rsidRPr="009B32A0">
        <w:t xml:space="preserve">near </w:t>
      </w:r>
      <w:r w:rsidR="00F07BF7" w:rsidRPr="009B32A0">
        <w:rPr>
          <w:i/>
        </w:rPr>
        <w:t>waste</w:t>
      </w:r>
      <w:r>
        <w:rPr>
          <w:i/>
        </w:rPr>
        <w:t xml:space="preserve"> </w:t>
      </w:r>
      <w:r w:rsidR="00F07BF7" w:rsidRPr="009B32A0">
        <w:t>management facilities and services.</w:t>
      </w:r>
    </w:p>
    <w:p w14:paraId="42FD5A73" w14:textId="77777777" w:rsidR="006C6D59" w:rsidRPr="009B32A0" w:rsidRDefault="00F07BF7" w:rsidP="00E96891">
      <w:pPr>
        <w:pStyle w:val="Heading3"/>
      </w:pPr>
      <w:bookmarkStart w:id="319" w:name="_Toc194564357"/>
      <w:bookmarkStart w:id="320" w:name="_Toc194564623"/>
      <w:r w:rsidRPr="009B32A0">
        <w:t>Methods</w:t>
      </w:r>
      <w:bookmarkEnd w:id="319"/>
      <w:bookmarkEnd w:id="320"/>
    </w:p>
    <w:p w14:paraId="37096483" w14:textId="0970C2D6" w:rsidR="006C6D59" w:rsidRPr="009B32A0" w:rsidRDefault="001C3114" w:rsidP="00E96891">
      <w:pPr>
        <w:pStyle w:val="Heading4"/>
      </w:pPr>
      <w:r>
        <w:t>HAZ-CL-</w:t>
      </w:r>
      <w:r w:rsidR="00F07BF7" w:rsidRPr="009B32A0">
        <w:t xml:space="preserve">M6 – </w:t>
      </w:r>
      <w:r w:rsidR="00F07BF7" w:rsidRPr="009B32A0">
        <w:rPr>
          <w:i/>
          <w:iCs/>
        </w:rPr>
        <w:t>Regional plans</w:t>
      </w:r>
    </w:p>
    <w:p w14:paraId="7E61B739" w14:textId="77777777" w:rsidR="006C6D59" w:rsidRPr="009B32A0" w:rsidRDefault="00F07BF7" w:rsidP="006058A0">
      <w:pPr>
        <w:pStyle w:val="JustifiedSpacing"/>
      </w:pPr>
      <w:r w:rsidRPr="009B32A0">
        <w:t>Otago Regional Council must:</w:t>
      </w:r>
    </w:p>
    <w:p w14:paraId="0CFF05A3" w14:textId="00F7688A" w:rsidR="006C6D59" w:rsidRPr="009B32A0" w:rsidRDefault="006058A0" w:rsidP="006058A0">
      <w:pPr>
        <w:pStyle w:val="Clause1"/>
      </w:pPr>
      <w:r>
        <w:t>(1)</w:t>
      </w:r>
      <w:r>
        <w:tab/>
      </w:r>
      <w:r w:rsidR="0049021D" w:rsidRPr="006C763B">
        <w:t>in accordance with HAZ-CL-P13,</w:t>
      </w:r>
      <w:r w:rsidR="0049021D" w:rsidRPr="0049021D">
        <w:t xml:space="preserve"> </w:t>
      </w:r>
      <w:r w:rsidR="00F07BF7" w:rsidRPr="009B32A0">
        <w:t xml:space="preserve">maintain a register or database of sites </w:t>
      </w:r>
      <w:r w:rsidR="0049021D" w:rsidRPr="006C763B">
        <w:t xml:space="preserve">of known or potentially </w:t>
      </w:r>
      <w:r w:rsidR="0049021D" w:rsidRPr="006C763B">
        <w:rPr>
          <w:i/>
        </w:rPr>
        <w:t xml:space="preserve">contaminated land </w:t>
      </w:r>
      <w:r w:rsidR="0049021D" w:rsidRPr="006C763B">
        <w:t>in Otago</w:t>
      </w:r>
      <w:r w:rsidR="006C763B" w:rsidRPr="006C763B">
        <w:t>,</w:t>
      </w:r>
      <w:r w:rsidR="00F07BF7" w:rsidRPr="006C763B">
        <w:t xml:space="preserve"> </w:t>
      </w:r>
    </w:p>
    <w:p w14:paraId="2E87E721" w14:textId="69A2098A" w:rsidR="006C6D59" w:rsidRPr="009B32A0" w:rsidRDefault="006058A0" w:rsidP="006058A0">
      <w:pPr>
        <w:pStyle w:val="Clause1"/>
      </w:pPr>
      <w:r>
        <w:t>(2)</w:t>
      </w:r>
      <w:r>
        <w:tab/>
      </w:r>
      <w:r w:rsidR="00F07BF7" w:rsidRPr="009B32A0">
        <w:t xml:space="preserve">prepare or amend and maintain its </w:t>
      </w:r>
      <w:r w:rsidR="00F07BF7" w:rsidRPr="009B32A0">
        <w:rPr>
          <w:i/>
        </w:rPr>
        <w:t xml:space="preserve">regional plans </w:t>
      </w:r>
      <w:r w:rsidR="00F07BF7" w:rsidRPr="009B32A0">
        <w:t>to:</w:t>
      </w:r>
    </w:p>
    <w:p w14:paraId="4747AB43" w14:textId="17125E95" w:rsidR="006C6D59" w:rsidRPr="009B32A0" w:rsidRDefault="006058A0" w:rsidP="006058A0">
      <w:pPr>
        <w:pStyle w:val="Clause2"/>
      </w:pPr>
      <w:r>
        <w:t>(a)</w:t>
      </w:r>
      <w:r>
        <w:tab/>
      </w:r>
      <w:r w:rsidR="00F07BF7" w:rsidRPr="009B32A0">
        <w:t xml:space="preserve">in accordance with </w:t>
      </w:r>
      <w:r w:rsidR="001C3114">
        <w:t>HAZ-CL-</w:t>
      </w:r>
      <w:r w:rsidR="00F07BF7" w:rsidRPr="009B32A0">
        <w:t xml:space="preserve">P14 and </w:t>
      </w:r>
      <w:r w:rsidR="001C3114">
        <w:t>HAZ-CL-</w:t>
      </w:r>
      <w:r w:rsidR="00F07BF7" w:rsidRPr="009B32A0">
        <w:t xml:space="preserve">P15 manage the </w:t>
      </w:r>
      <w:r w:rsidR="00F07BF7" w:rsidRPr="009B32A0">
        <w:rPr>
          <w:i/>
        </w:rPr>
        <w:t xml:space="preserve">effects </w:t>
      </w:r>
      <w:r w:rsidR="00F07BF7" w:rsidRPr="009B32A0">
        <w:t>of the use of</w:t>
      </w:r>
      <w:r>
        <w:t xml:space="preserve"> </w:t>
      </w:r>
      <w:r w:rsidR="00F07BF7" w:rsidRPr="009B32A0">
        <w:rPr>
          <w:i/>
        </w:rPr>
        <w:t xml:space="preserve">contaminated land </w:t>
      </w:r>
      <w:r w:rsidR="00F07BF7" w:rsidRPr="009B32A0">
        <w:t>on:</w:t>
      </w:r>
    </w:p>
    <w:p w14:paraId="23820F78" w14:textId="41205488" w:rsidR="006C6D59" w:rsidRPr="009B32A0" w:rsidRDefault="006058A0" w:rsidP="006058A0">
      <w:pPr>
        <w:pStyle w:val="Clause3"/>
      </w:pPr>
      <w:r>
        <w:t>(i)</w:t>
      </w:r>
      <w:r>
        <w:tab/>
      </w:r>
      <w:r w:rsidR="00F07BF7" w:rsidRPr="009B32A0">
        <w:t xml:space="preserve">the quality of air, </w:t>
      </w:r>
      <w:r w:rsidR="00F07BF7" w:rsidRPr="009B32A0">
        <w:rPr>
          <w:i/>
        </w:rPr>
        <w:t xml:space="preserve">water </w:t>
      </w:r>
      <w:r w:rsidR="00F07BF7" w:rsidRPr="009B32A0">
        <w:t xml:space="preserve">and </w:t>
      </w:r>
      <w:r w:rsidR="00F07BF7" w:rsidRPr="009B32A0">
        <w:rPr>
          <w:i/>
        </w:rPr>
        <w:t>land</w:t>
      </w:r>
      <w:r w:rsidR="00F07BF7" w:rsidRPr="009B32A0">
        <w:t>; and</w:t>
      </w:r>
    </w:p>
    <w:p w14:paraId="4F98382C" w14:textId="0253132C" w:rsidR="006C6D59" w:rsidRPr="009B32A0" w:rsidRDefault="006058A0" w:rsidP="006058A0">
      <w:pPr>
        <w:pStyle w:val="Clause3"/>
      </w:pPr>
      <w:r>
        <w:t>(ii)</w:t>
      </w:r>
      <w:r>
        <w:tab/>
      </w:r>
      <w:r w:rsidR="00F07BF7" w:rsidRPr="009B32A0">
        <w:t xml:space="preserve">the </w:t>
      </w:r>
      <w:r w:rsidR="00F07BF7" w:rsidRPr="006058A0">
        <w:rPr>
          <w:i/>
          <w:iCs/>
        </w:rPr>
        <w:t>coastal marine area</w:t>
      </w:r>
      <w:r w:rsidR="00F07BF7" w:rsidRPr="009B32A0">
        <w:t xml:space="preserve">, and the beds of </w:t>
      </w:r>
      <w:r w:rsidR="00F07BF7" w:rsidRPr="006058A0">
        <w:rPr>
          <w:i/>
          <w:iCs/>
        </w:rPr>
        <w:t>rivers</w:t>
      </w:r>
      <w:r w:rsidR="00F07BF7" w:rsidRPr="009B32A0">
        <w:t xml:space="preserve">, </w:t>
      </w:r>
      <w:r w:rsidR="00F07BF7" w:rsidRPr="006058A0">
        <w:rPr>
          <w:i/>
          <w:iCs/>
        </w:rPr>
        <w:t>lakes</w:t>
      </w:r>
      <w:r w:rsidR="00F07BF7" w:rsidRPr="009B32A0">
        <w:t xml:space="preserve"> and other </w:t>
      </w:r>
      <w:r w:rsidR="00F07BF7" w:rsidRPr="006058A0">
        <w:rPr>
          <w:i/>
          <w:iCs/>
        </w:rPr>
        <w:t>water bodies</w:t>
      </w:r>
      <w:r w:rsidR="00F07BF7" w:rsidRPr="009B32A0">
        <w:t>,</w:t>
      </w:r>
    </w:p>
    <w:p w14:paraId="1DAFD810" w14:textId="3F3CC579" w:rsidR="006C6D59" w:rsidRPr="009B32A0" w:rsidRDefault="006058A0" w:rsidP="006058A0">
      <w:pPr>
        <w:pStyle w:val="Clause2"/>
      </w:pPr>
      <w:r>
        <w:t>(b)</w:t>
      </w:r>
      <w:r>
        <w:tab/>
      </w:r>
      <w:r w:rsidR="00F07BF7" w:rsidRPr="009B32A0">
        <w:t xml:space="preserve">require </w:t>
      </w:r>
      <w:r w:rsidR="00F07BF7" w:rsidRPr="009B32A0">
        <w:rPr>
          <w:i/>
        </w:rPr>
        <w:t xml:space="preserve">waste </w:t>
      </w:r>
      <w:r w:rsidR="00F07BF7" w:rsidRPr="009B32A0">
        <w:t>disposal facilities to be designed, constructed and operated in accordance with best industry practice, and</w:t>
      </w:r>
    </w:p>
    <w:p w14:paraId="7E009CC0" w14:textId="50B98494" w:rsidR="006C6D59" w:rsidRPr="009B32A0" w:rsidRDefault="006058A0" w:rsidP="006058A0">
      <w:pPr>
        <w:pStyle w:val="Clause2"/>
      </w:pPr>
      <w:r>
        <w:t>(c)</w:t>
      </w:r>
      <w:r>
        <w:tab/>
      </w:r>
      <w:r w:rsidR="00F07BF7" w:rsidRPr="009B32A0">
        <w:t xml:space="preserve">require </w:t>
      </w:r>
      <w:r w:rsidR="00F07BF7" w:rsidRPr="009B32A0">
        <w:rPr>
          <w:i/>
        </w:rPr>
        <w:t xml:space="preserve">waste </w:t>
      </w:r>
      <w:r w:rsidR="00F07BF7" w:rsidRPr="009B32A0">
        <w:t xml:space="preserve">disposal facilities to monitor, record and report on the quantity and composition of </w:t>
      </w:r>
      <w:r w:rsidR="00F07BF7" w:rsidRPr="009B32A0">
        <w:rPr>
          <w:i/>
        </w:rPr>
        <w:t xml:space="preserve">waste </w:t>
      </w:r>
      <w:r w:rsidR="00F07BF7" w:rsidRPr="009B32A0">
        <w:t xml:space="preserve">being deposited to </w:t>
      </w:r>
      <w:r w:rsidR="00F07BF7" w:rsidRPr="009B32A0">
        <w:rPr>
          <w:i/>
        </w:rPr>
        <w:t>landfill</w:t>
      </w:r>
      <w:r w:rsidR="00F07BF7" w:rsidRPr="009B32A0">
        <w:t>.</w:t>
      </w:r>
    </w:p>
    <w:p w14:paraId="6FD58B52" w14:textId="36647935" w:rsidR="006C6D59" w:rsidRPr="009B32A0" w:rsidRDefault="001C3114" w:rsidP="00E96891">
      <w:pPr>
        <w:pStyle w:val="Heading4"/>
        <w:rPr>
          <w:i/>
          <w:iCs/>
        </w:rPr>
      </w:pPr>
      <w:r>
        <w:t>HAZ-CL-</w:t>
      </w:r>
      <w:r w:rsidR="00F07BF7" w:rsidRPr="009B32A0">
        <w:t xml:space="preserve">M7 – </w:t>
      </w:r>
      <w:r w:rsidR="00F07BF7" w:rsidRPr="009B32A0">
        <w:rPr>
          <w:i/>
          <w:iCs/>
        </w:rPr>
        <w:t>District plans</w:t>
      </w:r>
    </w:p>
    <w:p w14:paraId="6E4EB103" w14:textId="7905937A" w:rsidR="006C6D59" w:rsidRPr="009B32A0" w:rsidRDefault="00F07BF7" w:rsidP="00EA3B55">
      <w:pPr>
        <w:pStyle w:val="JustifiedSpacing"/>
      </w:pPr>
      <w:r w:rsidRPr="009B32A0">
        <w:rPr>
          <w:i/>
        </w:rPr>
        <w:t xml:space="preserve">Territorial authorities </w:t>
      </w:r>
      <w:r w:rsidRPr="009B32A0">
        <w:t xml:space="preserve">must prepare or amend and maintain their </w:t>
      </w:r>
      <w:r w:rsidRPr="009B32A0">
        <w:rPr>
          <w:i/>
        </w:rPr>
        <w:t xml:space="preserve">district plans </w:t>
      </w:r>
      <w:r w:rsidRPr="009B32A0">
        <w:t xml:space="preserve">to provide for the development of facilities and services for the storage, recycling, recovery, treatment and disposal of </w:t>
      </w:r>
      <w:r w:rsidRPr="009B32A0">
        <w:rPr>
          <w:i/>
        </w:rPr>
        <w:t xml:space="preserve">waste </w:t>
      </w:r>
      <w:r w:rsidRPr="009B32A0">
        <w:t xml:space="preserve">while achieving the outcomes listed in </w:t>
      </w:r>
      <w:r w:rsidR="001C3114">
        <w:t>HAZ-CL-</w:t>
      </w:r>
      <w:r w:rsidRPr="009B32A0">
        <w:t xml:space="preserve">P14 to </w:t>
      </w:r>
      <w:r w:rsidR="001C3114">
        <w:t>HAZ-CL-</w:t>
      </w:r>
      <w:r w:rsidRPr="009B32A0">
        <w:t>P16.</w:t>
      </w:r>
    </w:p>
    <w:p w14:paraId="2F94653D" w14:textId="672FDACA" w:rsidR="006C6D59" w:rsidRPr="009B32A0" w:rsidRDefault="001C3114" w:rsidP="00E96891">
      <w:pPr>
        <w:pStyle w:val="Heading4"/>
      </w:pPr>
      <w:r>
        <w:t>HAZ-CL-</w:t>
      </w:r>
      <w:r w:rsidR="00F07BF7" w:rsidRPr="009B32A0">
        <w:t xml:space="preserve">M8 – </w:t>
      </w:r>
      <w:r w:rsidR="00F07BF7" w:rsidRPr="009B32A0">
        <w:rPr>
          <w:i/>
        </w:rPr>
        <w:t xml:space="preserve">Waste </w:t>
      </w:r>
      <w:r w:rsidR="00F07BF7" w:rsidRPr="009B32A0">
        <w:t>management and minimisation plans</w:t>
      </w:r>
    </w:p>
    <w:p w14:paraId="6AFCA16F" w14:textId="77777777" w:rsidR="006C6D59" w:rsidRPr="009B32A0" w:rsidRDefault="00F07BF7" w:rsidP="00EA3B55">
      <w:pPr>
        <w:pStyle w:val="JustifiedSpacing"/>
      </w:pPr>
      <w:r w:rsidRPr="009B32A0">
        <w:rPr>
          <w:i/>
        </w:rPr>
        <w:t xml:space="preserve">Local authorities </w:t>
      </w:r>
      <w:r w:rsidRPr="009B32A0">
        <w:t xml:space="preserve">must develop </w:t>
      </w:r>
      <w:r w:rsidRPr="009B32A0">
        <w:rPr>
          <w:i/>
        </w:rPr>
        <w:t xml:space="preserve">waste </w:t>
      </w:r>
      <w:r w:rsidRPr="009B32A0">
        <w:t>management and minimisation plans in accordance with the Waste Minimisation Act 2008.</w:t>
      </w:r>
    </w:p>
    <w:p w14:paraId="66AE0E69" w14:textId="21C5D10B" w:rsidR="00373B7F" w:rsidRPr="0072788E" w:rsidRDefault="00373B7F" w:rsidP="00E96891">
      <w:pPr>
        <w:pStyle w:val="Heading4"/>
      </w:pPr>
      <w:r w:rsidRPr="0072788E">
        <w:t>HAZ-CL-M8A – Prioritisation and action plans</w:t>
      </w:r>
    </w:p>
    <w:p w14:paraId="2976193B" w14:textId="334BC23B" w:rsidR="00373B7F" w:rsidRPr="0072788E" w:rsidRDefault="00373B7F" w:rsidP="003F1310">
      <w:pPr>
        <w:pStyle w:val="JustifiedSpacing"/>
      </w:pPr>
      <w:r w:rsidRPr="0072788E">
        <w:t xml:space="preserve">Otago Regional Council and territorial authorities, in consultation with Kāi Tahu and the community, must together: </w:t>
      </w:r>
    </w:p>
    <w:p w14:paraId="18B27F1E" w14:textId="2500B007" w:rsidR="00373B7F" w:rsidRPr="0072788E" w:rsidRDefault="003F1310" w:rsidP="003F1310">
      <w:pPr>
        <w:pStyle w:val="Clause1"/>
      </w:pPr>
      <w:r>
        <w:t>(1)</w:t>
      </w:r>
      <w:r>
        <w:tab/>
      </w:r>
      <w:r w:rsidR="00373B7F" w:rsidRPr="0072788E">
        <w:t xml:space="preserve">identify closed </w:t>
      </w:r>
      <w:r w:rsidR="00373B7F" w:rsidRPr="0072788E">
        <w:rPr>
          <w:i/>
        </w:rPr>
        <w:t xml:space="preserve">landfills </w:t>
      </w:r>
      <w:r w:rsidR="00373B7F" w:rsidRPr="0072788E">
        <w:t xml:space="preserve">and </w:t>
      </w:r>
      <w:r w:rsidR="00373B7F" w:rsidRPr="0072788E">
        <w:rPr>
          <w:i/>
        </w:rPr>
        <w:t xml:space="preserve">contaminated land </w:t>
      </w:r>
      <w:r w:rsidR="00373B7F" w:rsidRPr="0072788E">
        <w:t xml:space="preserve">risk from the effects of </w:t>
      </w:r>
      <w:r w:rsidR="00373B7F" w:rsidRPr="0072788E">
        <w:rPr>
          <w:i/>
        </w:rPr>
        <w:t>climate change,</w:t>
      </w:r>
    </w:p>
    <w:p w14:paraId="5BF2F495" w14:textId="5F3F97DD" w:rsidR="00373B7F" w:rsidRPr="0072788E" w:rsidRDefault="003F1310" w:rsidP="003F1310">
      <w:pPr>
        <w:pStyle w:val="Clause1"/>
      </w:pPr>
      <w:r>
        <w:lastRenderedPageBreak/>
        <w:t>(2)</w:t>
      </w:r>
      <w:r>
        <w:tab/>
      </w:r>
      <w:r w:rsidR="009C7AAC" w:rsidRPr="0072788E">
        <w:t xml:space="preserve">assess the </w:t>
      </w:r>
      <w:r w:rsidR="009C7AAC" w:rsidRPr="0072788E">
        <w:rPr>
          <w:i/>
        </w:rPr>
        <w:t xml:space="preserve">risk </w:t>
      </w:r>
      <w:r w:rsidR="009C7AAC" w:rsidRPr="0072788E">
        <w:t xml:space="preserve">and the potential </w:t>
      </w:r>
      <w:r w:rsidR="009C7AAC" w:rsidRPr="0072788E">
        <w:rPr>
          <w:i/>
        </w:rPr>
        <w:t xml:space="preserve">effects </w:t>
      </w:r>
      <w:r w:rsidR="009C7AAC" w:rsidRPr="0072788E">
        <w:t xml:space="preserve">of release of </w:t>
      </w:r>
      <w:r w:rsidR="009C7AAC" w:rsidRPr="0072788E">
        <w:rPr>
          <w:i/>
        </w:rPr>
        <w:t>contaminants,</w:t>
      </w:r>
    </w:p>
    <w:p w14:paraId="2D010FD5" w14:textId="73375D42" w:rsidR="009C7AAC" w:rsidRPr="0072788E" w:rsidRDefault="003F1310" w:rsidP="003F1310">
      <w:pPr>
        <w:pStyle w:val="Clause1"/>
      </w:pPr>
      <w:r>
        <w:t>(3)</w:t>
      </w:r>
      <w:r>
        <w:tab/>
      </w:r>
      <w:r w:rsidR="009C7AAC" w:rsidRPr="0072788E">
        <w:t xml:space="preserve">develop and implement action plans to avoid release of </w:t>
      </w:r>
      <w:r w:rsidR="009C7AAC" w:rsidRPr="0072788E">
        <w:rPr>
          <w:i/>
        </w:rPr>
        <w:t xml:space="preserve">contaminants </w:t>
      </w:r>
      <w:r w:rsidR="009C7AAC" w:rsidRPr="0072788E">
        <w:t xml:space="preserve">from the identified closed </w:t>
      </w:r>
      <w:r w:rsidR="009C7AAC" w:rsidRPr="0072788E">
        <w:rPr>
          <w:i/>
        </w:rPr>
        <w:t xml:space="preserve">landfills </w:t>
      </w:r>
      <w:r w:rsidR="009C7AAC" w:rsidRPr="0072788E">
        <w:t xml:space="preserve">and </w:t>
      </w:r>
      <w:r w:rsidR="009C7AAC" w:rsidRPr="0072788E">
        <w:rPr>
          <w:i/>
        </w:rPr>
        <w:t xml:space="preserve">contaminated land, </w:t>
      </w:r>
      <w:r w:rsidR="009C7AAC" w:rsidRPr="0072788E">
        <w:t xml:space="preserve">prioritising sites at greatest </w:t>
      </w:r>
      <w:r w:rsidR="009C7AAC" w:rsidRPr="0072788E">
        <w:rPr>
          <w:i/>
        </w:rPr>
        <w:t xml:space="preserve">risk, </w:t>
      </w:r>
      <w:r w:rsidR="009C7AAC" w:rsidRPr="0072788E">
        <w:t xml:space="preserve">and </w:t>
      </w:r>
    </w:p>
    <w:p w14:paraId="63EA8B2D" w14:textId="2DDDE6FA" w:rsidR="009C7AAC" w:rsidRPr="0072788E" w:rsidRDefault="003F1310" w:rsidP="003F1310">
      <w:pPr>
        <w:pStyle w:val="Clause1"/>
      </w:pPr>
      <w:r>
        <w:t>(4)</w:t>
      </w:r>
      <w:r>
        <w:tab/>
      </w:r>
      <w:r w:rsidR="009C7AAC" w:rsidRPr="0072788E">
        <w:t xml:space="preserve">review sites and their level of </w:t>
      </w:r>
      <w:r w:rsidR="009C7AAC" w:rsidRPr="0072788E">
        <w:rPr>
          <w:i/>
        </w:rPr>
        <w:t xml:space="preserve">risk </w:t>
      </w:r>
      <w:r w:rsidR="009C7AAC" w:rsidRPr="0072788E">
        <w:t>every five years.</w:t>
      </w:r>
    </w:p>
    <w:p w14:paraId="7CA415BC" w14:textId="63F3EECB" w:rsidR="006C6D59" w:rsidRPr="009B32A0" w:rsidRDefault="001C3114" w:rsidP="00E96891">
      <w:pPr>
        <w:pStyle w:val="Heading4"/>
      </w:pPr>
      <w:r>
        <w:t>HAZ-CL-</w:t>
      </w:r>
      <w:r w:rsidR="00F07BF7" w:rsidRPr="009B32A0">
        <w:t>M9 – Other incentives and mechanisms</w:t>
      </w:r>
    </w:p>
    <w:p w14:paraId="3DE2D1D8" w14:textId="77777777" w:rsidR="006C6D59" w:rsidRPr="009B32A0" w:rsidRDefault="00F07BF7" w:rsidP="003F1310">
      <w:pPr>
        <w:pStyle w:val="JustifiedSpacing"/>
      </w:pPr>
      <w:r w:rsidRPr="003F1310">
        <w:rPr>
          <w:i/>
          <w:iCs/>
        </w:rPr>
        <w:t>Local authorities</w:t>
      </w:r>
      <w:r w:rsidRPr="009B32A0">
        <w:t xml:space="preserve"> may:</w:t>
      </w:r>
    </w:p>
    <w:p w14:paraId="2D1643E8" w14:textId="5B85D283" w:rsidR="006C6D59" w:rsidRPr="009B32A0" w:rsidRDefault="003F1310" w:rsidP="003F1310">
      <w:pPr>
        <w:pStyle w:val="Clause1"/>
      </w:pPr>
      <w:r>
        <w:t>(1)</w:t>
      </w:r>
      <w:r>
        <w:tab/>
      </w:r>
      <w:r w:rsidR="00F07BF7" w:rsidRPr="009B32A0">
        <w:t xml:space="preserve">encourage the application of the </w:t>
      </w:r>
      <w:r w:rsidR="00F07BF7" w:rsidRPr="009B32A0">
        <w:rPr>
          <w:i/>
        </w:rPr>
        <w:t xml:space="preserve">waste </w:t>
      </w:r>
      <w:r w:rsidR="00F07BF7" w:rsidRPr="009B32A0">
        <w:t>management hierarchy by:</w:t>
      </w:r>
    </w:p>
    <w:p w14:paraId="4A37D4C0" w14:textId="585FE300" w:rsidR="006C6D59" w:rsidRPr="009B32A0" w:rsidRDefault="003F1310" w:rsidP="003F1310">
      <w:pPr>
        <w:pStyle w:val="Clause2"/>
      </w:pPr>
      <w:r>
        <w:t>(a)</w:t>
      </w:r>
      <w:r>
        <w:tab/>
      </w:r>
      <w:r w:rsidR="00F07BF7" w:rsidRPr="009B32A0">
        <w:t>giving preference to reducing waste generated,</w:t>
      </w:r>
    </w:p>
    <w:p w14:paraId="5AE9AFCD" w14:textId="13D89E41" w:rsidR="006C6D59" w:rsidRPr="009B32A0" w:rsidRDefault="003F1310" w:rsidP="003F1310">
      <w:pPr>
        <w:pStyle w:val="Clause2"/>
      </w:pPr>
      <w:r>
        <w:t>(b)</w:t>
      </w:r>
      <w:r>
        <w:tab/>
      </w:r>
      <w:r w:rsidR="00F07BF7" w:rsidRPr="009B32A0">
        <w:t xml:space="preserve">reusing </w:t>
      </w:r>
      <w:r w:rsidR="00F07BF7" w:rsidRPr="009B32A0">
        <w:rPr>
          <w:i/>
        </w:rPr>
        <w:t>waste</w:t>
      </w:r>
      <w:r w:rsidR="00F07BF7" w:rsidRPr="009B32A0">
        <w:t>,</w:t>
      </w:r>
    </w:p>
    <w:p w14:paraId="520A3472" w14:textId="7355047D" w:rsidR="006C6D59" w:rsidRPr="009B32A0" w:rsidRDefault="003F1310" w:rsidP="003F1310">
      <w:pPr>
        <w:pStyle w:val="Clause2"/>
      </w:pPr>
      <w:r>
        <w:t>(c)</w:t>
      </w:r>
      <w:r>
        <w:tab/>
      </w:r>
      <w:r w:rsidR="00F07BF7" w:rsidRPr="009B32A0">
        <w:t xml:space="preserve">recycling </w:t>
      </w:r>
      <w:r w:rsidR="00F07BF7" w:rsidRPr="009B32A0">
        <w:rPr>
          <w:i/>
        </w:rPr>
        <w:t>waste</w:t>
      </w:r>
      <w:r w:rsidR="00F07BF7" w:rsidRPr="009B32A0">
        <w:t>,</w:t>
      </w:r>
    </w:p>
    <w:p w14:paraId="6C8AE59C" w14:textId="6675DBE3" w:rsidR="006C6D59" w:rsidRPr="009B32A0" w:rsidRDefault="003F1310" w:rsidP="003F1310">
      <w:pPr>
        <w:pStyle w:val="Clause2"/>
      </w:pPr>
      <w:r>
        <w:t>(d)</w:t>
      </w:r>
      <w:r>
        <w:tab/>
      </w:r>
      <w:r w:rsidR="00F07BF7" w:rsidRPr="009B32A0">
        <w:t xml:space="preserve">recovering resources from </w:t>
      </w:r>
      <w:r w:rsidR="00F07BF7" w:rsidRPr="009B32A0">
        <w:rPr>
          <w:i/>
        </w:rPr>
        <w:t>waste</w:t>
      </w:r>
      <w:r w:rsidR="00F07BF7" w:rsidRPr="009B32A0">
        <w:t>, and</w:t>
      </w:r>
    </w:p>
    <w:p w14:paraId="2797769A" w14:textId="63A22E95" w:rsidR="006C6D59" w:rsidRPr="009B32A0" w:rsidRDefault="003F1310" w:rsidP="003F1310">
      <w:pPr>
        <w:pStyle w:val="Clause2"/>
      </w:pPr>
      <w:r>
        <w:t>(e)</w:t>
      </w:r>
      <w:r>
        <w:tab/>
      </w:r>
      <w:r w:rsidR="00F07BF7" w:rsidRPr="009B32A0">
        <w:t xml:space="preserve">only disposing residual </w:t>
      </w:r>
      <w:r w:rsidR="00F07BF7" w:rsidRPr="009B32A0">
        <w:rPr>
          <w:i/>
        </w:rPr>
        <w:t xml:space="preserve">waste </w:t>
      </w:r>
      <w:r w:rsidR="00F07BF7" w:rsidRPr="009B32A0">
        <w:t>to a disposal facility,</w:t>
      </w:r>
    </w:p>
    <w:p w14:paraId="78ADBF31" w14:textId="68EF76EA" w:rsidR="006C6D59" w:rsidRPr="009B32A0" w:rsidRDefault="003F1310" w:rsidP="003F1310">
      <w:pPr>
        <w:pStyle w:val="Clause1"/>
      </w:pPr>
      <w:r>
        <w:t>(2)</w:t>
      </w:r>
      <w:r>
        <w:tab/>
      </w:r>
      <w:r w:rsidR="00F07BF7" w:rsidRPr="009B32A0">
        <w:t xml:space="preserve">provide information and guidance on </w:t>
      </w:r>
      <w:r w:rsidR="00F07BF7" w:rsidRPr="009B32A0">
        <w:rPr>
          <w:i/>
        </w:rPr>
        <w:t xml:space="preserve">waste </w:t>
      </w:r>
      <w:r w:rsidR="00F07BF7" w:rsidRPr="009B32A0">
        <w:t>minimisation and management, and</w:t>
      </w:r>
    </w:p>
    <w:p w14:paraId="3C8CC56B" w14:textId="15377A7F" w:rsidR="006C6D59" w:rsidRPr="009B32A0" w:rsidRDefault="003F1310" w:rsidP="003F1310">
      <w:pPr>
        <w:pStyle w:val="Clause1"/>
      </w:pPr>
      <w:r>
        <w:t>(3)</w:t>
      </w:r>
      <w:r>
        <w:tab/>
      </w:r>
      <w:r w:rsidR="00F07BF7" w:rsidRPr="009B32A0">
        <w:t>advocate for:</w:t>
      </w:r>
    </w:p>
    <w:p w14:paraId="31635C34" w14:textId="1989B434" w:rsidR="006C6D59" w:rsidRPr="009B32A0" w:rsidRDefault="003F1310" w:rsidP="003F1310">
      <w:pPr>
        <w:pStyle w:val="Clause2"/>
      </w:pPr>
      <w:r>
        <w:t>(a)</w:t>
      </w:r>
      <w:r>
        <w:tab/>
      </w:r>
      <w:r w:rsidR="00F07BF7" w:rsidRPr="009B32A0">
        <w:t xml:space="preserve">the implementation of the </w:t>
      </w:r>
      <w:r w:rsidR="00F07BF7" w:rsidRPr="009B32A0">
        <w:rPr>
          <w:i/>
        </w:rPr>
        <w:t xml:space="preserve">waste </w:t>
      </w:r>
      <w:r w:rsidR="00F07BF7" w:rsidRPr="009B32A0">
        <w:t>hierarchy throughout the region, and</w:t>
      </w:r>
    </w:p>
    <w:p w14:paraId="4BD50ABC" w14:textId="177D05A2" w:rsidR="006C6D59" w:rsidRPr="009B32A0" w:rsidRDefault="003F1310" w:rsidP="003F1310">
      <w:pPr>
        <w:pStyle w:val="Clause2"/>
      </w:pPr>
      <w:r>
        <w:t>(b)</w:t>
      </w:r>
      <w:r>
        <w:tab/>
      </w:r>
      <w:r w:rsidR="00F07BF7" w:rsidRPr="009B32A0">
        <w:t xml:space="preserve">the development of </w:t>
      </w:r>
      <w:r w:rsidR="00F07BF7" w:rsidRPr="009B32A0">
        <w:rPr>
          <w:i/>
        </w:rPr>
        <w:t xml:space="preserve">infrastructure </w:t>
      </w:r>
      <w:r w:rsidR="00F07BF7" w:rsidRPr="009B32A0">
        <w:t>and services to provide for recycling and disposal services across the region.</w:t>
      </w:r>
    </w:p>
    <w:p w14:paraId="59FCA772" w14:textId="77777777" w:rsidR="006C6D59" w:rsidRPr="009B32A0" w:rsidRDefault="00F07BF7" w:rsidP="00E96891">
      <w:pPr>
        <w:pStyle w:val="Heading3"/>
      </w:pPr>
      <w:bookmarkStart w:id="321" w:name="_Toc194564358"/>
      <w:bookmarkStart w:id="322" w:name="_Toc194564624"/>
      <w:r w:rsidRPr="009B32A0">
        <w:t>Explanation</w:t>
      </w:r>
      <w:bookmarkEnd w:id="321"/>
      <w:bookmarkEnd w:id="322"/>
    </w:p>
    <w:p w14:paraId="2D9EE6D9" w14:textId="0B354592" w:rsidR="006C6D59" w:rsidRPr="009B32A0" w:rsidRDefault="001C3114" w:rsidP="00E96891">
      <w:pPr>
        <w:pStyle w:val="Heading4"/>
      </w:pPr>
      <w:r>
        <w:t>HAZ-CL-</w:t>
      </w:r>
      <w:r w:rsidR="00F07BF7" w:rsidRPr="009B32A0">
        <w:t>E2 – Explanation</w:t>
      </w:r>
    </w:p>
    <w:p w14:paraId="440ADD9C" w14:textId="4A6105E5" w:rsidR="006C6D59" w:rsidRPr="009B32A0" w:rsidRDefault="00F07BF7" w:rsidP="003F1310">
      <w:pPr>
        <w:pStyle w:val="JustifiedSpacing"/>
      </w:pPr>
      <w:r w:rsidRPr="009B32A0">
        <w:t xml:space="preserve">The policies in this chapter are designed to ensure that </w:t>
      </w:r>
      <w:r w:rsidRPr="009B32A0">
        <w:rPr>
          <w:i/>
        </w:rPr>
        <w:t xml:space="preserve">contaminated land </w:t>
      </w:r>
      <w:r w:rsidRPr="009B32A0">
        <w:t xml:space="preserve">and </w:t>
      </w:r>
      <w:r w:rsidRPr="009B32A0">
        <w:rPr>
          <w:i/>
        </w:rPr>
        <w:t xml:space="preserve">waste </w:t>
      </w:r>
      <w:r w:rsidRPr="009B32A0">
        <w:t xml:space="preserve">materials do not harm human health or the </w:t>
      </w:r>
      <w:r w:rsidRPr="009B32A0">
        <w:rPr>
          <w:i/>
        </w:rPr>
        <w:t>environment</w:t>
      </w:r>
      <w:r w:rsidRPr="009B32A0">
        <w:t xml:space="preserve">. To achieve this, areas of known or potentially </w:t>
      </w:r>
      <w:r w:rsidRPr="009B32A0">
        <w:rPr>
          <w:i/>
        </w:rPr>
        <w:t xml:space="preserve">contaminated land </w:t>
      </w:r>
      <w:r w:rsidRPr="009B32A0">
        <w:t xml:space="preserve">are to be identified. Once sites are identified, the protection of human health is managed by the </w:t>
      </w:r>
      <w:r w:rsidRPr="0072788E">
        <w:t>NESCS.</w:t>
      </w:r>
      <w:r w:rsidRPr="009B32A0">
        <w:t xml:space="preserve"> It is the role of </w:t>
      </w:r>
      <w:r w:rsidRPr="009B32A0">
        <w:rPr>
          <w:i/>
        </w:rPr>
        <w:t xml:space="preserve">regional plans </w:t>
      </w:r>
      <w:r w:rsidRPr="009B32A0">
        <w:t xml:space="preserve">to minimise the adverse </w:t>
      </w:r>
      <w:r w:rsidRPr="009B32A0">
        <w:rPr>
          <w:i/>
        </w:rPr>
        <w:t xml:space="preserve">effects </w:t>
      </w:r>
      <w:r w:rsidRPr="009B32A0">
        <w:t xml:space="preserve">of the </w:t>
      </w:r>
      <w:r w:rsidRPr="009B32A0">
        <w:rPr>
          <w:i/>
        </w:rPr>
        <w:t xml:space="preserve">contaminants </w:t>
      </w:r>
      <w:r w:rsidRPr="009B32A0">
        <w:t xml:space="preserve">on the </w:t>
      </w:r>
      <w:r w:rsidRPr="009B32A0">
        <w:rPr>
          <w:i/>
        </w:rPr>
        <w:t xml:space="preserve">environment </w:t>
      </w:r>
      <w:r w:rsidRPr="009B32A0">
        <w:t xml:space="preserve">by avoiding the creation of new </w:t>
      </w:r>
      <w:r w:rsidRPr="009B32A0">
        <w:rPr>
          <w:i/>
        </w:rPr>
        <w:t xml:space="preserve">contaminated land </w:t>
      </w:r>
      <w:r w:rsidRPr="009B32A0">
        <w:t xml:space="preserve">and minimising the adverse </w:t>
      </w:r>
      <w:r w:rsidRPr="009B32A0">
        <w:rPr>
          <w:i/>
        </w:rPr>
        <w:t xml:space="preserve">effects </w:t>
      </w:r>
      <w:r w:rsidRPr="009B32A0">
        <w:t xml:space="preserve">of </w:t>
      </w:r>
      <w:r w:rsidRPr="009B32A0">
        <w:rPr>
          <w:i/>
        </w:rPr>
        <w:t xml:space="preserve">waste </w:t>
      </w:r>
      <w:r w:rsidRPr="009B32A0">
        <w:t xml:space="preserve">material on the </w:t>
      </w:r>
      <w:r w:rsidRPr="009B32A0">
        <w:rPr>
          <w:i/>
        </w:rPr>
        <w:t>environment</w:t>
      </w:r>
      <w:r w:rsidRPr="009B32A0">
        <w:t xml:space="preserve">. The provisions within this chapter also encourage the application of the </w:t>
      </w:r>
      <w:r w:rsidRPr="009B32A0">
        <w:rPr>
          <w:i/>
        </w:rPr>
        <w:t xml:space="preserve">waste </w:t>
      </w:r>
      <w:r w:rsidRPr="009B32A0">
        <w:t>management hierarchy.</w:t>
      </w:r>
    </w:p>
    <w:p w14:paraId="2E2E37E6" w14:textId="77777777" w:rsidR="006C6D59" w:rsidRPr="009B32A0" w:rsidRDefault="00F07BF7" w:rsidP="00E96891">
      <w:pPr>
        <w:pStyle w:val="Heading3"/>
      </w:pPr>
      <w:bookmarkStart w:id="323" w:name="_Toc194564359"/>
      <w:bookmarkStart w:id="324" w:name="_Toc194564625"/>
      <w:r w:rsidRPr="009B32A0">
        <w:t>Principal reasons</w:t>
      </w:r>
      <w:bookmarkEnd w:id="323"/>
      <w:bookmarkEnd w:id="324"/>
    </w:p>
    <w:p w14:paraId="69AFA1F3" w14:textId="34B46765" w:rsidR="006C6D59" w:rsidRPr="009B32A0" w:rsidRDefault="001C3114" w:rsidP="00E96891">
      <w:pPr>
        <w:pStyle w:val="Heading4"/>
      </w:pPr>
      <w:r>
        <w:t>HAZ-CL-</w:t>
      </w:r>
      <w:r w:rsidR="00F07BF7" w:rsidRPr="009B32A0">
        <w:t>PR2 – Principal reasons</w:t>
      </w:r>
    </w:p>
    <w:p w14:paraId="11E4D80C" w14:textId="77777777" w:rsidR="006C6D59" w:rsidRPr="009B32A0" w:rsidRDefault="00F07BF7" w:rsidP="003F1310">
      <w:pPr>
        <w:pStyle w:val="JustifiedSpacing"/>
      </w:pPr>
      <w:r w:rsidRPr="009B32A0">
        <w:t xml:space="preserve">Resources need to be carefully used to minimise the material disposed of as </w:t>
      </w:r>
      <w:r w:rsidRPr="009B32A0">
        <w:rPr>
          <w:i/>
        </w:rPr>
        <w:t>waste</w:t>
      </w:r>
      <w:r w:rsidRPr="009B32A0">
        <w:t>. Waste materials and hazardous substances need to be carefully managed to avoid creating environmental problems or adversely affecting human health.</w:t>
      </w:r>
    </w:p>
    <w:p w14:paraId="13410600" w14:textId="77777777" w:rsidR="006C6D59" w:rsidRPr="009B32A0" w:rsidRDefault="00F07BF7" w:rsidP="003F1310">
      <w:pPr>
        <w:pStyle w:val="JustifiedSpacing"/>
      </w:pPr>
      <w:r w:rsidRPr="009B32A0">
        <w:t xml:space="preserve">In order to protect people and the </w:t>
      </w:r>
      <w:r w:rsidRPr="009B32A0">
        <w:rPr>
          <w:i/>
        </w:rPr>
        <w:t xml:space="preserve">environment </w:t>
      </w:r>
      <w:r w:rsidRPr="009B32A0">
        <w:t xml:space="preserve">from the adverse </w:t>
      </w:r>
      <w:r w:rsidRPr="009B32A0">
        <w:rPr>
          <w:i/>
        </w:rPr>
        <w:t xml:space="preserve">effects </w:t>
      </w:r>
      <w:r w:rsidRPr="009B32A0">
        <w:t xml:space="preserve">of </w:t>
      </w:r>
      <w:r w:rsidRPr="009B32A0">
        <w:rPr>
          <w:i/>
        </w:rPr>
        <w:t>contaminated land</w:t>
      </w:r>
      <w:r w:rsidRPr="009B32A0">
        <w:t xml:space="preserve">, the first task is to identify </w:t>
      </w:r>
      <w:r w:rsidRPr="009B32A0">
        <w:rPr>
          <w:i/>
        </w:rPr>
        <w:t xml:space="preserve">land </w:t>
      </w:r>
      <w:r w:rsidRPr="009B32A0">
        <w:t xml:space="preserve">that could be contaminated. The Ministry for the Environment’s Hazardous Activities and Industries List (HAIL) is a list of activities and industries that may have involved the use of hazardous substances. Such use of hazardous substances may have resulted in </w:t>
      </w:r>
      <w:r w:rsidRPr="009B32A0">
        <w:rPr>
          <w:i/>
        </w:rPr>
        <w:t xml:space="preserve">land </w:t>
      </w:r>
      <w:r w:rsidRPr="009B32A0">
        <w:t xml:space="preserve">becoming contaminated. Once known or potentially </w:t>
      </w:r>
      <w:r w:rsidRPr="009B32A0">
        <w:rPr>
          <w:i/>
        </w:rPr>
        <w:t xml:space="preserve">contaminated land </w:t>
      </w:r>
      <w:r w:rsidRPr="009B32A0">
        <w:t>has been identified, assessments can be made to determine the nature or existence of contamination.</w:t>
      </w:r>
    </w:p>
    <w:p w14:paraId="408FE5F9" w14:textId="28D1EABD" w:rsidR="006C6D59" w:rsidRPr="009B32A0" w:rsidRDefault="00F07BF7" w:rsidP="003F1310">
      <w:pPr>
        <w:pStyle w:val="JustifiedSpacing"/>
      </w:pPr>
      <w:r w:rsidRPr="0072788E">
        <w:lastRenderedPageBreak/>
        <w:t>NESCS</w:t>
      </w:r>
      <w:r w:rsidRPr="003B3F73">
        <w:t xml:space="preserve"> </w:t>
      </w:r>
      <w:r w:rsidRPr="009B32A0">
        <w:t xml:space="preserve">sets out a nationally consistent set of planning controls and soil </w:t>
      </w:r>
      <w:r w:rsidRPr="009B32A0">
        <w:rPr>
          <w:i/>
        </w:rPr>
        <w:t xml:space="preserve">contaminant </w:t>
      </w:r>
      <w:r w:rsidRPr="009B32A0">
        <w:t xml:space="preserve">values. It applies to assessing and managing the actual or potential adverse </w:t>
      </w:r>
      <w:r w:rsidRPr="009B32A0">
        <w:rPr>
          <w:i/>
        </w:rPr>
        <w:t xml:space="preserve">effects </w:t>
      </w:r>
      <w:r w:rsidRPr="009B32A0">
        <w:t xml:space="preserve">of </w:t>
      </w:r>
      <w:r w:rsidRPr="009B32A0">
        <w:rPr>
          <w:i/>
        </w:rPr>
        <w:t xml:space="preserve">contaminants </w:t>
      </w:r>
      <w:r w:rsidRPr="009B32A0">
        <w:t xml:space="preserve">in soil on human health when undertaking </w:t>
      </w:r>
      <w:r w:rsidRPr="009B32A0">
        <w:rPr>
          <w:i/>
        </w:rPr>
        <w:t xml:space="preserve">subdivision, land </w:t>
      </w:r>
      <w:r w:rsidRPr="009B32A0">
        <w:t xml:space="preserve">use change, </w:t>
      </w:r>
      <w:r w:rsidRPr="009B32A0">
        <w:rPr>
          <w:i/>
        </w:rPr>
        <w:t>earthworks</w:t>
      </w:r>
      <w:r w:rsidRPr="009B32A0">
        <w:t xml:space="preserve">, soil sampling or removing the underground portions of any fuel storage or dispensing systems. The NESCS does not apply to assessing and managing the actual or potential adverse </w:t>
      </w:r>
      <w:r w:rsidRPr="009B32A0">
        <w:rPr>
          <w:i/>
        </w:rPr>
        <w:t xml:space="preserve">effects </w:t>
      </w:r>
      <w:r w:rsidRPr="009B32A0">
        <w:t xml:space="preserve">of </w:t>
      </w:r>
      <w:r w:rsidRPr="009B32A0">
        <w:rPr>
          <w:i/>
        </w:rPr>
        <w:t xml:space="preserve">contaminants </w:t>
      </w:r>
      <w:r w:rsidRPr="009B32A0">
        <w:t xml:space="preserve">on other receptors, including ecology, </w:t>
      </w:r>
      <w:r w:rsidRPr="009B32A0">
        <w:rPr>
          <w:i/>
        </w:rPr>
        <w:t xml:space="preserve">water </w:t>
      </w:r>
      <w:r w:rsidRPr="009B32A0">
        <w:t xml:space="preserve">quality or </w:t>
      </w:r>
      <w:r w:rsidRPr="009B32A0">
        <w:rPr>
          <w:i/>
        </w:rPr>
        <w:t>amenity values</w:t>
      </w:r>
      <w:r w:rsidRPr="009B32A0">
        <w:t xml:space="preserve">. Therefore, it is the role of the </w:t>
      </w:r>
      <w:r w:rsidRPr="009B32A0">
        <w:rPr>
          <w:i/>
        </w:rPr>
        <w:t xml:space="preserve">regional plans </w:t>
      </w:r>
      <w:r w:rsidRPr="009B32A0">
        <w:t xml:space="preserve">to manage these adverse </w:t>
      </w:r>
      <w:r w:rsidRPr="009B32A0">
        <w:rPr>
          <w:i/>
        </w:rPr>
        <w:t>effects</w:t>
      </w:r>
      <w:r w:rsidRPr="009B32A0">
        <w:t>.</w:t>
      </w:r>
    </w:p>
    <w:p w14:paraId="6B764F3B" w14:textId="77777777" w:rsidR="006C6D59" w:rsidRPr="009B32A0" w:rsidRDefault="00F07BF7" w:rsidP="003F1310">
      <w:pPr>
        <w:pStyle w:val="JustifiedSpacing"/>
      </w:pPr>
      <w:r w:rsidRPr="009B32A0">
        <w:t xml:space="preserve">The </w:t>
      </w:r>
      <w:r w:rsidRPr="009B32A0">
        <w:rPr>
          <w:i/>
        </w:rPr>
        <w:t xml:space="preserve">waste </w:t>
      </w:r>
      <w:r w:rsidRPr="009B32A0">
        <w:t xml:space="preserve">management hierarchy is an internationally recognised management model for the reduction of residual </w:t>
      </w:r>
      <w:r w:rsidRPr="009B32A0">
        <w:rPr>
          <w:i/>
        </w:rPr>
        <w:t>waste</w:t>
      </w:r>
      <w:r w:rsidRPr="009B32A0">
        <w:t xml:space="preserve">. The </w:t>
      </w:r>
      <w:r w:rsidRPr="009B32A0">
        <w:rPr>
          <w:i/>
        </w:rPr>
        <w:t xml:space="preserve">waste </w:t>
      </w:r>
      <w:r w:rsidRPr="009B32A0">
        <w:t xml:space="preserve">management hierarchy can be applied to all </w:t>
      </w:r>
      <w:r w:rsidRPr="009B32A0">
        <w:rPr>
          <w:i/>
        </w:rPr>
        <w:t xml:space="preserve">waste </w:t>
      </w:r>
      <w:r w:rsidRPr="009B32A0">
        <w:t xml:space="preserve">streams. When making decisions about a </w:t>
      </w:r>
      <w:r w:rsidRPr="009B32A0">
        <w:rPr>
          <w:i/>
        </w:rPr>
        <w:t xml:space="preserve">land </w:t>
      </w:r>
      <w:r w:rsidRPr="009B32A0">
        <w:t xml:space="preserve">use or activity, it is possible to include methods that will reduce </w:t>
      </w:r>
      <w:r w:rsidRPr="009B32A0">
        <w:rPr>
          <w:i/>
        </w:rPr>
        <w:t xml:space="preserve">waste </w:t>
      </w:r>
      <w:r w:rsidRPr="009B32A0">
        <w:t xml:space="preserve">over the lifetime of that </w:t>
      </w:r>
      <w:r w:rsidRPr="009B32A0">
        <w:rPr>
          <w:i/>
        </w:rPr>
        <w:t xml:space="preserve">land </w:t>
      </w:r>
      <w:r w:rsidRPr="009B32A0">
        <w:t>use or activity.</w:t>
      </w:r>
    </w:p>
    <w:p w14:paraId="5694BF39" w14:textId="77777777" w:rsidR="006C6D59" w:rsidRPr="009B32A0" w:rsidRDefault="00F07BF7" w:rsidP="00E96891">
      <w:pPr>
        <w:pStyle w:val="Heading3"/>
      </w:pPr>
      <w:bookmarkStart w:id="325" w:name="_Toc194564360"/>
      <w:bookmarkStart w:id="326" w:name="_Toc194564626"/>
      <w:r w:rsidRPr="009B32A0">
        <w:t>Anticipated environmental results</w:t>
      </w:r>
      <w:bookmarkEnd w:id="325"/>
      <w:bookmarkEnd w:id="326"/>
    </w:p>
    <w:p w14:paraId="2378D350" w14:textId="02616C40" w:rsidR="006C6D59" w:rsidRPr="009B32A0" w:rsidRDefault="001C3114" w:rsidP="003F1310">
      <w:pPr>
        <w:spacing w:before="240" w:after="120" w:line="252" w:lineRule="auto"/>
        <w:ind w:left="2410" w:hanging="2410"/>
        <w:jc w:val="both"/>
      </w:pPr>
      <w:r w:rsidRPr="003F1310">
        <w:rPr>
          <w:rStyle w:val="Heading5Char"/>
        </w:rPr>
        <w:t>HAZ-CL-</w:t>
      </w:r>
      <w:r w:rsidR="00F07BF7" w:rsidRPr="003F1310">
        <w:rPr>
          <w:rStyle w:val="Heading5Char"/>
        </w:rPr>
        <w:t>AER6</w:t>
      </w:r>
      <w:r w:rsidR="00F07BF7" w:rsidRPr="009B32A0">
        <w:rPr>
          <w:b/>
          <w:color w:val="1F3863"/>
        </w:rPr>
        <w:tab/>
      </w:r>
      <w:r w:rsidR="00F07BF7" w:rsidRPr="009B32A0">
        <w:t xml:space="preserve">The environment, people and communities are not harmed by </w:t>
      </w:r>
      <w:r w:rsidR="00F07BF7" w:rsidRPr="009B32A0">
        <w:rPr>
          <w:i/>
        </w:rPr>
        <w:t xml:space="preserve">waste </w:t>
      </w:r>
      <w:r w:rsidR="00F07BF7" w:rsidRPr="009B32A0">
        <w:t>materials.</w:t>
      </w:r>
    </w:p>
    <w:p w14:paraId="6D4F633A" w14:textId="2268A8E0" w:rsidR="006C6D59" w:rsidRPr="009B32A0" w:rsidRDefault="001C3114" w:rsidP="003F1310">
      <w:pPr>
        <w:pStyle w:val="BodyText"/>
        <w:spacing w:before="240" w:line="252" w:lineRule="auto"/>
        <w:ind w:left="2410" w:right="335" w:hanging="2410"/>
      </w:pPr>
      <w:r w:rsidRPr="003F1310">
        <w:rPr>
          <w:rStyle w:val="Heading5Char"/>
        </w:rPr>
        <w:t>HAZ-CL-</w:t>
      </w:r>
      <w:r w:rsidR="00F07BF7" w:rsidRPr="003F1310">
        <w:rPr>
          <w:rStyle w:val="Heading5Char"/>
        </w:rPr>
        <w:t>AER7</w:t>
      </w:r>
      <w:r w:rsidR="00F07BF7" w:rsidRPr="009B32A0">
        <w:rPr>
          <w:b/>
          <w:color w:val="1F3863"/>
        </w:rPr>
        <w:tab/>
      </w:r>
      <w:r w:rsidR="00F07BF7" w:rsidRPr="009B32A0">
        <w:t xml:space="preserve">The waste hierarchy is implemented, resulting in less </w:t>
      </w:r>
      <w:r w:rsidR="00F07BF7" w:rsidRPr="009B32A0">
        <w:rPr>
          <w:i/>
        </w:rPr>
        <w:t xml:space="preserve">waste </w:t>
      </w:r>
      <w:r w:rsidR="00F07BF7" w:rsidRPr="009B32A0">
        <w:t xml:space="preserve">requiring disposal and a reduction of the environmental </w:t>
      </w:r>
      <w:r w:rsidR="00F07BF7" w:rsidRPr="009B32A0">
        <w:rPr>
          <w:i/>
        </w:rPr>
        <w:t xml:space="preserve">effects </w:t>
      </w:r>
      <w:r w:rsidR="00F07BF7" w:rsidRPr="009B32A0">
        <w:t xml:space="preserve">generated from </w:t>
      </w:r>
      <w:r w:rsidR="00F07BF7" w:rsidRPr="009B32A0">
        <w:rPr>
          <w:i/>
        </w:rPr>
        <w:t>waste</w:t>
      </w:r>
      <w:r w:rsidR="00F07BF7" w:rsidRPr="009B32A0">
        <w:t>.</w:t>
      </w:r>
    </w:p>
    <w:p w14:paraId="199E86A2" w14:textId="77777777" w:rsidR="006C6D59" w:rsidRPr="009B32A0" w:rsidRDefault="006C6D59">
      <w:pPr>
        <w:spacing w:line="254" w:lineRule="auto"/>
        <w:sectPr w:rsidR="006C6D59" w:rsidRPr="009B32A0" w:rsidSect="00356F95">
          <w:pgSz w:w="11920" w:h="16850"/>
          <w:pgMar w:top="1300" w:right="1120" w:bottom="1240" w:left="1040" w:header="0" w:footer="866" w:gutter="0"/>
          <w:cols w:space="720"/>
        </w:sectPr>
      </w:pPr>
    </w:p>
    <w:p w14:paraId="166260AC" w14:textId="40718D6D" w:rsidR="006C6D59" w:rsidRPr="000E4005" w:rsidRDefault="00F07BF7" w:rsidP="00A725F8">
      <w:pPr>
        <w:pStyle w:val="Heading2"/>
      </w:pPr>
      <w:bookmarkStart w:id="327" w:name="_Toc194564627"/>
      <w:r w:rsidRPr="009B32A0">
        <w:lastRenderedPageBreak/>
        <w:t>HCV – Historical and cultural values</w:t>
      </w:r>
      <w:bookmarkEnd w:id="327"/>
    </w:p>
    <w:p w14:paraId="57235DDB" w14:textId="1466D015" w:rsidR="006C6D59" w:rsidRPr="009B32A0" w:rsidRDefault="00F07BF7" w:rsidP="00E96891">
      <w:pPr>
        <w:pStyle w:val="Heading3"/>
      </w:pPr>
      <w:bookmarkStart w:id="328" w:name="_Toc194564362"/>
      <w:bookmarkStart w:id="329" w:name="_Toc194564628"/>
      <w:r w:rsidRPr="009B32A0">
        <w:t>HCV</w:t>
      </w:r>
      <w:r w:rsidR="003F1310">
        <w:t>-</w:t>
      </w:r>
      <w:r w:rsidRPr="009B32A0">
        <w:t xml:space="preserve">WT – </w:t>
      </w:r>
      <w:r w:rsidRPr="009B32A0">
        <w:rPr>
          <w:i/>
          <w:iCs/>
        </w:rPr>
        <w:t>Wāhi tūpuna</w:t>
      </w:r>
      <w:bookmarkEnd w:id="328"/>
      <w:bookmarkEnd w:id="329"/>
    </w:p>
    <w:p w14:paraId="02D47D51" w14:textId="77777777" w:rsidR="006C6D59" w:rsidRPr="009B32A0" w:rsidRDefault="006C6D59">
      <w:pPr>
        <w:pStyle w:val="BodyText"/>
        <w:spacing w:before="5"/>
        <w:rPr>
          <w:b/>
          <w:i/>
          <w:sz w:val="29"/>
        </w:rPr>
      </w:pPr>
    </w:p>
    <w:p w14:paraId="2CD84F57" w14:textId="77777777" w:rsidR="006C6D59" w:rsidRPr="009B32A0" w:rsidRDefault="00F07BF7" w:rsidP="00E96891">
      <w:pPr>
        <w:pStyle w:val="Heading3"/>
      </w:pPr>
      <w:bookmarkStart w:id="330" w:name="_Toc194564363"/>
      <w:bookmarkStart w:id="331" w:name="_Toc194564629"/>
      <w:r w:rsidRPr="009B32A0">
        <w:t>Objectives</w:t>
      </w:r>
      <w:bookmarkEnd w:id="330"/>
      <w:bookmarkEnd w:id="331"/>
    </w:p>
    <w:p w14:paraId="1FCE90BA" w14:textId="18CE4C92" w:rsidR="006C6D59" w:rsidRPr="00205717" w:rsidRDefault="003F1310" w:rsidP="00E96891">
      <w:pPr>
        <w:pStyle w:val="Heading4"/>
        <w:rPr>
          <w:strike/>
        </w:rPr>
      </w:pPr>
      <w:r>
        <w:t>HCV-WT-</w:t>
      </w:r>
      <w:r w:rsidR="00F07BF7" w:rsidRPr="009B32A0">
        <w:t xml:space="preserve">O1 – Kāi Tahu </w:t>
      </w:r>
      <w:r w:rsidR="00205717" w:rsidRPr="00101AA3">
        <w:rPr>
          <w:i/>
        </w:rPr>
        <w:t>wāhi tūpuna</w:t>
      </w:r>
      <w:r w:rsidR="00F07BF7" w:rsidRPr="009B32A0">
        <w:t xml:space="preserve"> </w:t>
      </w:r>
    </w:p>
    <w:p w14:paraId="5292F52E" w14:textId="77777777" w:rsidR="006C6D59" w:rsidRPr="009B32A0" w:rsidRDefault="00F07BF7" w:rsidP="003302B6">
      <w:pPr>
        <w:pStyle w:val="JustifiedSpacing"/>
      </w:pPr>
      <w:r w:rsidRPr="009B32A0">
        <w:rPr>
          <w:i/>
        </w:rPr>
        <w:t xml:space="preserve">Wāhi tūpuna </w:t>
      </w:r>
      <w:r w:rsidRPr="009B32A0">
        <w:t>and their associated cultural values are identified and protected.</w:t>
      </w:r>
    </w:p>
    <w:p w14:paraId="7F0602F2" w14:textId="42EDBA79" w:rsidR="006C6D59" w:rsidRPr="009B32A0" w:rsidRDefault="003F1310" w:rsidP="000C7D20">
      <w:pPr>
        <w:pStyle w:val="Heading4"/>
        <w:shd w:val="clear" w:color="auto" w:fill="D9D9D9" w:themeFill="background1" w:themeFillShade="D9"/>
      </w:pPr>
      <w:r>
        <w:t>HCV-WT-</w:t>
      </w:r>
      <w:r w:rsidR="00F07BF7" w:rsidRPr="009B32A0">
        <w:t>O2 – Rakatirataka</w:t>
      </w:r>
      <w:r w:rsidR="00016E3C">
        <w:rPr>
          <w:rFonts w:ascii="ZWAdobeF" w:hAnsi="ZWAdobeF" w:cs="ZWAdobeF"/>
          <w:b w:val="0"/>
          <w:color w:val="auto"/>
          <w:sz w:val="2"/>
          <w:szCs w:val="2"/>
        </w:rPr>
        <w:t>373F</w:t>
      </w:r>
      <w:r w:rsidR="00B231A3">
        <w:rPr>
          <w:rStyle w:val="FootnoteReference"/>
        </w:rPr>
        <w:footnoteReference w:id="243"/>
      </w:r>
    </w:p>
    <w:p w14:paraId="7249B8C9" w14:textId="770DFB1C" w:rsidR="006C6D59" w:rsidRPr="00CF392B" w:rsidRDefault="00F07BF7" w:rsidP="00B231A3">
      <w:pPr>
        <w:pStyle w:val="JustifiedSpacing"/>
        <w:shd w:val="clear" w:color="auto" w:fill="D9D9D9" w:themeFill="background1" w:themeFillShade="D9"/>
      </w:pPr>
      <w:r w:rsidRPr="009B32A0">
        <w:t xml:space="preserve">The rakatirataka of </w:t>
      </w:r>
      <w:r w:rsidRPr="009B32A0">
        <w:rPr>
          <w:i/>
        </w:rPr>
        <w:t xml:space="preserve">mana whenua </w:t>
      </w:r>
      <w:r w:rsidRPr="009B32A0">
        <w:t xml:space="preserve">over </w:t>
      </w:r>
      <w:r w:rsidRPr="009B32A0">
        <w:rPr>
          <w:i/>
        </w:rPr>
        <w:t xml:space="preserve">wāhi tūpuna </w:t>
      </w:r>
      <w:r w:rsidRPr="009B32A0">
        <w:t xml:space="preserve">is recognised, and </w:t>
      </w:r>
      <w:r w:rsidRPr="009B32A0">
        <w:rPr>
          <w:i/>
        </w:rPr>
        <w:t xml:space="preserve">mana whenua </w:t>
      </w:r>
      <w:r w:rsidRPr="009B32A0">
        <w:t>are able to exercise</w:t>
      </w:r>
      <w:r w:rsidR="009F653E">
        <w:t xml:space="preserve"> </w:t>
      </w:r>
      <w:r w:rsidR="009F653E" w:rsidRPr="00143A83">
        <w:t>their role as kaitiaki</w:t>
      </w:r>
      <w:r w:rsidRPr="009F653E">
        <w:rPr>
          <w:iCs/>
        </w:rPr>
        <w:t xml:space="preserve"> </w:t>
      </w:r>
      <w:r w:rsidRPr="009B32A0">
        <w:t>within these areas.</w:t>
      </w:r>
    </w:p>
    <w:p w14:paraId="4E5E56B2" w14:textId="77777777" w:rsidR="006C6D59" w:rsidRPr="009B32A0" w:rsidRDefault="00F07BF7" w:rsidP="00E96891">
      <w:pPr>
        <w:pStyle w:val="Heading3"/>
      </w:pPr>
      <w:bookmarkStart w:id="332" w:name="_Toc194564364"/>
      <w:bookmarkStart w:id="333" w:name="_Toc194564630"/>
      <w:r w:rsidRPr="009B32A0">
        <w:t>Policies</w:t>
      </w:r>
      <w:bookmarkEnd w:id="332"/>
      <w:bookmarkEnd w:id="333"/>
    </w:p>
    <w:p w14:paraId="2F50EAA1" w14:textId="35179417" w:rsidR="006C6D59" w:rsidRPr="009B32A0" w:rsidRDefault="003F1310" w:rsidP="000C7D20">
      <w:pPr>
        <w:pStyle w:val="Heading4"/>
        <w:shd w:val="clear" w:color="auto" w:fill="D9D9D9" w:themeFill="background1" w:themeFillShade="D9"/>
        <w:rPr>
          <w:i/>
        </w:rPr>
      </w:pPr>
      <w:r>
        <w:t>HCV-WT-</w:t>
      </w:r>
      <w:r w:rsidR="00F07BF7" w:rsidRPr="009B32A0">
        <w:t xml:space="preserve">P1 – Recognise and identify </w:t>
      </w:r>
      <w:r w:rsidR="00F07BF7" w:rsidRPr="009B32A0">
        <w:rPr>
          <w:i/>
        </w:rPr>
        <w:t>wāhi tūpuna</w:t>
      </w:r>
      <w:r w:rsidR="00016E3C">
        <w:rPr>
          <w:rFonts w:ascii="ZWAdobeF" w:hAnsi="ZWAdobeF" w:cs="ZWAdobeF"/>
          <w:b w:val="0"/>
          <w:color w:val="auto"/>
          <w:sz w:val="2"/>
          <w:szCs w:val="2"/>
        </w:rPr>
        <w:t>374F</w:t>
      </w:r>
      <w:r w:rsidR="00B231A3" w:rsidRPr="00B231A3">
        <w:rPr>
          <w:rStyle w:val="FootnoteReference"/>
          <w:iCs/>
        </w:rPr>
        <w:footnoteReference w:id="244"/>
      </w:r>
    </w:p>
    <w:p w14:paraId="4E45F3B6" w14:textId="6C30B723" w:rsidR="006C6D59" w:rsidRPr="009B32A0" w:rsidRDefault="009F653E" w:rsidP="000C7D20">
      <w:pPr>
        <w:pStyle w:val="JustifiedSpacing"/>
        <w:shd w:val="clear" w:color="auto" w:fill="D9D9D9" w:themeFill="background1" w:themeFillShade="D9"/>
      </w:pPr>
      <w:r w:rsidRPr="00143A83">
        <w:t>Sustain the enduring</w:t>
      </w:r>
      <w:r w:rsidRPr="009F653E">
        <w:t xml:space="preserve"> </w:t>
      </w:r>
      <w:r w:rsidR="00F07BF7" w:rsidRPr="009B32A0">
        <w:t xml:space="preserve">Kāi Tahu </w:t>
      </w:r>
      <w:r w:rsidRPr="00143A83">
        <w:t>relationship</w:t>
      </w:r>
      <w:r w:rsidRPr="009F653E">
        <w:t xml:space="preserve"> </w:t>
      </w:r>
      <w:r w:rsidR="00F07BF7" w:rsidRPr="009B32A0">
        <w:t xml:space="preserve">with </w:t>
      </w:r>
      <w:r w:rsidR="00F07BF7" w:rsidRPr="009B32A0">
        <w:rPr>
          <w:i/>
        </w:rPr>
        <w:t>wāhi tūpuna</w:t>
      </w:r>
      <w:r w:rsidR="00F07BF7" w:rsidRPr="00143A83">
        <w:rPr>
          <w:i/>
        </w:rPr>
        <w:t xml:space="preserve">, </w:t>
      </w:r>
      <w:r w:rsidR="00F07BF7" w:rsidRPr="009B32A0">
        <w:t>including by:</w:t>
      </w:r>
    </w:p>
    <w:p w14:paraId="6CA3630F" w14:textId="387F7923" w:rsidR="006C6D59" w:rsidRPr="009B32A0" w:rsidRDefault="003302B6" w:rsidP="000C7D20">
      <w:pPr>
        <w:pStyle w:val="Clause1"/>
        <w:shd w:val="clear" w:color="auto" w:fill="D9D9D9" w:themeFill="background1" w:themeFillShade="D9"/>
      </w:pPr>
      <w:r>
        <w:t>(1)</w:t>
      </w:r>
      <w:r>
        <w:tab/>
      </w:r>
      <w:r w:rsidR="000D5ABA" w:rsidRPr="00143A83">
        <w:t>enabling Kāi Tahu to identify</w:t>
      </w:r>
      <w:r w:rsidR="000D5ABA" w:rsidRPr="000D5ABA">
        <w:t xml:space="preserve"> </w:t>
      </w:r>
      <w:r w:rsidR="00F07BF7" w:rsidRPr="009B32A0">
        <w:t xml:space="preserve">as </w:t>
      </w:r>
      <w:r w:rsidR="00F07BF7" w:rsidRPr="009B32A0">
        <w:rPr>
          <w:i/>
        </w:rPr>
        <w:t xml:space="preserve">wāhi tūpuna </w:t>
      </w:r>
      <w:r w:rsidR="00F07BF7" w:rsidRPr="009B32A0">
        <w:t xml:space="preserve">any sites and areas of significance to </w:t>
      </w:r>
      <w:r w:rsidR="00F07BF7" w:rsidRPr="009B32A0">
        <w:rPr>
          <w:i/>
        </w:rPr>
        <w:t>mana whenua</w:t>
      </w:r>
      <w:r w:rsidR="00F07BF7" w:rsidRPr="009B32A0">
        <w:t xml:space="preserve">, along with the cultural values that contribute to each </w:t>
      </w:r>
      <w:r w:rsidR="00F07BF7" w:rsidRPr="009B32A0">
        <w:rPr>
          <w:i/>
        </w:rPr>
        <w:t xml:space="preserve">wāhi tūpuna </w:t>
      </w:r>
      <w:r w:rsidR="00F07BF7" w:rsidRPr="009B32A0">
        <w:t>being significant,</w:t>
      </w:r>
    </w:p>
    <w:p w14:paraId="531C1D66" w14:textId="10DC4F6E" w:rsidR="006C6D59" w:rsidRPr="009B32A0" w:rsidRDefault="003302B6" w:rsidP="000C7D20">
      <w:pPr>
        <w:pStyle w:val="Clause1"/>
        <w:shd w:val="clear" w:color="auto" w:fill="D9D9D9" w:themeFill="background1" w:themeFillShade="D9"/>
      </w:pPr>
      <w:r>
        <w:t>(2)</w:t>
      </w:r>
      <w:r>
        <w:tab/>
      </w:r>
      <w:r w:rsidR="00F07BF7" w:rsidRPr="009B32A0">
        <w:t xml:space="preserve">recognising the rakatirataka of </w:t>
      </w:r>
      <w:r w:rsidR="00F07BF7" w:rsidRPr="009B32A0">
        <w:rPr>
          <w:i/>
        </w:rPr>
        <w:t xml:space="preserve">mana whenua </w:t>
      </w:r>
      <w:r w:rsidR="00F07BF7" w:rsidRPr="009B32A0">
        <w:t xml:space="preserve">over </w:t>
      </w:r>
      <w:r w:rsidR="00F07BF7" w:rsidRPr="009B32A0">
        <w:rPr>
          <w:i/>
        </w:rPr>
        <w:t xml:space="preserve">wāhi tūpuna </w:t>
      </w:r>
      <w:r w:rsidR="00F07BF7" w:rsidRPr="009B32A0">
        <w:t>and providing for their ability to exercise</w:t>
      </w:r>
      <w:r w:rsidR="000D5ABA">
        <w:t xml:space="preserve"> </w:t>
      </w:r>
      <w:r w:rsidR="000D5ABA" w:rsidRPr="00143A83">
        <w:t>their role as kaitiaki</w:t>
      </w:r>
      <w:r w:rsidR="00F07BF7" w:rsidRPr="009B32A0">
        <w:t xml:space="preserve"> within these areas,</w:t>
      </w:r>
    </w:p>
    <w:p w14:paraId="78A0C212" w14:textId="46972FDC" w:rsidR="006C6D59" w:rsidRPr="009B32A0" w:rsidRDefault="003302B6" w:rsidP="000C7D20">
      <w:pPr>
        <w:pStyle w:val="Clause1"/>
        <w:shd w:val="clear" w:color="auto" w:fill="D9D9D9" w:themeFill="background1" w:themeFillShade="D9"/>
      </w:pPr>
      <w:r>
        <w:t>(3)</w:t>
      </w:r>
      <w:r>
        <w:tab/>
      </w:r>
      <w:r w:rsidR="00F07BF7" w:rsidRPr="009B32A0">
        <w:t xml:space="preserve">recognising and providing for connections and associations between different </w:t>
      </w:r>
      <w:r w:rsidR="00F07BF7" w:rsidRPr="009B32A0">
        <w:rPr>
          <w:i/>
        </w:rPr>
        <w:t>wāhi tūpuna</w:t>
      </w:r>
      <w:r w:rsidR="00F07BF7" w:rsidRPr="009B32A0">
        <w:t>, and</w:t>
      </w:r>
    </w:p>
    <w:p w14:paraId="4A421B95" w14:textId="1E8D3C13" w:rsidR="006C6D59" w:rsidRPr="009B32A0" w:rsidRDefault="003302B6" w:rsidP="000C7D20">
      <w:pPr>
        <w:pStyle w:val="Clause1"/>
        <w:shd w:val="clear" w:color="auto" w:fill="D9D9D9" w:themeFill="background1" w:themeFillShade="D9"/>
      </w:pPr>
      <w:r>
        <w:t>(4)</w:t>
      </w:r>
      <w:r>
        <w:tab/>
      </w:r>
      <w:r w:rsidR="00F07BF7" w:rsidRPr="009B32A0">
        <w:t>recognising and using traditional place names.</w:t>
      </w:r>
    </w:p>
    <w:p w14:paraId="719CFAD5" w14:textId="649911EA" w:rsidR="006C6D59" w:rsidRPr="009B32A0" w:rsidRDefault="003F1310" w:rsidP="000C7D20">
      <w:pPr>
        <w:pStyle w:val="Heading4"/>
        <w:shd w:val="clear" w:color="auto" w:fill="D9D9D9" w:themeFill="background1" w:themeFillShade="D9"/>
        <w:rPr>
          <w:i/>
        </w:rPr>
      </w:pPr>
      <w:r>
        <w:t>HCV-WT-</w:t>
      </w:r>
      <w:r w:rsidR="00F07BF7" w:rsidRPr="009B32A0">
        <w:t xml:space="preserve">P2 – Management of </w:t>
      </w:r>
      <w:r w:rsidR="00460455" w:rsidRPr="00143A83">
        <w:t>effects on</w:t>
      </w:r>
      <w:r w:rsidR="00341209" w:rsidRPr="009B32A0">
        <w:t xml:space="preserve"> </w:t>
      </w:r>
      <w:r w:rsidR="00F07BF7" w:rsidRPr="009B32A0">
        <w:rPr>
          <w:i/>
        </w:rPr>
        <w:t>wāhi tūpuna</w:t>
      </w:r>
      <w:r w:rsidR="00016E3C">
        <w:rPr>
          <w:rFonts w:ascii="ZWAdobeF" w:hAnsi="ZWAdobeF" w:cs="ZWAdobeF"/>
          <w:b w:val="0"/>
          <w:color w:val="auto"/>
          <w:sz w:val="2"/>
          <w:szCs w:val="2"/>
        </w:rPr>
        <w:t>375F</w:t>
      </w:r>
      <w:r w:rsidR="00B231A3" w:rsidRPr="001356FF">
        <w:rPr>
          <w:rStyle w:val="FootnoteReference"/>
          <w:iCs/>
        </w:rPr>
        <w:footnoteReference w:id="245"/>
      </w:r>
    </w:p>
    <w:p w14:paraId="2E4FA0A9" w14:textId="77777777" w:rsidR="006C6D59" w:rsidRPr="009B32A0" w:rsidRDefault="00F07BF7" w:rsidP="00B231A3">
      <w:pPr>
        <w:pStyle w:val="JustifiedSpacing"/>
        <w:shd w:val="clear" w:color="auto" w:fill="D9D9D9" w:themeFill="background1" w:themeFillShade="D9"/>
      </w:pPr>
      <w:r w:rsidRPr="009B32A0">
        <w:rPr>
          <w:i/>
        </w:rPr>
        <w:t xml:space="preserve">Wāhi tūpuna </w:t>
      </w:r>
      <w:r w:rsidRPr="009B32A0">
        <w:t>are protected by:</w:t>
      </w:r>
    </w:p>
    <w:p w14:paraId="3FD340CC" w14:textId="44263FCA" w:rsidR="006C6D59" w:rsidRPr="009B32A0" w:rsidRDefault="00D85C23" w:rsidP="00B231A3">
      <w:pPr>
        <w:pStyle w:val="Clause1"/>
        <w:shd w:val="clear" w:color="auto" w:fill="D9D9D9" w:themeFill="background1" w:themeFillShade="D9"/>
      </w:pPr>
      <w:r>
        <w:t>(1)</w:t>
      </w:r>
      <w:r>
        <w:tab/>
      </w:r>
      <w:r w:rsidR="00F07BF7" w:rsidRPr="009B32A0">
        <w:t xml:space="preserve">avoiding significant adverse </w:t>
      </w:r>
      <w:r w:rsidR="00F07BF7" w:rsidRPr="009B32A0">
        <w:rPr>
          <w:i/>
        </w:rPr>
        <w:t xml:space="preserve">effects </w:t>
      </w:r>
      <w:r w:rsidR="00F07BF7" w:rsidRPr="009B32A0">
        <w:t xml:space="preserve">on the cultural values </w:t>
      </w:r>
      <w:r w:rsidR="00F44AF3" w:rsidRPr="00143A83">
        <w:t>of</w:t>
      </w:r>
      <w:r w:rsidR="00F44AF3" w:rsidRPr="009B32A0">
        <w:t xml:space="preserve"> </w:t>
      </w:r>
      <w:r w:rsidR="00F07BF7" w:rsidRPr="009B32A0">
        <w:t xml:space="preserve">identified </w:t>
      </w:r>
      <w:r w:rsidR="00F07BF7" w:rsidRPr="009B32A0">
        <w:rPr>
          <w:i/>
        </w:rPr>
        <w:t>wāhi tūpuna</w:t>
      </w:r>
      <w:r w:rsidR="00F07BF7" w:rsidRPr="009B32A0">
        <w:t>,</w:t>
      </w:r>
    </w:p>
    <w:p w14:paraId="2486B35E" w14:textId="21139D7E" w:rsidR="009D5AFB" w:rsidRPr="009B32A0" w:rsidRDefault="00D85C23" w:rsidP="00B231A3">
      <w:pPr>
        <w:pStyle w:val="Clause1"/>
        <w:shd w:val="clear" w:color="auto" w:fill="D9D9D9" w:themeFill="background1" w:themeFillShade="D9"/>
      </w:pPr>
      <w:r>
        <w:t>(1A)</w:t>
      </w:r>
      <w:r>
        <w:tab/>
      </w:r>
      <w:r w:rsidR="0072274C" w:rsidRPr="00143A83">
        <w:t xml:space="preserve">avoiding, as the first priority, other adverse effects on the cultural values of identified </w:t>
      </w:r>
      <w:r w:rsidR="002C0380" w:rsidRPr="00143A83">
        <w:t>wāhi tūpuna</w:t>
      </w:r>
      <w:r w:rsidR="002C0380" w:rsidRPr="00FF3D7C">
        <w:t>,</w:t>
      </w:r>
    </w:p>
    <w:p w14:paraId="26699DF0" w14:textId="4F79E2CD" w:rsidR="006C6D59" w:rsidRPr="009B32A0" w:rsidRDefault="00D85C23" w:rsidP="00B231A3">
      <w:pPr>
        <w:pStyle w:val="Clause1"/>
        <w:shd w:val="clear" w:color="auto" w:fill="D9D9D9" w:themeFill="background1" w:themeFillShade="D9"/>
      </w:pPr>
      <w:r>
        <w:t>(2)</w:t>
      </w:r>
      <w:r>
        <w:tab/>
      </w:r>
      <w:r w:rsidR="00F07BF7" w:rsidRPr="009B32A0">
        <w:t>where</w:t>
      </w:r>
      <w:r w:rsidR="004A66D3" w:rsidRPr="009B32A0">
        <w:t xml:space="preserve"> </w:t>
      </w:r>
      <w:r w:rsidR="004A66D3" w:rsidRPr="00143A83">
        <w:t>other</w:t>
      </w:r>
      <w:r w:rsidR="00F07BF7" w:rsidRPr="009B32A0">
        <w:t xml:space="preserve"> adverse </w:t>
      </w:r>
      <w:r w:rsidR="00F07BF7" w:rsidRPr="009B32A0">
        <w:rPr>
          <w:i/>
        </w:rPr>
        <w:t xml:space="preserve">effects </w:t>
      </w:r>
      <w:r w:rsidR="00F07BF7" w:rsidRPr="009B32A0">
        <w:t xml:space="preserve">demonstrably cannot be completely avoided, </w:t>
      </w:r>
      <w:r w:rsidR="00CD4CF8" w:rsidRPr="00143A83">
        <w:t>then either</w:t>
      </w:r>
      <w:r w:rsidR="00CD4CF8" w:rsidRPr="009B32A0">
        <w:t xml:space="preserve"> </w:t>
      </w:r>
      <w:r w:rsidR="00F07BF7" w:rsidRPr="009B32A0">
        <w:t>remedying or mitigating</w:t>
      </w:r>
      <w:r w:rsidR="00CD4CF8" w:rsidRPr="009B32A0">
        <w:t xml:space="preserve"> </w:t>
      </w:r>
      <w:r w:rsidR="00F07BF7" w:rsidRPr="009B32A0">
        <w:t xml:space="preserve">adverse </w:t>
      </w:r>
      <w:r w:rsidR="00F07BF7" w:rsidRPr="009B32A0">
        <w:rPr>
          <w:i/>
        </w:rPr>
        <w:t xml:space="preserve">effects </w:t>
      </w:r>
      <w:r w:rsidR="00F07BF7" w:rsidRPr="009B32A0">
        <w:t xml:space="preserve">in a manner that maintains the values of the </w:t>
      </w:r>
      <w:r w:rsidR="00F07BF7" w:rsidRPr="009B32A0">
        <w:rPr>
          <w:i/>
        </w:rPr>
        <w:t>wāhi tūpuna</w:t>
      </w:r>
    </w:p>
    <w:p w14:paraId="1CE121E1" w14:textId="4A4AA752" w:rsidR="00F86760" w:rsidRPr="009B32A0" w:rsidRDefault="003F1310" w:rsidP="00F86760">
      <w:pPr>
        <w:pStyle w:val="Heading4"/>
        <w:rPr>
          <w:b w:val="0"/>
          <w:bCs w:val="0"/>
          <w:iCs/>
        </w:rPr>
      </w:pPr>
      <w:r>
        <w:t>HCV-WT-</w:t>
      </w:r>
      <w:r w:rsidR="00F86760" w:rsidRPr="00794FD7">
        <w:t>P2</w:t>
      </w:r>
      <w:r w:rsidR="006A122D" w:rsidRPr="00794FD7">
        <w:t>A</w:t>
      </w:r>
      <w:r w:rsidR="00F86760" w:rsidRPr="00794FD7">
        <w:t xml:space="preserve"> – Management of </w:t>
      </w:r>
      <w:r w:rsidR="00F86760" w:rsidRPr="00794FD7">
        <w:rPr>
          <w:i/>
        </w:rPr>
        <w:t>wāhi tūpuna</w:t>
      </w:r>
    </w:p>
    <w:p w14:paraId="5BC97407" w14:textId="77484520" w:rsidR="002D3CF9" w:rsidRPr="00794FD7" w:rsidRDefault="00883C57" w:rsidP="00D85C23">
      <w:pPr>
        <w:pStyle w:val="JustifiedSpacing"/>
      </w:pPr>
      <w:r w:rsidRPr="00794FD7">
        <w:rPr>
          <w:i/>
        </w:rPr>
        <w:t xml:space="preserve">Wāhi tūpuna </w:t>
      </w:r>
      <w:r w:rsidRPr="00794FD7">
        <w:t>are protected by:</w:t>
      </w:r>
    </w:p>
    <w:p w14:paraId="3CDCD322" w14:textId="32F9320A" w:rsidR="006C6D59" w:rsidRPr="009B32A0" w:rsidRDefault="002B63AD" w:rsidP="0007370F">
      <w:pPr>
        <w:pStyle w:val="Clause1"/>
      </w:pPr>
      <w:r>
        <w:t xml:space="preserve">(3) </w:t>
      </w:r>
      <w:r>
        <w:tab/>
      </w:r>
      <w:r w:rsidR="00F07BF7" w:rsidRPr="009B32A0">
        <w:t xml:space="preserve">managing identified </w:t>
      </w:r>
      <w:r w:rsidR="00F07BF7" w:rsidRPr="009B32A0">
        <w:rPr>
          <w:i/>
        </w:rPr>
        <w:t xml:space="preserve">wāhi tūpuna </w:t>
      </w:r>
      <w:r w:rsidR="00F07BF7" w:rsidRPr="009B32A0">
        <w:t>in accordance with tikaka Māori,</w:t>
      </w:r>
      <w:r w:rsidR="00653B54" w:rsidRPr="009B32A0">
        <w:t xml:space="preserve"> </w:t>
      </w:r>
      <w:r w:rsidR="00653B54" w:rsidRPr="000F66D2">
        <w:t>and</w:t>
      </w:r>
    </w:p>
    <w:p w14:paraId="692B2328" w14:textId="72771364" w:rsidR="006C6D59" w:rsidRPr="009B32A0" w:rsidRDefault="002B63AD" w:rsidP="0007370F">
      <w:pPr>
        <w:pStyle w:val="Clause1"/>
      </w:pPr>
      <w:r>
        <w:lastRenderedPageBreak/>
        <w:t xml:space="preserve">(5) </w:t>
      </w:r>
      <w:r>
        <w:tab/>
      </w:r>
      <w:r w:rsidR="00F07BF7" w:rsidRPr="009B32A0">
        <w:t xml:space="preserve">encouraging the enhancement of access to </w:t>
      </w:r>
      <w:r w:rsidR="00F07BF7" w:rsidRPr="009B32A0">
        <w:rPr>
          <w:i/>
        </w:rPr>
        <w:t xml:space="preserve">wāhi tūpuna </w:t>
      </w:r>
      <w:r w:rsidR="00F07BF7" w:rsidRPr="009B32A0">
        <w:t xml:space="preserve">to the extent compatible with the particular </w:t>
      </w:r>
      <w:r w:rsidR="00F07BF7" w:rsidRPr="009B32A0">
        <w:rPr>
          <w:i/>
        </w:rPr>
        <w:t>wāhi tūpuna</w:t>
      </w:r>
      <w:r w:rsidR="00F07BF7" w:rsidRPr="009B32A0">
        <w:t>.</w:t>
      </w:r>
    </w:p>
    <w:p w14:paraId="47374FFC" w14:textId="77777777" w:rsidR="006C6D59" w:rsidRPr="009B32A0" w:rsidRDefault="00F07BF7" w:rsidP="00E96891">
      <w:pPr>
        <w:pStyle w:val="Heading3"/>
      </w:pPr>
      <w:bookmarkStart w:id="334" w:name="_Toc194564365"/>
      <w:bookmarkStart w:id="335" w:name="_Toc194564631"/>
      <w:r w:rsidRPr="009B32A0">
        <w:t>Methods</w:t>
      </w:r>
      <w:bookmarkEnd w:id="334"/>
      <w:bookmarkEnd w:id="335"/>
    </w:p>
    <w:p w14:paraId="7FA48316" w14:textId="3A9CF9EF" w:rsidR="00686199" w:rsidRPr="009B32A0" w:rsidRDefault="003F1310" w:rsidP="00686199">
      <w:pPr>
        <w:pStyle w:val="Heading4"/>
      </w:pPr>
      <w:r>
        <w:t>HCV-WT-</w:t>
      </w:r>
      <w:r w:rsidR="00686199" w:rsidRPr="009B32A0">
        <w:t>M3 –</w:t>
      </w:r>
      <w:r w:rsidR="00686199">
        <w:t xml:space="preserve"> </w:t>
      </w:r>
      <w:r w:rsidR="00686199" w:rsidRPr="0091579B">
        <w:t>Treaty Partnership</w:t>
      </w:r>
      <w:r w:rsidR="00686199" w:rsidRPr="009519FF">
        <w:t xml:space="preserve"> </w:t>
      </w:r>
      <w:r w:rsidR="00686199" w:rsidRPr="009B32A0">
        <w:t>with Kāi Tahu</w:t>
      </w:r>
    </w:p>
    <w:p w14:paraId="47828BCF" w14:textId="05B0A637" w:rsidR="00686199" w:rsidRPr="009B32A0" w:rsidRDefault="00686199" w:rsidP="0007370F">
      <w:pPr>
        <w:pStyle w:val="JustifiedSpacing"/>
      </w:pPr>
      <w:r w:rsidRPr="0091579B">
        <w:t>Local authorities must:</w:t>
      </w:r>
    </w:p>
    <w:p w14:paraId="763A4C47" w14:textId="4306DCBB" w:rsidR="00686199" w:rsidRPr="009B32A0" w:rsidRDefault="0007370F" w:rsidP="0007370F">
      <w:pPr>
        <w:pStyle w:val="Clause1"/>
      </w:pPr>
      <w:r>
        <w:t>(1)</w:t>
      </w:r>
      <w:r>
        <w:tab/>
      </w:r>
      <w:r w:rsidR="00686199" w:rsidRPr="0091579B">
        <w:t xml:space="preserve">include Kāi Tahu in all decision-making concerning identification and protection of </w:t>
      </w:r>
      <w:r w:rsidR="00686199" w:rsidRPr="0091579B">
        <w:rPr>
          <w:i/>
        </w:rPr>
        <w:t xml:space="preserve">wāhi tūpuna </w:t>
      </w:r>
      <w:r w:rsidR="00686199" w:rsidRPr="0091579B">
        <w:t>sites and areas and the values that contribute to their significance, and</w:t>
      </w:r>
      <w:r w:rsidR="00686199" w:rsidRPr="009519FF">
        <w:t xml:space="preserve"> </w:t>
      </w:r>
    </w:p>
    <w:p w14:paraId="055BBCB8" w14:textId="010F5287" w:rsidR="00686199" w:rsidRPr="009B32A0" w:rsidRDefault="00AC2380" w:rsidP="0007370F">
      <w:pPr>
        <w:pStyle w:val="Clause1"/>
      </w:pPr>
      <w:r>
        <w:t xml:space="preserve">(3) </w:t>
      </w:r>
      <w:r>
        <w:tab/>
      </w:r>
      <w:r w:rsidR="00686199" w:rsidRPr="0091579B">
        <w:t>collaborate with Kāi Tahu to</w:t>
      </w:r>
      <w:r w:rsidR="00686199" w:rsidRPr="009519FF">
        <w:t xml:space="preserve"> </w:t>
      </w:r>
      <w:r w:rsidR="00686199" w:rsidRPr="009B32A0">
        <w:t>share information relevant to Kāi Tahu interests.</w:t>
      </w:r>
    </w:p>
    <w:p w14:paraId="2ED4EB6D" w14:textId="5F513CDC" w:rsidR="006C6D59" w:rsidRPr="009B32A0" w:rsidRDefault="003F1310" w:rsidP="000C7D20">
      <w:pPr>
        <w:pStyle w:val="Heading4"/>
        <w:shd w:val="clear" w:color="auto" w:fill="D9D9D9" w:themeFill="background1" w:themeFillShade="D9"/>
      </w:pPr>
      <w:r>
        <w:t>HCV-WT-</w:t>
      </w:r>
      <w:r w:rsidR="00F07BF7" w:rsidRPr="009B32A0">
        <w:t>M1 – Identification</w:t>
      </w:r>
      <w:r w:rsidR="00016E3C">
        <w:rPr>
          <w:rFonts w:ascii="ZWAdobeF" w:hAnsi="ZWAdobeF" w:cs="ZWAdobeF"/>
          <w:b w:val="0"/>
          <w:color w:val="auto"/>
          <w:sz w:val="2"/>
          <w:szCs w:val="2"/>
        </w:rPr>
        <w:t>376F</w:t>
      </w:r>
      <w:r w:rsidR="001356FF">
        <w:rPr>
          <w:rStyle w:val="FootnoteReference"/>
        </w:rPr>
        <w:footnoteReference w:id="246"/>
      </w:r>
    </w:p>
    <w:p w14:paraId="39587855" w14:textId="77777777" w:rsidR="006C6D59" w:rsidRPr="009B32A0" w:rsidRDefault="00F07BF7" w:rsidP="000C7D20">
      <w:pPr>
        <w:pStyle w:val="JustifiedSpacing"/>
        <w:shd w:val="clear" w:color="auto" w:fill="D9D9D9" w:themeFill="background1" w:themeFillShade="D9"/>
      </w:pPr>
      <w:r w:rsidRPr="0007370F">
        <w:rPr>
          <w:i/>
          <w:iCs/>
        </w:rPr>
        <w:t>Local authorities</w:t>
      </w:r>
      <w:r w:rsidRPr="009B32A0">
        <w:t xml:space="preserve"> must:</w:t>
      </w:r>
    </w:p>
    <w:p w14:paraId="120D3683" w14:textId="25863629" w:rsidR="006C6D59" w:rsidRPr="009B32A0" w:rsidRDefault="0007370F" w:rsidP="000C7D20">
      <w:pPr>
        <w:pStyle w:val="Clause1"/>
        <w:shd w:val="clear" w:color="auto" w:fill="D9D9D9" w:themeFill="background1" w:themeFillShade="D9"/>
      </w:pPr>
      <w:r>
        <w:t>(1)</w:t>
      </w:r>
      <w:r>
        <w:tab/>
      </w:r>
      <w:r w:rsidR="00F07BF7" w:rsidRPr="009B32A0">
        <w:t>enable Kāi Tahu to identify</w:t>
      </w:r>
      <w:r w:rsidR="000D5ABA" w:rsidRPr="001D28FC">
        <w:t>, in accordance with tikaka,</w:t>
      </w:r>
      <w:r w:rsidR="00F07BF7" w:rsidRPr="009B32A0">
        <w:t xml:space="preserve"> </w:t>
      </w:r>
      <w:r w:rsidR="00F07BF7" w:rsidRPr="009B32A0">
        <w:rPr>
          <w:i/>
        </w:rPr>
        <w:t xml:space="preserve">wāhi tūpuna </w:t>
      </w:r>
      <w:r w:rsidR="00F07BF7" w:rsidRPr="009B32A0">
        <w:t>sites, areas and values,</w:t>
      </w:r>
      <w:r w:rsidR="000D5ABA">
        <w:t xml:space="preserve"> </w:t>
      </w:r>
      <w:r w:rsidR="000D5ABA" w:rsidRPr="001D28FC">
        <w:t>using the guide set out in APP7,</w:t>
      </w:r>
    </w:p>
    <w:p w14:paraId="75977A47" w14:textId="2B4789AD" w:rsidR="006C6D59" w:rsidRPr="009B32A0" w:rsidRDefault="00AC2380" w:rsidP="000C7D20">
      <w:pPr>
        <w:pStyle w:val="Clause1"/>
        <w:shd w:val="clear" w:color="auto" w:fill="D9D9D9" w:themeFill="background1" w:themeFillShade="D9"/>
      </w:pPr>
      <w:r>
        <w:t xml:space="preserve">(3) </w:t>
      </w:r>
      <w:r>
        <w:tab/>
      </w:r>
      <w:r w:rsidR="00F07BF7" w:rsidRPr="009B32A0">
        <w:t xml:space="preserve">recognise that </w:t>
      </w:r>
      <w:r w:rsidR="00F07BF7" w:rsidRPr="009B32A0">
        <w:rPr>
          <w:i/>
        </w:rPr>
        <w:t xml:space="preserve">wāhi tūpuna </w:t>
      </w:r>
      <w:r w:rsidR="00F07BF7" w:rsidRPr="009B32A0">
        <w:t xml:space="preserve">span jurisdictional boundaries and work together to ensure the identification process under (1) enables </w:t>
      </w:r>
      <w:r w:rsidR="00F07BF7" w:rsidRPr="009B32A0">
        <w:rPr>
          <w:i/>
        </w:rPr>
        <w:t xml:space="preserve">wāhi tūpuna </w:t>
      </w:r>
      <w:r w:rsidR="00F07BF7" w:rsidRPr="009B32A0">
        <w:t>sites, areas and values to be treated uniformly across district boundaries, and</w:t>
      </w:r>
    </w:p>
    <w:p w14:paraId="4F3AF94B" w14:textId="5BADFD1C" w:rsidR="006C6D59" w:rsidRPr="009B32A0" w:rsidRDefault="00AC2380" w:rsidP="000C7D20">
      <w:pPr>
        <w:pStyle w:val="Clause1"/>
        <w:shd w:val="clear" w:color="auto" w:fill="D9D9D9" w:themeFill="background1" w:themeFillShade="D9"/>
      </w:pPr>
      <w:r>
        <w:t xml:space="preserve">(4) </w:t>
      </w:r>
      <w:r>
        <w:tab/>
      </w:r>
      <w:r w:rsidR="00F07BF7" w:rsidRPr="009B32A0">
        <w:t xml:space="preserve">identify </w:t>
      </w:r>
      <w:r w:rsidR="000D5ABA" w:rsidRPr="001D28FC">
        <w:t xml:space="preserve">record using methods determined by </w:t>
      </w:r>
      <w:r w:rsidR="000D5ABA" w:rsidRPr="001D28FC">
        <w:rPr>
          <w:i/>
        </w:rPr>
        <w:t xml:space="preserve">mana whenua </w:t>
      </w:r>
      <w:r w:rsidR="000D5ABA" w:rsidRPr="001D28FC">
        <w:t>(which may include mapping)</w:t>
      </w:r>
      <w:r w:rsidR="000D5ABA" w:rsidRPr="000D5ABA">
        <w:t xml:space="preserve"> </w:t>
      </w:r>
      <w:r w:rsidR="00F07BF7" w:rsidRPr="009B32A0">
        <w:t>and protect the</w:t>
      </w:r>
      <w:r w:rsidR="000D5ABA">
        <w:t xml:space="preserve"> </w:t>
      </w:r>
      <w:r w:rsidR="000D5ABA" w:rsidRPr="001D28FC">
        <w:t>sites,</w:t>
      </w:r>
      <w:r w:rsidR="00F07BF7" w:rsidRPr="009B32A0">
        <w:t xml:space="preserve"> areas and values identified under (1) in the relevant </w:t>
      </w:r>
      <w:r w:rsidR="00F07BF7" w:rsidRPr="009B32A0">
        <w:rPr>
          <w:i/>
        </w:rPr>
        <w:t xml:space="preserve">regional </w:t>
      </w:r>
      <w:r w:rsidR="000D5ABA" w:rsidRPr="001D28FC">
        <w:rPr>
          <w:i/>
        </w:rPr>
        <w:t>plans</w:t>
      </w:r>
      <w:r w:rsidR="000D5ABA" w:rsidRPr="000D5ABA">
        <w:rPr>
          <w:iCs/>
        </w:rPr>
        <w:t xml:space="preserve"> </w:t>
      </w:r>
      <w:r w:rsidR="00F07BF7" w:rsidRPr="009B32A0">
        <w:t xml:space="preserve">and </w:t>
      </w:r>
      <w:r w:rsidR="00F07BF7" w:rsidRPr="009B32A0">
        <w:rPr>
          <w:i/>
        </w:rPr>
        <w:t>district plans</w:t>
      </w:r>
      <w:r w:rsidR="00F07BF7" w:rsidRPr="001D28FC">
        <w:rPr>
          <w:i/>
        </w:rPr>
        <w:t>.</w:t>
      </w:r>
    </w:p>
    <w:p w14:paraId="0B1B0827" w14:textId="4A98B19E" w:rsidR="006C6D59" w:rsidRPr="009B32A0" w:rsidRDefault="003F1310" w:rsidP="000C7D20">
      <w:pPr>
        <w:pStyle w:val="Heading4"/>
        <w:shd w:val="clear" w:color="auto" w:fill="D9D9D9" w:themeFill="background1" w:themeFillShade="D9"/>
      </w:pPr>
      <w:r>
        <w:t>HCV-WT-</w:t>
      </w:r>
      <w:r w:rsidR="00F07BF7" w:rsidRPr="009B32A0">
        <w:t xml:space="preserve">M2 – </w:t>
      </w:r>
      <w:r w:rsidR="00F07BF7" w:rsidRPr="009B32A0">
        <w:rPr>
          <w:i/>
          <w:iCs/>
        </w:rPr>
        <w:t>Regional</w:t>
      </w:r>
      <w:r w:rsidR="000D5ABA">
        <w:rPr>
          <w:i/>
          <w:iCs/>
        </w:rPr>
        <w:t xml:space="preserve"> </w:t>
      </w:r>
      <w:r w:rsidR="000D5ABA" w:rsidRPr="00EF41A9">
        <w:rPr>
          <w:i/>
        </w:rPr>
        <w:t>plans</w:t>
      </w:r>
      <w:r w:rsidR="00F07BF7" w:rsidRPr="000D5ABA">
        <w:t xml:space="preserve"> </w:t>
      </w:r>
      <w:r w:rsidR="00F07BF7" w:rsidRPr="009B32A0">
        <w:t xml:space="preserve">and </w:t>
      </w:r>
      <w:r w:rsidR="00F07BF7" w:rsidRPr="009B32A0">
        <w:rPr>
          <w:i/>
          <w:iCs/>
        </w:rPr>
        <w:t>district plans</w:t>
      </w:r>
      <w:r w:rsidR="00016E3C">
        <w:rPr>
          <w:rFonts w:ascii="ZWAdobeF" w:hAnsi="ZWAdobeF" w:cs="ZWAdobeF"/>
          <w:b w:val="0"/>
          <w:iCs/>
          <w:color w:val="auto"/>
          <w:sz w:val="2"/>
          <w:szCs w:val="2"/>
        </w:rPr>
        <w:t>377F</w:t>
      </w:r>
      <w:r w:rsidR="001356FF" w:rsidRPr="00F362DD">
        <w:rPr>
          <w:rStyle w:val="FootnoteReference"/>
        </w:rPr>
        <w:footnoteReference w:id="247"/>
      </w:r>
    </w:p>
    <w:p w14:paraId="27147465" w14:textId="6B38FE2E" w:rsidR="006C6D59" w:rsidRPr="009B32A0" w:rsidRDefault="00F07BF7" w:rsidP="001356FF">
      <w:pPr>
        <w:pStyle w:val="JustifiedSpacing"/>
        <w:shd w:val="clear" w:color="auto" w:fill="D9D9D9" w:themeFill="background1" w:themeFillShade="D9"/>
      </w:pPr>
      <w:r w:rsidRPr="009B32A0">
        <w:rPr>
          <w:i/>
        </w:rPr>
        <w:t xml:space="preserve">Local authorities </w:t>
      </w:r>
      <w:r w:rsidRPr="009B32A0">
        <w:t xml:space="preserve">must prepare or amend and maintain their </w:t>
      </w:r>
      <w:r w:rsidRPr="009B32A0">
        <w:rPr>
          <w:i/>
        </w:rPr>
        <w:t>regional</w:t>
      </w:r>
      <w:r w:rsidR="000D5ABA">
        <w:rPr>
          <w:i/>
        </w:rPr>
        <w:t xml:space="preserve"> </w:t>
      </w:r>
      <w:r w:rsidR="000D5ABA" w:rsidRPr="00EF41A9">
        <w:rPr>
          <w:i/>
        </w:rPr>
        <w:t>plans</w:t>
      </w:r>
      <w:r w:rsidRPr="000D5ABA">
        <w:rPr>
          <w:iCs/>
        </w:rPr>
        <w:t xml:space="preserve"> </w:t>
      </w:r>
      <w:r w:rsidRPr="009B32A0">
        <w:t xml:space="preserve">and </w:t>
      </w:r>
      <w:r w:rsidRPr="009B32A0">
        <w:rPr>
          <w:i/>
        </w:rPr>
        <w:t xml:space="preserve">district plans </w:t>
      </w:r>
      <w:r w:rsidRPr="009B32A0">
        <w:t>to include methods that are in accordance with tikaka to:</w:t>
      </w:r>
    </w:p>
    <w:p w14:paraId="56C21152" w14:textId="0ECF6729" w:rsidR="006C6D59" w:rsidRPr="009B32A0" w:rsidRDefault="00B03213" w:rsidP="001356FF">
      <w:pPr>
        <w:pStyle w:val="Clause1"/>
        <w:shd w:val="clear" w:color="auto" w:fill="D9D9D9" w:themeFill="background1" w:themeFillShade="D9"/>
      </w:pPr>
      <w:r>
        <w:t>(1)</w:t>
      </w:r>
      <w:r>
        <w:tab/>
      </w:r>
      <w:r w:rsidR="00191367">
        <w:t>manage</w:t>
      </w:r>
      <w:r w:rsidR="00016E3C">
        <w:rPr>
          <w:rFonts w:ascii="ZWAdobeF" w:hAnsi="ZWAdobeF" w:cs="ZWAdobeF"/>
          <w:sz w:val="2"/>
          <w:szCs w:val="2"/>
        </w:rPr>
        <w:t>378F</w:t>
      </w:r>
      <w:r w:rsidR="00F07BF7" w:rsidRPr="009B32A0">
        <w:t xml:space="preserve"> activities in, or </w:t>
      </w:r>
      <w:r w:rsidR="008F7119">
        <w:t>affecting</w:t>
      </w:r>
      <w:r w:rsidR="00F07BF7" w:rsidRPr="009B32A0">
        <w:t>,</w:t>
      </w:r>
      <w:r w:rsidR="00016E3C">
        <w:rPr>
          <w:rFonts w:ascii="ZWAdobeF" w:hAnsi="ZWAdobeF" w:cs="ZWAdobeF"/>
          <w:sz w:val="2"/>
          <w:szCs w:val="2"/>
        </w:rPr>
        <w:t>379F</w:t>
      </w:r>
      <w:r w:rsidR="00F07BF7" w:rsidRPr="009B32A0">
        <w:t xml:space="preserve"> </w:t>
      </w:r>
      <w:r w:rsidR="00F07BF7" w:rsidRPr="009B32A0">
        <w:rPr>
          <w:i/>
        </w:rPr>
        <w:t xml:space="preserve">wāhi tūpuna </w:t>
      </w:r>
      <w:r w:rsidR="00F07BF7" w:rsidRPr="009B32A0">
        <w:t>sites and areas,</w:t>
      </w:r>
    </w:p>
    <w:p w14:paraId="6E1F4D54" w14:textId="7AFDEB2E" w:rsidR="006C6D59" w:rsidRPr="009B32A0" w:rsidRDefault="00B03213" w:rsidP="001356FF">
      <w:pPr>
        <w:pStyle w:val="Clause1"/>
        <w:shd w:val="clear" w:color="auto" w:fill="D9D9D9" w:themeFill="background1" w:themeFillShade="D9"/>
      </w:pPr>
      <w:r>
        <w:t>(2)</w:t>
      </w:r>
      <w:r>
        <w:tab/>
      </w:r>
      <w:r w:rsidR="00F07BF7" w:rsidRPr="009B32A0">
        <w:t>require cultural impact assessments where activities have the potential to adversely affect</w:t>
      </w:r>
      <w:r w:rsidR="00843097" w:rsidRPr="009B32A0">
        <w:t xml:space="preserve"> </w:t>
      </w:r>
      <w:r w:rsidR="00843097" w:rsidRPr="00EF41A9">
        <w:t>values of</w:t>
      </w:r>
      <w:r w:rsidR="00F07BF7" w:rsidRPr="009B32A0">
        <w:t xml:space="preserve"> </w:t>
      </w:r>
      <w:r w:rsidR="00F07BF7" w:rsidRPr="009B32A0">
        <w:rPr>
          <w:i/>
        </w:rPr>
        <w:t>wāhi tūpuna</w:t>
      </w:r>
      <w:r w:rsidR="000573EB" w:rsidRPr="009B32A0">
        <w:t xml:space="preserve"> </w:t>
      </w:r>
      <w:r w:rsidR="000573EB" w:rsidRPr="00EF41A9">
        <w:t xml:space="preserve">and Kāi Tahu have identified the need for </w:t>
      </w:r>
      <w:r w:rsidR="002478DC" w:rsidRPr="00EF41A9">
        <w:t xml:space="preserve">an </w:t>
      </w:r>
      <w:r w:rsidR="000573EB" w:rsidRPr="00EF41A9">
        <w:t>assessment</w:t>
      </w:r>
      <w:r w:rsidR="00931F97" w:rsidRPr="00EF41A9">
        <w:t xml:space="preserve"> to protect particular values</w:t>
      </w:r>
      <w:r w:rsidR="001B4B75" w:rsidRPr="00EF41A9">
        <w:t>,</w:t>
      </w:r>
    </w:p>
    <w:p w14:paraId="41E687DA" w14:textId="57EE44B3" w:rsidR="006C6D59" w:rsidRPr="009B32A0" w:rsidRDefault="00B03213" w:rsidP="001356FF">
      <w:pPr>
        <w:pStyle w:val="Clause1"/>
        <w:shd w:val="clear" w:color="auto" w:fill="D9D9D9" w:themeFill="background1" w:themeFillShade="D9"/>
      </w:pPr>
      <w:r>
        <w:t>(3)</w:t>
      </w:r>
      <w:r>
        <w:tab/>
      </w:r>
      <w:r w:rsidR="00F07BF7" w:rsidRPr="009B32A0">
        <w:t xml:space="preserve">require conditions on </w:t>
      </w:r>
      <w:r w:rsidR="00F07BF7" w:rsidRPr="009B32A0">
        <w:rPr>
          <w:i/>
        </w:rPr>
        <w:t xml:space="preserve">resource consents </w:t>
      </w:r>
      <w:r w:rsidR="00F07BF7" w:rsidRPr="009B32A0">
        <w:t xml:space="preserve">or designations </w:t>
      </w:r>
      <w:r w:rsidR="00F07BF7" w:rsidRPr="000D5ABA">
        <w:t xml:space="preserve">to </w:t>
      </w:r>
      <w:r w:rsidR="001E6327" w:rsidRPr="00EF41A9">
        <w:t>protect</w:t>
      </w:r>
      <w:r w:rsidR="00F07BF7" w:rsidRPr="009B32A0">
        <w:t xml:space="preserve"> </w:t>
      </w:r>
      <w:r w:rsidR="00F07BF7" w:rsidRPr="009B32A0">
        <w:rPr>
          <w:i/>
        </w:rPr>
        <w:t>wāhi tūpuna</w:t>
      </w:r>
      <w:r w:rsidR="00F07BF7" w:rsidRPr="000D5ABA">
        <w:rPr>
          <w:i/>
        </w:rPr>
        <w:t xml:space="preserve"> </w:t>
      </w:r>
      <w:r w:rsidR="00CE2E3E" w:rsidRPr="000D5ABA">
        <w:rPr>
          <w:i/>
        </w:rPr>
        <w:t>v</w:t>
      </w:r>
      <w:r w:rsidR="007609BD" w:rsidRPr="000D5ABA">
        <w:rPr>
          <w:i/>
        </w:rPr>
        <w:t>alues</w:t>
      </w:r>
      <w:r w:rsidR="007609BD" w:rsidRPr="009B32A0">
        <w:rPr>
          <w:iCs/>
        </w:rPr>
        <w:t xml:space="preserve"> </w:t>
      </w:r>
      <w:r w:rsidR="00C048A2" w:rsidRPr="00EF41A9">
        <w:t>from</w:t>
      </w:r>
      <w:r w:rsidR="00C048A2" w:rsidRPr="009B32A0">
        <w:t xml:space="preserve"> </w:t>
      </w:r>
      <w:r w:rsidR="00F07BF7" w:rsidRPr="009B32A0">
        <w:t>incompatible activities,</w:t>
      </w:r>
    </w:p>
    <w:p w14:paraId="43F6853F" w14:textId="4475C56E" w:rsidR="006C6D59" w:rsidRPr="009B32A0" w:rsidRDefault="00B03213" w:rsidP="001356FF">
      <w:pPr>
        <w:pStyle w:val="Clause1"/>
        <w:shd w:val="clear" w:color="auto" w:fill="D9D9D9" w:themeFill="background1" w:themeFillShade="D9"/>
      </w:pPr>
      <w:r>
        <w:t>(4)</w:t>
      </w:r>
      <w:r>
        <w:tab/>
      </w:r>
      <w:r w:rsidR="00F07BF7" w:rsidRPr="009B32A0">
        <w:t xml:space="preserve">require accidental discovery protocols as </w:t>
      </w:r>
      <w:r w:rsidR="007E5059" w:rsidRPr="00EF41A9">
        <w:t>an advice note</w:t>
      </w:r>
      <w:r w:rsidR="00F07BF7" w:rsidRPr="009B32A0">
        <w:t xml:space="preserve"> on </w:t>
      </w:r>
      <w:r w:rsidR="00F07BF7" w:rsidRPr="009B32A0">
        <w:rPr>
          <w:i/>
        </w:rPr>
        <w:t xml:space="preserve">resource consents </w:t>
      </w:r>
      <w:r w:rsidR="00F07BF7" w:rsidRPr="009B32A0">
        <w:t xml:space="preserve">or designations for activities that may unearth archaeological sites, </w:t>
      </w:r>
      <w:r w:rsidR="00B77E5E" w:rsidRPr="00EF41A9">
        <w:t>in accordance with APP11,</w:t>
      </w:r>
      <w:r w:rsidR="00B77E5E">
        <w:t xml:space="preserve"> </w:t>
      </w:r>
      <w:r w:rsidR="00F07BF7" w:rsidRPr="009B32A0">
        <w:t>and</w:t>
      </w:r>
    </w:p>
    <w:p w14:paraId="63628D90" w14:textId="5E403B8A" w:rsidR="006C6D59" w:rsidRPr="009B32A0" w:rsidRDefault="00B03213" w:rsidP="001356FF">
      <w:pPr>
        <w:pStyle w:val="Clause1"/>
        <w:shd w:val="clear" w:color="auto" w:fill="D9D9D9" w:themeFill="background1" w:themeFillShade="D9"/>
      </w:pPr>
      <w:r>
        <w:t>(5)</w:t>
      </w:r>
      <w:r>
        <w:tab/>
      </w:r>
      <w:r w:rsidR="00F07BF7" w:rsidRPr="009B32A0">
        <w:t xml:space="preserve">maintain existing access to identified </w:t>
      </w:r>
      <w:r w:rsidR="00F07BF7" w:rsidRPr="009B32A0">
        <w:rPr>
          <w:i/>
        </w:rPr>
        <w:t xml:space="preserve">wāhi tūpuna </w:t>
      </w:r>
      <w:r w:rsidR="00F07BF7" w:rsidRPr="009B32A0">
        <w:t>sites and areas and promote improved access where practicable.</w:t>
      </w:r>
    </w:p>
    <w:p w14:paraId="3C348762" w14:textId="77777777" w:rsidR="006C6D59" w:rsidRPr="009B32A0" w:rsidRDefault="00F07BF7" w:rsidP="00B32386">
      <w:pPr>
        <w:pStyle w:val="Heading3"/>
      </w:pPr>
      <w:bookmarkStart w:id="336" w:name="_Toc194564366"/>
      <w:bookmarkStart w:id="337" w:name="_Toc194564632"/>
      <w:r w:rsidRPr="009B32A0">
        <w:t>Explanation</w:t>
      </w:r>
      <w:bookmarkEnd w:id="336"/>
      <w:bookmarkEnd w:id="337"/>
    </w:p>
    <w:p w14:paraId="4E77BA94" w14:textId="74161D27" w:rsidR="006C6D59" w:rsidRPr="009B32A0" w:rsidRDefault="003F1310" w:rsidP="00B32386">
      <w:pPr>
        <w:pStyle w:val="Heading4"/>
      </w:pPr>
      <w:r>
        <w:t>HCV-WT-</w:t>
      </w:r>
      <w:r w:rsidR="00F07BF7" w:rsidRPr="009B32A0">
        <w:t>E1 – Explanation</w:t>
      </w:r>
    </w:p>
    <w:p w14:paraId="0F45FE0C" w14:textId="2960079E" w:rsidR="009519FF" w:rsidRPr="004E7CB8" w:rsidRDefault="009519FF" w:rsidP="0019356E">
      <w:pPr>
        <w:pStyle w:val="JustifiedSpacing"/>
      </w:pPr>
      <w:r w:rsidRPr="004E7CB8">
        <w:t xml:space="preserve">Providing for </w:t>
      </w:r>
      <w:r w:rsidRPr="004E7CB8">
        <w:rPr>
          <w:i/>
        </w:rPr>
        <w:t xml:space="preserve">wāhi tūpuna </w:t>
      </w:r>
      <w:r w:rsidRPr="004E7CB8">
        <w:t xml:space="preserve">plays a role in recognising the resource management principles in sections 6(e), 7(a) and 8 of the RMA. The policies in this chapter recognise the cultural and contemporary significance of </w:t>
      </w:r>
      <w:r w:rsidRPr="004E7CB8">
        <w:rPr>
          <w:i/>
        </w:rPr>
        <w:t xml:space="preserve">wāhi </w:t>
      </w:r>
      <w:r w:rsidRPr="004E7CB8">
        <w:rPr>
          <w:i/>
        </w:rPr>
        <w:lastRenderedPageBreak/>
        <w:t xml:space="preserve">tūpuna </w:t>
      </w:r>
      <w:r w:rsidRPr="004E7CB8">
        <w:t xml:space="preserve">to Kāi Tahu and acknowledge that the identification of </w:t>
      </w:r>
      <w:r w:rsidRPr="004E7CB8">
        <w:rPr>
          <w:i/>
        </w:rPr>
        <w:t xml:space="preserve">wāhi tūpuna </w:t>
      </w:r>
      <w:r w:rsidRPr="004E7CB8">
        <w:t>and the associated values can only be undertaken by Kāi Tahu.</w:t>
      </w:r>
    </w:p>
    <w:p w14:paraId="623D9F13" w14:textId="56EADE68" w:rsidR="006C6D59" w:rsidRPr="009B32A0" w:rsidRDefault="009519FF" w:rsidP="0019356E">
      <w:pPr>
        <w:pStyle w:val="JustifiedSpacing"/>
      </w:pPr>
      <w:r w:rsidRPr="004E7CB8">
        <w:rPr>
          <w:i/>
        </w:rPr>
        <w:t xml:space="preserve">Wāhi tūpuna </w:t>
      </w:r>
      <w:r w:rsidRPr="004E7CB8">
        <w:t>can be impacted by a range of activities, requiring a range of different management responses.</w:t>
      </w:r>
      <w:r w:rsidRPr="009519FF">
        <w:t xml:space="preserve"> </w:t>
      </w:r>
      <w:r w:rsidR="00F07BF7" w:rsidRPr="009B32A0">
        <w:t>The policies in this chapter are designed to achieve</w:t>
      </w:r>
      <w:r>
        <w:t xml:space="preserve"> </w:t>
      </w:r>
      <w:r w:rsidRPr="004E7CB8">
        <w:t>active</w:t>
      </w:r>
      <w:r w:rsidR="00F07BF7" w:rsidRPr="009B32A0">
        <w:t xml:space="preserve"> protection of </w:t>
      </w:r>
      <w:r w:rsidR="00F07BF7" w:rsidRPr="009B32A0">
        <w:rPr>
          <w:i/>
        </w:rPr>
        <w:t xml:space="preserve">wāhi tūpuna  </w:t>
      </w:r>
      <w:r w:rsidR="00F07BF7" w:rsidRPr="009B32A0">
        <w:t xml:space="preserve">to ensure that activities do not have any significant adverse </w:t>
      </w:r>
      <w:r w:rsidR="00F07BF7" w:rsidRPr="009B32A0">
        <w:rPr>
          <w:i/>
        </w:rPr>
        <w:t xml:space="preserve">effects </w:t>
      </w:r>
      <w:r w:rsidR="00F07BF7" w:rsidRPr="009B32A0">
        <w:t xml:space="preserve">on the </w:t>
      </w:r>
      <w:r w:rsidR="00F07BF7" w:rsidRPr="00EB7C02">
        <w:t>values</w:t>
      </w:r>
      <w:r w:rsidRPr="00EB7C02">
        <w:t xml:space="preserve"> of</w:t>
      </w:r>
      <w:r w:rsidR="00F07BF7" w:rsidRPr="00EB7C02">
        <w:t xml:space="preserve"> the</w:t>
      </w:r>
      <w:r w:rsidR="00F07BF7" w:rsidRPr="009B32A0">
        <w:t xml:space="preserve"> identified </w:t>
      </w:r>
      <w:r w:rsidR="00F07BF7" w:rsidRPr="009B32A0">
        <w:rPr>
          <w:i/>
        </w:rPr>
        <w:t>wāhi tūpuna</w:t>
      </w:r>
      <w:r w:rsidR="00F07BF7" w:rsidRPr="009B32A0">
        <w:t>. The policies also direct that the management of activities within or</w:t>
      </w:r>
      <w:r>
        <w:t xml:space="preserve"> </w:t>
      </w:r>
      <w:r w:rsidRPr="00891BA7">
        <w:t>affecting</w:t>
      </w:r>
      <w:r w:rsidR="00F07BF7" w:rsidRPr="009B32A0">
        <w:t xml:space="preserve"> </w:t>
      </w:r>
      <w:r w:rsidR="00F07BF7" w:rsidRPr="009B32A0">
        <w:rPr>
          <w:i/>
        </w:rPr>
        <w:t xml:space="preserve">wāhi tūpuna </w:t>
      </w:r>
      <w:r w:rsidR="00F07BF7" w:rsidRPr="009B32A0">
        <w:t>must occur in</w:t>
      </w:r>
      <w:r>
        <w:t xml:space="preserve"> </w:t>
      </w:r>
      <w:r w:rsidRPr="00891BA7">
        <w:t>accordance with tikaka.</w:t>
      </w:r>
    </w:p>
    <w:p w14:paraId="0652C898" w14:textId="77777777" w:rsidR="006C6D59" w:rsidRPr="009B32A0" w:rsidRDefault="00F07BF7" w:rsidP="00B32386">
      <w:pPr>
        <w:pStyle w:val="Heading3"/>
      </w:pPr>
      <w:bookmarkStart w:id="338" w:name="_Toc194564367"/>
      <w:bookmarkStart w:id="339" w:name="_Toc194564633"/>
      <w:r w:rsidRPr="009B32A0">
        <w:t>Principal reasons</w:t>
      </w:r>
      <w:bookmarkEnd w:id="338"/>
      <w:bookmarkEnd w:id="339"/>
    </w:p>
    <w:p w14:paraId="0A2F3CEC" w14:textId="55CCADA8" w:rsidR="006C6D59" w:rsidRPr="009B32A0" w:rsidRDefault="003F1310" w:rsidP="00B32386">
      <w:pPr>
        <w:pStyle w:val="Heading4"/>
      </w:pPr>
      <w:r>
        <w:t>HCV-WT-</w:t>
      </w:r>
      <w:r w:rsidR="00F07BF7" w:rsidRPr="009B32A0">
        <w:t>PR1 – Principal reasons</w:t>
      </w:r>
    </w:p>
    <w:p w14:paraId="5140E574" w14:textId="77777777" w:rsidR="006C6D59" w:rsidRPr="009B32A0" w:rsidRDefault="00F07BF7" w:rsidP="0019356E">
      <w:pPr>
        <w:pStyle w:val="JustifiedSpacing"/>
      </w:pPr>
      <w:r w:rsidRPr="009B32A0">
        <w:rPr>
          <w:i/>
        </w:rPr>
        <w:t xml:space="preserve">Wāhi tūpuna </w:t>
      </w:r>
      <w:r w:rsidRPr="009B32A0">
        <w:t xml:space="preserve">are landscapes that embody the customary and contemporary relationship of Kāi Tahu and their culture and traditions with Otago. The sites and resources used by Kāi Tahu are spread throughout Otago, reflecting the relationship of Kāi Tahu with the </w:t>
      </w:r>
      <w:r w:rsidRPr="009B32A0">
        <w:rPr>
          <w:i/>
        </w:rPr>
        <w:t xml:space="preserve">land, coastal waters </w:t>
      </w:r>
      <w:r w:rsidRPr="009B32A0">
        <w:t xml:space="preserve">and wai Māori. </w:t>
      </w:r>
      <w:r w:rsidRPr="009B32A0">
        <w:rPr>
          <w:i/>
        </w:rPr>
        <w:t xml:space="preserve">Wāhi tūpuna </w:t>
      </w:r>
      <w:r w:rsidRPr="009B32A0">
        <w:t>have significant cultural value to Kāi Tahu.</w:t>
      </w:r>
    </w:p>
    <w:p w14:paraId="41AF6410" w14:textId="7A121FF4" w:rsidR="006C6D59" w:rsidRPr="009B32A0" w:rsidRDefault="00F07BF7" w:rsidP="0019356E">
      <w:pPr>
        <w:pStyle w:val="JustifiedSpacing"/>
      </w:pPr>
      <w:r w:rsidRPr="009B32A0">
        <w:t>The provisions in this chapter</w:t>
      </w:r>
      <w:r w:rsidR="00FC2720">
        <w:t xml:space="preserve"> </w:t>
      </w:r>
      <w:r w:rsidR="00FC2720" w:rsidRPr="00891BA7">
        <w:t>play a role in recognising the resource management principles in</w:t>
      </w:r>
      <w:r w:rsidRPr="009B32A0">
        <w:t xml:space="preserve"> section</w:t>
      </w:r>
      <w:r w:rsidR="00FC2720" w:rsidRPr="00891BA7">
        <w:t>s</w:t>
      </w:r>
      <w:r w:rsidRPr="009B32A0">
        <w:t xml:space="preserve"> 6(e)</w:t>
      </w:r>
      <w:r w:rsidR="00FC2720" w:rsidRPr="00891BA7">
        <w:t>, 7(a) and 8</w:t>
      </w:r>
      <w:r w:rsidRPr="009B32A0">
        <w:t xml:space="preserve"> of the RMA and the NZCPS</w:t>
      </w:r>
      <w:r w:rsidR="00FC2720" w:rsidRPr="00891BA7">
        <w:t>, as well as providing for the principles of te Tiriti o Waitangi,</w:t>
      </w:r>
      <w:r w:rsidRPr="00FC2720">
        <w:t xml:space="preserve"> </w:t>
      </w:r>
      <w:r w:rsidRPr="009B32A0">
        <w:t>by requiring:</w:t>
      </w:r>
    </w:p>
    <w:p w14:paraId="009E9A40" w14:textId="261B8578" w:rsidR="006C6D59" w:rsidRPr="009B32A0" w:rsidRDefault="00F07BF7" w:rsidP="0019356E">
      <w:pPr>
        <w:pStyle w:val="ListParagraph"/>
      </w:pPr>
      <w:r w:rsidRPr="009B32A0">
        <w:t xml:space="preserve">the </w:t>
      </w:r>
      <w:r w:rsidRPr="0019356E">
        <w:t>identification</w:t>
      </w:r>
      <w:r w:rsidRPr="009B32A0">
        <w:t xml:space="preserve"> of </w:t>
      </w:r>
      <w:r w:rsidRPr="009B32A0">
        <w:rPr>
          <w:i/>
        </w:rPr>
        <w:t xml:space="preserve">wāhi tūpuna </w:t>
      </w:r>
      <w:r w:rsidR="00FC2720" w:rsidRPr="00891BA7">
        <w:t>by</w:t>
      </w:r>
      <w:r w:rsidR="00FC2720">
        <w:t xml:space="preserve"> </w:t>
      </w:r>
      <w:r w:rsidRPr="009B32A0">
        <w:t>Kāi Tahu</w:t>
      </w:r>
      <w:r w:rsidR="00FC2720">
        <w:t xml:space="preserve"> </w:t>
      </w:r>
      <w:r w:rsidR="00FC2720" w:rsidRPr="00891BA7">
        <w:t>in accordance with tikaka Māori</w:t>
      </w:r>
      <w:r w:rsidRPr="009B32A0">
        <w:t>,</w:t>
      </w:r>
    </w:p>
    <w:p w14:paraId="5F9033F5" w14:textId="77777777" w:rsidR="006C6D59" w:rsidRPr="009B32A0" w:rsidRDefault="00F07BF7" w:rsidP="0019356E">
      <w:pPr>
        <w:pStyle w:val="ListParagraph"/>
      </w:pPr>
      <w:r w:rsidRPr="009B32A0">
        <w:t xml:space="preserve">the </w:t>
      </w:r>
      <w:r w:rsidRPr="0019356E">
        <w:t>protection</w:t>
      </w:r>
      <w:r w:rsidRPr="009B32A0">
        <w:t xml:space="preserve"> of </w:t>
      </w:r>
      <w:r w:rsidRPr="009B32A0">
        <w:rPr>
          <w:i/>
        </w:rPr>
        <w:t xml:space="preserve">wāhi tūpuna </w:t>
      </w:r>
      <w:r w:rsidRPr="009B32A0">
        <w:t xml:space="preserve">from inappropriate </w:t>
      </w:r>
      <w:r w:rsidRPr="009B32A0">
        <w:rPr>
          <w:i/>
        </w:rPr>
        <w:t>subdivision</w:t>
      </w:r>
      <w:r w:rsidRPr="009B32A0">
        <w:t>, use and development, and</w:t>
      </w:r>
    </w:p>
    <w:p w14:paraId="6581332B" w14:textId="15CFD743" w:rsidR="006C6D59" w:rsidRPr="009B32A0" w:rsidRDefault="00F07BF7" w:rsidP="0019356E">
      <w:pPr>
        <w:pStyle w:val="ListParagraph"/>
      </w:pPr>
      <w:r w:rsidRPr="009B32A0">
        <w:t xml:space="preserve">specified </w:t>
      </w:r>
      <w:r w:rsidRPr="0019356E">
        <w:t>actions</w:t>
      </w:r>
      <w:r w:rsidRPr="009B32A0">
        <w:t xml:space="preserve"> on the part of Otago’s </w:t>
      </w:r>
      <w:r w:rsidRPr="0019356E">
        <w:rPr>
          <w:i/>
        </w:rPr>
        <w:t xml:space="preserve">local authorities </w:t>
      </w:r>
      <w:r w:rsidRPr="009B32A0">
        <w:t>in managing activities that may impact</w:t>
      </w:r>
      <w:r w:rsidR="0019356E">
        <w:t xml:space="preserve"> </w:t>
      </w:r>
      <w:r w:rsidRPr="0019356E">
        <w:rPr>
          <w:i/>
        </w:rPr>
        <w:t>wāhi tūpuna</w:t>
      </w:r>
      <w:r w:rsidRPr="009B32A0">
        <w:t>.</w:t>
      </w:r>
    </w:p>
    <w:p w14:paraId="2894DFB9" w14:textId="2BB978C7" w:rsidR="006C6D59" w:rsidRPr="009B32A0" w:rsidRDefault="00F07BF7" w:rsidP="0019356E">
      <w:pPr>
        <w:pStyle w:val="JustifiedSpacing"/>
      </w:pPr>
      <w:r w:rsidRPr="009B32A0">
        <w:t xml:space="preserve">Implementation of the provisions in this chapter will occur primarily through </w:t>
      </w:r>
      <w:r w:rsidRPr="009B32A0">
        <w:rPr>
          <w:i/>
        </w:rPr>
        <w:t>regional</w:t>
      </w:r>
      <w:r w:rsidR="00FC2720">
        <w:rPr>
          <w:i/>
        </w:rPr>
        <w:t xml:space="preserve"> </w:t>
      </w:r>
      <w:r w:rsidR="00FC2720" w:rsidRPr="00891BA7">
        <w:rPr>
          <w:i/>
        </w:rPr>
        <w:t>plans</w:t>
      </w:r>
      <w:r w:rsidRPr="009B32A0">
        <w:rPr>
          <w:i/>
        </w:rPr>
        <w:t xml:space="preserve"> </w:t>
      </w:r>
      <w:r w:rsidRPr="009B32A0">
        <w:t xml:space="preserve">and </w:t>
      </w:r>
      <w:r w:rsidRPr="009B32A0">
        <w:rPr>
          <w:i/>
        </w:rPr>
        <w:t xml:space="preserve">district plan </w:t>
      </w:r>
      <w:r w:rsidRPr="009B32A0">
        <w:t xml:space="preserve">provisions, however </w:t>
      </w:r>
      <w:r w:rsidRPr="009B32A0">
        <w:rPr>
          <w:i/>
        </w:rPr>
        <w:t xml:space="preserve">local authorities </w:t>
      </w:r>
      <w:r w:rsidRPr="009B32A0">
        <w:t>may also choose to adopt additional non-regulatory methods to support the achievement of the objectives.</w:t>
      </w:r>
    </w:p>
    <w:p w14:paraId="24C8202C" w14:textId="77777777" w:rsidR="006C6D59" w:rsidRPr="009B32A0" w:rsidRDefault="00F07BF7" w:rsidP="00B32386">
      <w:pPr>
        <w:pStyle w:val="Heading3"/>
      </w:pPr>
      <w:bookmarkStart w:id="340" w:name="_Toc194564368"/>
      <w:bookmarkStart w:id="341" w:name="_Toc194564634"/>
      <w:r w:rsidRPr="009B32A0">
        <w:t>Anticipated environmental results</w:t>
      </w:r>
      <w:bookmarkEnd w:id="340"/>
      <w:bookmarkEnd w:id="341"/>
    </w:p>
    <w:p w14:paraId="2C86FBF2" w14:textId="2D966E69" w:rsidR="006C6D59" w:rsidRPr="009B32A0" w:rsidRDefault="003F1310" w:rsidP="00347A51">
      <w:pPr>
        <w:spacing w:before="240" w:after="120" w:line="252" w:lineRule="auto"/>
        <w:ind w:left="2410" w:hanging="2410"/>
        <w:jc w:val="both"/>
      </w:pPr>
      <w:r w:rsidRPr="00347A51">
        <w:rPr>
          <w:rStyle w:val="Heading5Char"/>
        </w:rPr>
        <w:t>HCV-WT-</w:t>
      </w:r>
      <w:r w:rsidR="00F07BF7" w:rsidRPr="00347A51">
        <w:rPr>
          <w:rStyle w:val="Heading5Char"/>
        </w:rPr>
        <w:t>AER1</w:t>
      </w:r>
      <w:r w:rsidR="00F07BF7" w:rsidRPr="009B32A0">
        <w:rPr>
          <w:b/>
          <w:color w:val="1F3863"/>
        </w:rPr>
        <w:tab/>
      </w:r>
      <w:r w:rsidR="001E61B9" w:rsidRPr="00BD452C">
        <w:rPr>
          <w:i/>
        </w:rPr>
        <w:t xml:space="preserve">Wāhi tūpuna areas </w:t>
      </w:r>
      <w:r w:rsidR="001E61B9" w:rsidRPr="00BD452C">
        <w:t>and</w:t>
      </w:r>
      <w:r w:rsidR="004B094B" w:rsidRPr="00BD452C">
        <w:rPr>
          <w:i/>
        </w:rPr>
        <w:t xml:space="preserve"> </w:t>
      </w:r>
      <w:r w:rsidR="004B094B" w:rsidRPr="00BD452C">
        <w:t>si</w:t>
      </w:r>
      <w:r w:rsidR="001E61B9" w:rsidRPr="00BD452C">
        <w:t>tes</w:t>
      </w:r>
      <w:r w:rsidR="001E61B9" w:rsidRPr="009B32A0">
        <w:t xml:space="preserve"> </w:t>
      </w:r>
      <w:r w:rsidR="00F07BF7" w:rsidRPr="009B32A0">
        <w:t xml:space="preserve">are </w:t>
      </w:r>
      <w:r w:rsidR="002D33EA" w:rsidRPr="009B32A0">
        <w:t>identified in</w:t>
      </w:r>
      <w:r w:rsidR="00F07BF7" w:rsidRPr="009B32A0">
        <w:t xml:space="preserve"> the relevant </w:t>
      </w:r>
      <w:r w:rsidR="00F07BF7" w:rsidRPr="009B32A0">
        <w:rPr>
          <w:i/>
        </w:rPr>
        <w:t xml:space="preserve">regional </w:t>
      </w:r>
      <w:r w:rsidR="002E0398" w:rsidRPr="00BD452C">
        <w:rPr>
          <w:i/>
        </w:rPr>
        <w:t>plans</w:t>
      </w:r>
      <w:r w:rsidR="00BD452C" w:rsidRPr="00BD452C">
        <w:t xml:space="preserve"> </w:t>
      </w:r>
      <w:r w:rsidR="00FB62B2" w:rsidRPr="009B32A0">
        <w:t xml:space="preserve">and </w:t>
      </w:r>
      <w:r w:rsidR="00FB62B2" w:rsidRPr="009B32A0">
        <w:rPr>
          <w:i/>
          <w:iCs/>
        </w:rPr>
        <w:t>district plans</w:t>
      </w:r>
      <w:r w:rsidR="00EE6BFF" w:rsidRPr="009B32A0">
        <w:rPr>
          <w:i/>
          <w:iCs/>
        </w:rPr>
        <w:t xml:space="preserve"> </w:t>
      </w:r>
      <w:r w:rsidR="00EE6BFF" w:rsidRPr="00BD452C">
        <w:t>using tiak</w:t>
      </w:r>
      <w:r w:rsidR="006B7AF3" w:rsidRPr="00BD452C">
        <w:t xml:space="preserve">aka for identification of </w:t>
      </w:r>
      <w:r w:rsidR="006B7AF3" w:rsidRPr="007C77BC">
        <w:rPr>
          <w:iCs/>
        </w:rPr>
        <w:t>wāhi tūpuna</w:t>
      </w:r>
      <w:r w:rsidR="006B7AF3" w:rsidRPr="00BD452C">
        <w:t xml:space="preserve"> and their values and the manner of recording those being determined by Kāi Tahu</w:t>
      </w:r>
      <w:r w:rsidR="007A1256" w:rsidRPr="00BD452C">
        <w:t>.</w:t>
      </w:r>
    </w:p>
    <w:p w14:paraId="2891AEA2" w14:textId="1F5E3036" w:rsidR="00FC2720" w:rsidRPr="00BD452C" w:rsidRDefault="003F1310" w:rsidP="00347A51">
      <w:pPr>
        <w:spacing w:before="240" w:after="120" w:line="252" w:lineRule="auto"/>
        <w:ind w:left="2410" w:hanging="2410"/>
        <w:jc w:val="both"/>
      </w:pPr>
      <w:r w:rsidRPr="00347A51">
        <w:rPr>
          <w:rStyle w:val="Heading5Char"/>
        </w:rPr>
        <w:t>HCV-WT-</w:t>
      </w:r>
      <w:r w:rsidR="00F07BF7" w:rsidRPr="00347A51">
        <w:rPr>
          <w:rStyle w:val="Heading5Char"/>
        </w:rPr>
        <w:t>AER2</w:t>
      </w:r>
      <w:r w:rsidR="00F07BF7" w:rsidRPr="009B32A0">
        <w:rPr>
          <w:b/>
          <w:color w:val="1F3863"/>
        </w:rPr>
        <w:tab/>
      </w:r>
      <w:r w:rsidR="00F07BF7" w:rsidRPr="009B32A0">
        <w:rPr>
          <w:i/>
        </w:rPr>
        <w:t xml:space="preserve">Wāhi tūpuna </w:t>
      </w:r>
      <w:r w:rsidR="00F07BF7" w:rsidRPr="009B32A0">
        <w:t>and their values are</w:t>
      </w:r>
      <w:r w:rsidR="00FC2720">
        <w:t xml:space="preserve"> </w:t>
      </w:r>
      <w:r w:rsidR="00FC2720" w:rsidRPr="00BD452C">
        <w:t>protected</w:t>
      </w:r>
      <w:r w:rsidR="00FC2720">
        <w:t xml:space="preserve"> </w:t>
      </w:r>
      <w:r w:rsidR="00FC2720" w:rsidRPr="00BD452C">
        <w:t>and improved where their values have been degraded by human activities.</w:t>
      </w:r>
      <w:r w:rsidR="00F07BF7" w:rsidRPr="00FC2720">
        <w:t xml:space="preserve"> </w:t>
      </w:r>
    </w:p>
    <w:p w14:paraId="0C9AF184" w14:textId="77E532A6" w:rsidR="00FC2720" w:rsidRPr="00FC2720" w:rsidRDefault="00FC2720" w:rsidP="00FC2720">
      <w:pPr>
        <w:tabs>
          <w:tab w:val="left" w:pos="3890"/>
        </w:tabs>
        <w:sectPr w:rsidR="00FC2720" w:rsidRPr="00FC2720" w:rsidSect="00356F95">
          <w:pgSz w:w="11920" w:h="16850"/>
          <w:pgMar w:top="1300" w:right="1120" w:bottom="1240" w:left="1040" w:header="0" w:footer="866" w:gutter="0"/>
          <w:cols w:space="720"/>
        </w:sectPr>
      </w:pPr>
      <w:r>
        <w:tab/>
      </w:r>
    </w:p>
    <w:p w14:paraId="2F301937" w14:textId="028F1322" w:rsidR="006C6D59" w:rsidRPr="009B32A0" w:rsidRDefault="00F07BF7" w:rsidP="00B32386">
      <w:pPr>
        <w:pStyle w:val="Heading3"/>
      </w:pPr>
      <w:bookmarkStart w:id="342" w:name="_Toc194564369"/>
      <w:bookmarkStart w:id="343" w:name="_Toc194564635"/>
      <w:r w:rsidRPr="009B32A0">
        <w:lastRenderedPageBreak/>
        <w:t>HCV</w:t>
      </w:r>
      <w:r w:rsidR="00347A51">
        <w:t>-</w:t>
      </w:r>
      <w:r w:rsidRPr="009B32A0">
        <w:t>HH – Historic heritage</w:t>
      </w:r>
      <w:bookmarkEnd w:id="342"/>
      <w:bookmarkEnd w:id="343"/>
    </w:p>
    <w:p w14:paraId="467308C0" w14:textId="77777777" w:rsidR="006C6D59" w:rsidRPr="009B32A0" w:rsidRDefault="00F07BF7" w:rsidP="00B32386">
      <w:pPr>
        <w:pStyle w:val="Heading3"/>
      </w:pPr>
      <w:bookmarkStart w:id="344" w:name="_Toc194564370"/>
      <w:bookmarkStart w:id="345" w:name="_Toc194564636"/>
      <w:r w:rsidRPr="009B32A0">
        <w:t>Objective</w:t>
      </w:r>
      <w:bookmarkEnd w:id="344"/>
      <w:bookmarkEnd w:id="345"/>
    </w:p>
    <w:p w14:paraId="5B6BE528" w14:textId="05EF6DAF" w:rsidR="006C6D59" w:rsidRPr="009B32A0" w:rsidRDefault="003F1310" w:rsidP="00B32386">
      <w:pPr>
        <w:pStyle w:val="Heading4"/>
      </w:pPr>
      <w:r>
        <w:t>HCV-HH-</w:t>
      </w:r>
      <w:r w:rsidR="00F07BF7" w:rsidRPr="009B32A0">
        <w:t xml:space="preserve">O3 – </w:t>
      </w:r>
      <w:r w:rsidR="00F07BF7" w:rsidRPr="009B32A0">
        <w:rPr>
          <w:i/>
        </w:rPr>
        <w:t xml:space="preserve">Historic heritage </w:t>
      </w:r>
      <w:r w:rsidR="00F07BF7" w:rsidRPr="009B32A0">
        <w:t>resources</w:t>
      </w:r>
    </w:p>
    <w:p w14:paraId="554315E2" w14:textId="6F433865" w:rsidR="006C6D59" w:rsidRPr="009E36E3" w:rsidRDefault="00F07BF7" w:rsidP="00347A51">
      <w:pPr>
        <w:pStyle w:val="JustifiedSpacing"/>
      </w:pPr>
      <w:r w:rsidRPr="009B32A0">
        <w:t xml:space="preserve">Otago’s unique </w:t>
      </w:r>
      <w:r w:rsidRPr="009B32A0">
        <w:rPr>
          <w:i/>
        </w:rPr>
        <w:t xml:space="preserve">historic heritage </w:t>
      </w:r>
      <w:r w:rsidRPr="009B32A0">
        <w:t xml:space="preserve">contributes to the region’s character, sense of identity, and social, cultural and economic well-being, and </w:t>
      </w:r>
      <w:r w:rsidR="00504D7F" w:rsidRPr="009E36E3">
        <w:t>people</w:t>
      </w:r>
      <w:r w:rsidR="003933B5" w:rsidRPr="009E36E3">
        <w:t>’</w:t>
      </w:r>
      <w:r w:rsidR="00504D7F" w:rsidRPr="009E36E3">
        <w:t xml:space="preserve">s understanding and appreciation of </w:t>
      </w:r>
      <w:r w:rsidR="001858F8" w:rsidRPr="009E36E3">
        <w:t>it</w:t>
      </w:r>
      <w:r w:rsidR="00504D7F" w:rsidRPr="009E36E3">
        <w:t xml:space="preserve"> </w:t>
      </w:r>
      <w:r w:rsidR="00976CB0" w:rsidRPr="009E36E3">
        <w:t xml:space="preserve">is </w:t>
      </w:r>
      <w:r w:rsidR="00504D7F" w:rsidRPr="009E36E3">
        <w:t>enhanc</w:t>
      </w:r>
      <w:r w:rsidR="00976CB0" w:rsidRPr="009E36E3">
        <w:t>ed</w:t>
      </w:r>
      <w:r w:rsidR="00504D7F" w:rsidRPr="009E36E3">
        <w:t xml:space="preserve">, </w:t>
      </w:r>
      <w:r w:rsidR="00AD6A6A" w:rsidRPr="009E36E3">
        <w:t xml:space="preserve">and </w:t>
      </w:r>
      <w:r w:rsidR="00016E3C">
        <w:rPr>
          <w:rFonts w:ascii="ZWAdobeF" w:hAnsi="ZWAdobeF" w:cs="ZWAdobeF"/>
          <w:sz w:val="2"/>
          <w:szCs w:val="2"/>
        </w:rPr>
        <w:t>380F</w:t>
      </w:r>
      <w:r w:rsidR="00AD6A6A" w:rsidRPr="009E36E3">
        <w:t>it is</w:t>
      </w:r>
      <w:r w:rsidR="00504D7F" w:rsidRPr="009E36E3">
        <w:t xml:space="preserve"> protected</w:t>
      </w:r>
      <w:r w:rsidRPr="009B32A0">
        <w:t xml:space="preserve"> for future generations</w:t>
      </w:r>
      <w:r w:rsidR="00636488" w:rsidRPr="009B32A0">
        <w:t xml:space="preserve"> </w:t>
      </w:r>
      <w:r w:rsidR="00F936EA" w:rsidRPr="009E36E3">
        <w:t>against inappropriate subdivision, use and development</w:t>
      </w:r>
      <w:r w:rsidR="00803B15" w:rsidRPr="009E36E3">
        <w:t>.</w:t>
      </w:r>
    </w:p>
    <w:p w14:paraId="0E321F35" w14:textId="77777777" w:rsidR="006C6D59" w:rsidRPr="009B32A0" w:rsidRDefault="00F07BF7" w:rsidP="00B32386">
      <w:pPr>
        <w:pStyle w:val="Heading3"/>
      </w:pPr>
      <w:bookmarkStart w:id="346" w:name="_Toc194564371"/>
      <w:bookmarkStart w:id="347" w:name="_Toc194564637"/>
      <w:r w:rsidRPr="009B32A0">
        <w:t>Policies</w:t>
      </w:r>
      <w:bookmarkEnd w:id="346"/>
      <w:bookmarkEnd w:id="347"/>
    </w:p>
    <w:p w14:paraId="4B20ACE1" w14:textId="7CFF079A" w:rsidR="006C6D59" w:rsidRPr="009B32A0" w:rsidRDefault="003F1310" w:rsidP="00B32386">
      <w:pPr>
        <w:pStyle w:val="Heading4"/>
        <w:rPr>
          <w:i/>
        </w:rPr>
      </w:pPr>
      <w:r>
        <w:t>HCV-HH-</w:t>
      </w:r>
      <w:r w:rsidR="00F07BF7" w:rsidRPr="009B32A0">
        <w:t xml:space="preserve">P3 – Recognising </w:t>
      </w:r>
      <w:r w:rsidR="00F07BF7" w:rsidRPr="009B32A0">
        <w:rPr>
          <w:i/>
        </w:rPr>
        <w:t>historic heritage</w:t>
      </w:r>
    </w:p>
    <w:p w14:paraId="3F950B54" w14:textId="77777777" w:rsidR="006C6D59" w:rsidRPr="009B32A0" w:rsidRDefault="00F07BF7" w:rsidP="00347A51">
      <w:pPr>
        <w:pStyle w:val="JustifiedSpacing"/>
      </w:pPr>
      <w:r w:rsidRPr="009B32A0">
        <w:t xml:space="preserve">Recognise that Otago’s </w:t>
      </w:r>
      <w:r w:rsidRPr="009B32A0">
        <w:rPr>
          <w:i/>
        </w:rPr>
        <w:t xml:space="preserve">historic heritage </w:t>
      </w:r>
      <w:r w:rsidRPr="009B32A0">
        <w:t>includes:</w:t>
      </w:r>
    </w:p>
    <w:p w14:paraId="53E07C51" w14:textId="7F447CDC" w:rsidR="006C6D59" w:rsidRPr="009B32A0" w:rsidRDefault="00347A51" w:rsidP="00347A51">
      <w:pPr>
        <w:pStyle w:val="Clause1"/>
      </w:pPr>
      <w:r>
        <w:t>(1)</w:t>
      </w:r>
      <w:r>
        <w:tab/>
      </w:r>
      <w:r w:rsidR="00F07BF7" w:rsidRPr="009B32A0">
        <w:t xml:space="preserve">Māori cultural and </w:t>
      </w:r>
      <w:r w:rsidR="00F07BF7" w:rsidRPr="009B32A0">
        <w:rPr>
          <w:i/>
        </w:rPr>
        <w:t xml:space="preserve">historic heritage </w:t>
      </w:r>
      <w:r w:rsidR="00F07BF7" w:rsidRPr="009B32A0">
        <w:t>values</w:t>
      </w:r>
      <w:r w:rsidR="00DE598F" w:rsidRPr="009B32A0">
        <w:t xml:space="preserve"> and sites</w:t>
      </w:r>
      <w:r w:rsidR="00F07BF7" w:rsidRPr="009B32A0">
        <w:t>,</w:t>
      </w:r>
      <w:r w:rsidR="00664AAD" w:rsidRPr="00B86971">
        <w:t xml:space="preserve"> and places and areas</w:t>
      </w:r>
      <w:r w:rsidR="00803B15" w:rsidRPr="00B86971">
        <w:t>,</w:t>
      </w:r>
    </w:p>
    <w:p w14:paraId="660E115B" w14:textId="240ED891" w:rsidR="006C6D59" w:rsidRPr="009B32A0" w:rsidRDefault="00347A51" w:rsidP="00347A51">
      <w:pPr>
        <w:pStyle w:val="Clause1"/>
      </w:pPr>
      <w:r>
        <w:t>(2)</w:t>
      </w:r>
      <w:r>
        <w:tab/>
      </w:r>
      <w:r w:rsidR="00F07BF7" w:rsidRPr="009B32A0">
        <w:t>archaeological sites,</w:t>
      </w:r>
    </w:p>
    <w:p w14:paraId="44BCB968" w14:textId="73E7649C" w:rsidR="006C6D59" w:rsidRPr="009B32A0" w:rsidRDefault="00347A51" w:rsidP="00347A51">
      <w:pPr>
        <w:pStyle w:val="Clause1"/>
      </w:pPr>
      <w:r>
        <w:t>(3)</w:t>
      </w:r>
      <w:r>
        <w:tab/>
      </w:r>
      <w:r w:rsidR="00F07BF7" w:rsidRPr="009B32A0">
        <w:t xml:space="preserve">residential and commercial </w:t>
      </w:r>
      <w:r w:rsidR="00F07BF7" w:rsidRPr="009B32A0">
        <w:rPr>
          <w:i/>
        </w:rPr>
        <w:t>buildings</w:t>
      </w:r>
      <w:r w:rsidR="00F07BF7" w:rsidRPr="009B32A0">
        <w:t>,</w:t>
      </w:r>
    </w:p>
    <w:p w14:paraId="1721B375" w14:textId="150598A6" w:rsidR="006C6D59" w:rsidRPr="009B32A0" w:rsidRDefault="00347A51" w:rsidP="00347A51">
      <w:pPr>
        <w:pStyle w:val="Clause1"/>
      </w:pPr>
      <w:r>
        <w:t>(4)</w:t>
      </w:r>
      <w:r>
        <w:tab/>
      </w:r>
      <w:r w:rsidR="00F07BF7" w:rsidRPr="009B32A0">
        <w:t>pastoral sites,</w:t>
      </w:r>
    </w:p>
    <w:p w14:paraId="02EE5FD5" w14:textId="1384F279" w:rsidR="006C6D59" w:rsidRPr="009B32A0" w:rsidRDefault="00347A51" w:rsidP="00347A51">
      <w:pPr>
        <w:pStyle w:val="Clause1"/>
      </w:pPr>
      <w:r>
        <w:t>(5)</w:t>
      </w:r>
      <w:r>
        <w:tab/>
      </w:r>
      <w:r w:rsidR="00F07BF7" w:rsidRPr="009B32A0">
        <w:t xml:space="preserve">surveying equipment, communications and transport, including </w:t>
      </w:r>
      <w:r w:rsidR="00F07BF7" w:rsidRPr="009B32A0">
        <w:rPr>
          <w:i/>
        </w:rPr>
        <w:t>roads</w:t>
      </w:r>
      <w:r w:rsidR="00F07BF7" w:rsidRPr="009B32A0">
        <w:t xml:space="preserve">, bridges </w:t>
      </w:r>
      <w:r w:rsidR="00E655AF" w:rsidRPr="00B86971">
        <w:t>railway infrastructure</w:t>
      </w:r>
      <w:r w:rsidR="00E655AF" w:rsidRPr="009B32A0">
        <w:t xml:space="preserve"> </w:t>
      </w:r>
      <w:r w:rsidR="00F07BF7" w:rsidRPr="009B32A0">
        <w:t>and routes,</w:t>
      </w:r>
    </w:p>
    <w:p w14:paraId="0DDF1712" w14:textId="2E045726" w:rsidR="006C6D59" w:rsidRPr="009B32A0" w:rsidRDefault="00347A51" w:rsidP="00347A51">
      <w:pPr>
        <w:pStyle w:val="Clause1"/>
      </w:pPr>
      <w:r>
        <w:t>(6)</w:t>
      </w:r>
      <w:r>
        <w:tab/>
      </w:r>
      <w:r w:rsidR="00F07BF7" w:rsidRPr="009B32A0">
        <w:t xml:space="preserve">industrial </w:t>
      </w:r>
      <w:r w:rsidR="00F07BF7" w:rsidRPr="009B32A0">
        <w:rPr>
          <w:i/>
        </w:rPr>
        <w:t xml:space="preserve">historic heritage, </w:t>
      </w:r>
      <w:r w:rsidR="00F07BF7" w:rsidRPr="009B32A0">
        <w:t>including mills</w:t>
      </w:r>
      <w:r w:rsidR="00D2525F" w:rsidRPr="00B86971">
        <w:t>, quarrie</w:t>
      </w:r>
      <w:r w:rsidR="00CC13F7" w:rsidRPr="00B86971">
        <w:t>s, limekilns, grain stores, water supply infrastructure</w:t>
      </w:r>
      <w:r w:rsidR="00CC13F7" w:rsidRPr="009B32A0">
        <w:t xml:space="preserve"> </w:t>
      </w:r>
      <w:r w:rsidR="00F07BF7" w:rsidRPr="009B32A0">
        <w:t>and brickworks,</w:t>
      </w:r>
    </w:p>
    <w:p w14:paraId="4284B2DB" w14:textId="7ED91FB2" w:rsidR="006C6D59" w:rsidRPr="009B32A0" w:rsidRDefault="00347A51" w:rsidP="00347A51">
      <w:pPr>
        <w:pStyle w:val="Clause1"/>
      </w:pPr>
      <w:r>
        <w:t>(7)</w:t>
      </w:r>
      <w:r>
        <w:tab/>
      </w:r>
      <w:r w:rsidR="00F07BF7" w:rsidRPr="009B32A0">
        <w:t>gold</w:t>
      </w:r>
      <w:r w:rsidR="007E5908" w:rsidRPr="00B86971">
        <w:t>,</w:t>
      </w:r>
      <w:r w:rsidR="006E01ED" w:rsidRPr="00B86971">
        <w:t xml:space="preserve"> limestone</w:t>
      </w:r>
      <w:r w:rsidR="006E01ED" w:rsidRPr="009B32A0">
        <w:t xml:space="preserve"> </w:t>
      </w:r>
      <w:r w:rsidR="00F07BF7" w:rsidRPr="009B32A0">
        <w:t>and other mining systems and settlements,</w:t>
      </w:r>
    </w:p>
    <w:p w14:paraId="77CE5791" w14:textId="2758CB0D" w:rsidR="006C6D59" w:rsidRPr="009B32A0" w:rsidRDefault="00347A51" w:rsidP="00347A51">
      <w:pPr>
        <w:pStyle w:val="Clause1"/>
      </w:pPr>
      <w:r>
        <w:t>(8)</w:t>
      </w:r>
      <w:r>
        <w:tab/>
      </w:r>
      <w:r w:rsidR="00F07BF7" w:rsidRPr="009B32A0">
        <w:t>dredge and ship wrecks,</w:t>
      </w:r>
      <w:r w:rsidR="008C14BF" w:rsidRPr="00B86971">
        <w:t xml:space="preserve"> and coastal structures and buildings, including breakwaters, jetties and lighthouses</w:t>
      </w:r>
      <w:r w:rsidR="00200642" w:rsidRPr="00B86971">
        <w:t>,</w:t>
      </w:r>
      <w:r w:rsidR="00E00048" w:rsidRPr="00E00048">
        <w:rPr>
          <w:rStyle w:val="FootnoteReference"/>
        </w:rPr>
        <w:t xml:space="preserve"> </w:t>
      </w:r>
    </w:p>
    <w:p w14:paraId="420257FA" w14:textId="14775763" w:rsidR="006C6D59" w:rsidRPr="009B32A0" w:rsidRDefault="00347A51" w:rsidP="00347A51">
      <w:pPr>
        <w:pStyle w:val="Clause1"/>
      </w:pPr>
      <w:r>
        <w:t>(9)</w:t>
      </w:r>
      <w:r>
        <w:tab/>
      </w:r>
      <w:r w:rsidR="00F07BF7" w:rsidRPr="009B32A0">
        <w:t>ruins,</w:t>
      </w:r>
    </w:p>
    <w:p w14:paraId="6AA68C57" w14:textId="4A8645E1" w:rsidR="006C6D59" w:rsidRPr="009B32A0" w:rsidRDefault="00347A51" w:rsidP="00347A51">
      <w:pPr>
        <w:pStyle w:val="Clause1"/>
      </w:pPr>
      <w:r>
        <w:t>(10)</w:t>
      </w:r>
      <w:r>
        <w:tab/>
      </w:r>
      <w:r w:rsidR="00F07BF7" w:rsidRPr="009B32A0">
        <w:t xml:space="preserve">coastal </w:t>
      </w:r>
      <w:r w:rsidR="00F07BF7" w:rsidRPr="009B32A0">
        <w:rPr>
          <w:i/>
        </w:rPr>
        <w:t>historic heritage</w:t>
      </w:r>
      <w:r w:rsidR="00F07BF7" w:rsidRPr="009B32A0">
        <w:t>, particularly Kāi Tahu occupation sites and those associated with early</w:t>
      </w:r>
      <w:r>
        <w:t xml:space="preserve"> </w:t>
      </w:r>
      <w:r w:rsidR="00F07BF7" w:rsidRPr="009B32A0">
        <w:t>European activities such as whaling,</w:t>
      </w:r>
    </w:p>
    <w:p w14:paraId="1262E0B7" w14:textId="73E2D862" w:rsidR="006C6D59" w:rsidRPr="009B32A0" w:rsidRDefault="00863B3B" w:rsidP="00347A51">
      <w:pPr>
        <w:pStyle w:val="Clause1"/>
      </w:pPr>
      <w:r>
        <w:t>(11)</w:t>
      </w:r>
      <w:r>
        <w:tab/>
      </w:r>
      <w:r w:rsidR="00F07BF7" w:rsidRPr="009B32A0">
        <w:t>memorials</w:t>
      </w:r>
      <w:r w:rsidR="00FE371A" w:rsidRPr="009B32A0">
        <w:t>,</w:t>
      </w:r>
    </w:p>
    <w:p w14:paraId="675E4416" w14:textId="2AF4920F" w:rsidR="0090533A" w:rsidRPr="009B32A0" w:rsidRDefault="00863B3B" w:rsidP="00347A51">
      <w:pPr>
        <w:pStyle w:val="Clause1"/>
      </w:pPr>
      <w:r>
        <w:t>(12)</w:t>
      </w:r>
      <w:r>
        <w:tab/>
      </w:r>
      <w:r w:rsidR="00F07BF7" w:rsidRPr="009B32A0">
        <w:t xml:space="preserve">trees </w:t>
      </w:r>
      <w:r w:rsidR="00F07BF7" w:rsidRPr="00E42995">
        <w:t>and</w:t>
      </w:r>
      <w:r w:rsidR="00DF60A9" w:rsidRPr="00E42995">
        <w:t>,</w:t>
      </w:r>
    </w:p>
    <w:p w14:paraId="780B7D99" w14:textId="2D8CC842" w:rsidR="0090533A" w:rsidRPr="009B32A0" w:rsidRDefault="00A23EF2" w:rsidP="00863B3B">
      <w:pPr>
        <w:pStyle w:val="Clause1"/>
      </w:pPr>
      <w:r w:rsidRPr="00E42995">
        <w:t>(1</w:t>
      </w:r>
      <w:r w:rsidR="001302C9" w:rsidRPr="00E42995">
        <w:t>3</w:t>
      </w:r>
      <w:r w:rsidRPr="00E42995">
        <w:t>)</w:t>
      </w:r>
      <w:r w:rsidRPr="00E42995">
        <w:tab/>
      </w:r>
      <w:r w:rsidR="0090533A" w:rsidRPr="00E42995">
        <w:t>military structures or remains, and</w:t>
      </w:r>
    </w:p>
    <w:p w14:paraId="6BCF4E65" w14:textId="075C3123" w:rsidR="00CC700F" w:rsidRPr="00E42995" w:rsidRDefault="000D309B" w:rsidP="00863B3B">
      <w:pPr>
        <w:pStyle w:val="Clause1"/>
      </w:pPr>
      <w:r w:rsidRPr="00E42995">
        <w:t>(14)</w:t>
      </w:r>
      <w:r w:rsidRPr="00E42995">
        <w:tab/>
      </w:r>
      <w:r w:rsidR="70371595" w:rsidRPr="00E42995">
        <w:t>H</w:t>
      </w:r>
      <w:r w:rsidR="0090533A" w:rsidRPr="00E42995">
        <w:t>istoric place</w:t>
      </w:r>
      <w:r w:rsidR="50EFDF6F" w:rsidRPr="00E42995">
        <w:t>s</w:t>
      </w:r>
      <w:r w:rsidR="0090533A" w:rsidRPr="00E42995">
        <w:t xml:space="preserve"> within the meaning under section 6 of the Heritage New Zealand Pouhere Taonga Act 2014.</w:t>
      </w:r>
    </w:p>
    <w:p w14:paraId="32FD22EE" w14:textId="7548A0AC" w:rsidR="006C6D59" w:rsidRPr="009B32A0" w:rsidRDefault="003F1310" w:rsidP="00B32386">
      <w:pPr>
        <w:pStyle w:val="Heading4"/>
        <w:rPr>
          <w:i/>
        </w:rPr>
      </w:pPr>
      <w:r>
        <w:t>HCV-HH-</w:t>
      </w:r>
      <w:r w:rsidR="00F07BF7" w:rsidRPr="009B32A0">
        <w:t xml:space="preserve">P4 – Identifying </w:t>
      </w:r>
      <w:r w:rsidR="00F07BF7" w:rsidRPr="009B32A0">
        <w:rPr>
          <w:i/>
        </w:rPr>
        <w:t>historic heritage</w:t>
      </w:r>
    </w:p>
    <w:p w14:paraId="6ACE590C" w14:textId="6D340B12" w:rsidR="006C6D59" w:rsidRPr="009B32A0" w:rsidRDefault="00F07BF7" w:rsidP="00863B3B">
      <w:pPr>
        <w:pStyle w:val="JustifiedSpacing"/>
        <w:rPr>
          <w:strike/>
        </w:rPr>
      </w:pPr>
      <w:r w:rsidRPr="009B32A0">
        <w:t xml:space="preserve">Identify the places and areas of </w:t>
      </w:r>
      <w:r w:rsidRPr="009B32A0">
        <w:rPr>
          <w:i/>
        </w:rPr>
        <w:t xml:space="preserve">historic heritage </w:t>
      </w:r>
      <w:r w:rsidRPr="009B32A0">
        <w:t xml:space="preserve">in Otago in accordance with APP8 </w:t>
      </w:r>
    </w:p>
    <w:p w14:paraId="3C77E394" w14:textId="2CC580AF" w:rsidR="006C6D59" w:rsidRPr="009B32A0" w:rsidRDefault="003F1310" w:rsidP="0000355C">
      <w:pPr>
        <w:pStyle w:val="Heading4"/>
        <w:shd w:val="clear" w:color="auto" w:fill="D9D9D9" w:themeFill="background1" w:themeFillShade="D9"/>
        <w:rPr>
          <w:i/>
        </w:rPr>
      </w:pPr>
      <w:r>
        <w:lastRenderedPageBreak/>
        <w:t>HCV-HH-</w:t>
      </w:r>
      <w:r w:rsidR="00F07BF7" w:rsidRPr="009B32A0">
        <w:t xml:space="preserve">P5 – Managing </w:t>
      </w:r>
      <w:r w:rsidR="00F07BF7" w:rsidRPr="009B32A0">
        <w:rPr>
          <w:i/>
        </w:rPr>
        <w:t>historic heritage</w:t>
      </w:r>
      <w:r w:rsidR="00016E3C">
        <w:rPr>
          <w:rFonts w:ascii="ZWAdobeF" w:hAnsi="ZWAdobeF" w:cs="ZWAdobeF"/>
          <w:b w:val="0"/>
          <w:color w:val="auto"/>
          <w:sz w:val="2"/>
          <w:szCs w:val="2"/>
        </w:rPr>
        <w:t>381F</w:t>
      </w:r>
      <w:r w:rsidR="00F362DD" w:rsidRPr="00F362DD">
        <w:rPr>
          <w:rStyle w:val="FootnoteReference"/>
          <w:iCs/>
        </w:rPr>
        <w:footnoteReference w:id="248"/>
      </w:r>
    </w:p>
    <w:p w14:paraId="5E626F3E" w14:textId="365EDAAE" w:rsidR="006C6D59" w:rsidRPr="009B32A0" w:rsidRDefault="00DA2C47" w:rsidP="00F362DD">
      <w:pPr>
        <w:pStyle w:val="JustifiedSpacing"/>
        <w:shd w:val="clear" w:color="auto" w:fill="D9D9D9" w:themeFill="background1" w:themeFillShade="D9"/>
      </w:pPr>
      <w:r w:rsidRPr="00B86971">
        <w:t>Except as provided for in EIT-INF-P13</w:t>
      </w:r>
      <w:r w:rsidR="002B4C61" w:rsidRPr="00B86971">
        <w:t>, p</w:t>
      </w:r>
      <w:r w:rsidR="00F07BF7" w:rsidRPr="00B86971">
        <w:t>rotect</w:t>
      </w:r>
      <w:r w:rsidR="00F07BF7" w:rsidRPr="009B32A0">
        <w:t xml:space="preserve"> </w:t>
      </w:r>
      <w:r w:rsidR="00F07BF7" w:rsidRPr="009B32A0">
        <w:rPr>
          <w:i/>
        </w:rPr>
        <w:t xml:space="preserve">historic heritage </w:t>
      </w:r>
      <w:r w:rsidR="002B4C61" w:rsidRPr="00B86971">
        <w:t>from inappropriate subdivision, use and development</w:t>
      </w:r>
      <w:r w:rsidR="002B4C61" w:rsidRPr="009B32A0">
        <w:rPr>
          <w:iCs/>
        </w:rPr>
        <w:t xml:space="preserve"> </w:t>
      </w:r>
      <w:r w:rsidR="00F07BF7" w:rsidRPr="009B32A0">
        <w:t>by:</w:t>
      </w:r>
    </w:p>
    <w:p w14:paraId="01528C7F" w14:textId="7B5063FA" w:rsidR="006C6D59" w:rsidRPr="009B32A0" w:rsidRDefault="00863B3B" w:rsidP="00F362DD">
      <w:pPr>
        <w:pStyle w:val="Clause1"/>
        <w:shd w:val="clear" w:color="auto" w:fill="D9D9D9" w:themeFill="background1" w:themeFillShade="D9"/>
      </w:pPr>
      <w:r>
        <w:t>(1)</w:t>
      </w:r>
      <w:r>
        <w:tab/>
      </w:r>
      <w:r w:rsidR="00F07BF7" w:rsidRPr="009B32A0">
        <w:t>requiring the use of accidental discovery protocols</w:t>
      </w:r>
      <w:r w:rsidR="00002D6C" w:rsidRPr="009B32A0">
        <w:t xml:space="preserve"> </w:t>
      </w:r>
      <w:r w:rsidR="00002D6C" w:rsidRPr="00B86971">
        <w:t>in accordance with APP11</w:t>
      </w:r>
      <w:r w:rsidR="00F07BF7" w:rsidRPr="009B32A0">
        <w:t>,</w:t>
      </w:r>
    </w:p>
    <w:p w14:paraId="079D4C40" w14:textId="28CFEDFE" w:rsidR="0068213C" w:rsidRPr="009B32A0" w:rsidRDefault="00863B3B" w:rsidP="00F362DD">
      <w:pPr>
        <w:pStyle w:val="Clause1"/>
        <w:shd w:val="clear" w:color="auto" w:fill="D9D9D9" w:themeFill="background1" w:themeFillShade="D9"/>
      </w:pPr>
      <w:r>
        <w:t>(2)</w:t>
      </w:r>
      <w:r>
        <w:tab/>
      </w:r>
      <w:r w:rsidR="00F07BF7" w:rsidRPr="009B32A0">
        <w:t xml:space="preserve">avoiding adverse </w:t>
      </w:r>
      <w:r w:rsidR="00F07BF7" w:rsidRPr="009B32A0">
        <w:rPr>
          <w:i/>
        </w:rPr>
        <w:t xml:space="preserve">effects </w:t>
      </w:r>
      <w:r w:rsidR="00F07BF7" w:rsidRPr="009B32A0">
        <w:t xml:space="preserve">on areas or places </w:t>
      </w:r>
      <w:r w:rsidR="00EC36C7" w:rsidRPr="00B86971">
        <w:t>which have been identified as having</w:t>
      </w:r>
      <w:r w:rsidR="00F07BF7" w:rsidRPr="009B32A0">
        <w:t xml:space="preserve"> special or outstanding </w:t>
      </w:r>
      <w:r w:rsidR="00F07BF7" w:rsidRPr="009B32A0">
        <w:rPr>
          <w:i/>
        </w:rPr>
        <w:t>historic heritage</w:t>
      </w:r>
      <w:r w:rsidR="0068213C" w:rsidRPr="009B32A0">
        <w:rPr>
          <w:iCs/>
        </w:rPr>
        <w:t xml:space="preserve"> or qualities, </w:t>
      </w:r>
      <w:r w:rsidR="0068213C" w:rsidRPr="00B86971">
        <w:t>except th</w:t>
      </w:r>
      <w:r w:rsidR="00D8134E" w:rsidRPr="00B86971">
        <w:t>at</w:t>
      </w:r>
      <w:r w:rsidR="0068213C" w:rsidRPr="00B86971">
        <w:t xml:space="preserve"> in circumstances (a) to (f) below, they are remedied or mitigated to the extent practicable</w:t>
      </w:r>
      <w:r w:rsidR="00D1081C" w:rsidRPr="00B86971">
        <w:t>:</w:t>
      </w:r>
    </w:p>
    <w:p w14:paraId="0E0BE3AA" w14:textId="157309C9" w:rsidR="00D1081C" w:rsidRPr="009B32A0" w:rsidRDefault="00BA7E81" w:rsidP="00F362DD">
      <w:pPr>
        <w:pStyle w:val="Clause2"/>
        <w:shd w:val="clear" w:color="auto" w:fill="D9D9D9" w:themeFill="background1" w:themeFillShade="D9"/>
      </w:pPr>
      <w:r w:rsidRPr="00B86971">
        <w:t>(a)</w:t>
      </w:r>
      <w:r w:rsidRPr="00B86971">
        <w:tab/>
      </w:r>
      <w:r w:rsidR="000D5821" w:rsidRPr="00B86971">
        <w:t>where HCV-HH-P6 applies, or</w:t>
      </w:r>
    </w:p>
    <w:p w14:paraId="02E40CFC" w14:textId="7E554AB8" w:rsidR="000D5337" w:rsidRPr="009B32A0" w:rsidRDefault="00BA7E81" w:rsidP="00F362DD">
      <w:pPr>
        <w:pStyle w:val="Clause2"/>
        <w:shd w:val="clear" w:color="auto" w:fill="D9D9D9" w:themeFill="background1" w:themeFillShade="D9"/>
      </w:pPr>
      <w:r w:rsidRPr="00B86971">
        <w:t>(b)</w:t>
      </w:r>
      <w:r w:rsidRPr="00B86971">
        <w:tab/>
      </w:r>
      <w:r w:rsidR="000D5337" w:rsidRPr="00B86971">
        <w:t>a project has significant public benefit that outweighs the loss of historic heritage</w:t>
      </w:r>
      <w:r w:rsidR="007310F9" w:rsidRPr="00B86971">
        <w:t>; or</w:t>
      </w:r>
    </w:p>
    <w:p w14:paraId="04149F6A" w14:textId="2A5CFA51" w:rsidR="007310F9" w:rsidRPr="009B32A0" w:rsidRDefault="00BA7E81" w:rsidP="00F362DD">
      <w:pPr>
        <w:pStyle w:val="Clause2"/>
        <w:shd w:val="clear" w:color="auto" w:fill="D9D9D9" w:themeFill="background1" w:themeFillShade="D9"/>
      </w:pPr>
      <w:r w:rsidRPr="00B86971">
        <w:t>(c)</w:t>
      </w:r>
      <w:r w:rsidRPr="00B86971">
        <w:tab/>
      </w:r>
      <w:r w:rsidR="007310F9" w:rsidRPr="00B86971">
        <w:t>the activity has functional or locational constraints and has a significant public benefit</w:t>
      </w:r>
    </w:p>
    <w:p w14:paraId="6DA95474" w14:textId="1F3EEF4C" w:rsidR="002E1A3C" w:rsidRPr="009B32A0" w:rsidRDefault="00BA7E81" w:rsidP="00F362DD">
      <w:pPr>
        <w:pStyle w:val="Clause2"/>
        <w:shd w:val="clear" w:color="auto" w:fill="D9D9D9" w:themeFill="background1" w:themeFillShade="D9"/>
      </w:pPr>
      <w:r w:rsidRPr="00B86971">
        <w:t>(d)</w:t>
      </w:r>
      <w:r w:rsidRPr="00B86971">
        <w:tab/>
      </w:r>
      <w:r w:rsidR="00945A7E" w:rsidRPr="00B86971">
        <w:t>the area or place is already impacted by an existing, lawfully established activity</w:t>
      </w:r>
      <w:r w:rsidR="007234B7" w:rsidRPr="00B86971">
        <w:t>; or</w:t>
      </w:r>
    </w:p>
    <w:p w14:paraId="462AABD9" w14:textId="5D197B46" w:rsidR="007234B7" w:rsidRPr="009B32A0" w:rsidRDefault="00BA7E81" w:rsidP="00F362DD">
      <w:pPr>
        <w:pStyle w:val="Clause2"/>
        <w:shd w:val="clear" w:color="auto" w:fill="D9D9D9" w:themeFill="background1" w:themeFillShade="D9"/>
      </w:pPr>
      <w:r w:rsidRPr="00B86971">
        <w:t>(e)</w:t>
      </w:r>
      <w:r w:rsidRPr="00B86971">
        <w:tab/>
      </w:r>
      <w:r w:rsidR="007234B7" w:rsidRPr="00B86971">
        <w:t>there is significant risk to safety or property</w:t>
      </w:r>
      <w:r w:rsidR="00B86EDC" w:rsidRPr="00B86971">
        <w:t>; or</w:t>
      </w:r>
    </w:p>
    <w:p w14:paraId="405B5C39" w14:textId="2F75A68D" w:rsidR="00517BFC" w:rsidRPr="009B32A0" w:rsidRDefault="00BA7E81" w:rsidP="00F362DD">
      <w:pPr>
        <w:pStyle w:val="Clause2"/>
        <w:shd w:val="clear" w:color="auto" w:fill="D9D9D9" w:themeFill="background1" w:themeFillShade="D9"/>
      </w:pPr>
      <w:r w:rsidRPr="00B86971">
        <w:t>(f)</w:t>
      </w:r>
      <w:r w:rsidRPr="00B86971">
        <w:tab/>
      </w:r>
      <w:r w:rsidR="00B86EDC" w:rsidRPr="00B86971">
        <w:t>any adverse effects are minor and relate to work necessary to adapt a historic heritage building to modern use</w:t>
      </w:r>
      <w:r w:rsidR="00517BFC" w:rsidRPr="00B86971">
        <w:t>.</w:t>
      </w:r>
    </w:p>
    <w:p w14:paraId="64DB5C86" w14:textId="63CA2A72" w:rsidR="00B86971" w:rsidRDefault="000A0558" w:rsidP="00F362DD">
      <w:pPr>
        <w:pStyle w:val="Clause1"/>
        <w:shd w:val="clear" w:color="auto" w:fill="D9D9D9" w:themeFill="background1" w:themeFillShade="D9"/>
      </w:pPr>
      <w:r>
        <w:t>(3)</w:t>
      </w:r>
      <w:r>
        <w:tab/>
      </w:r>
      <w:r w:rsidR="00C65C36" w:rsidRPr="00B86971">
        <w:t>avoiding, remedying or mitigating</w:t>
      </w:r>
      <w:r w:rsidR="00B86971" w:rsidRPr="00B86971">
        <w:t xml:space="preserve"> </w:t>
      </w:r>
      <w:r w:rsidR="00F07BF7" w:rsidRPr="00B86971">
        <w:t xml:space="preserve">adverse </w:t>
      </w:r>
      <w:r w:rsidR="00F07BF7" w:rsidRPr="00B86971">
        <w:rPr>
          <w:i/>
        </w:rPr>
        <w:t xml:space="preserve">effects </w:t>
      </w:r>
      <w:r w:rsidR="00F07BF7" w:rsidRPr="00B86971">
        <w:t xml:space="preserve">on </w:t>
      </w:r>
      <w:r w:rsidR="00275680" w:rsidRPr="00B86971">
        <w:t xml:space="preserve">other </w:t>
      </w:r>
      <w:r w:rsidR="00F07BF7" w:rsidRPr="00B86971">
        <w:t xml:space="preserve">areas or places with </w:t>
      </w:r>
      <w:r w:rsidR="00F07BF7" w:rsidRPr="00B86971">
        <w:rPr>
          <w:i/>
        </w:rPr>
        <w:t xml:space="preserve">historic heritage </w:t>
      </w:r>
      <w:r w:rsidR="00F07BF7" w:rsidRPr="00B86971">
        <w:t>values or qualities</w:t>
      </w:r>
    </w:p>
    <w:p w14:paraId="10B15DDB" w14:textId="77777777" w:rsidR="005253DA" w:rsidRPr="00B86971" w:rsidRDefault="005253DA" w:rsidP="005253DA">
      <w:pPr>
        <w:pStyle w:val="Heading4"/>
        <w:rPr>
          <w:b w:val="0"/>
        </w:rPr>
      </w:pPr>
      <w:r w:rsidRPr="00B86971">
        <w:t xml:space="preserve">HCV-HH-P6A – Maintenance and enhancement of </w:t>
      </w:r>
      <w:r w:rsidRPr="00B86971">
        <w:rPr>
          <w:i/>
        </w:rPr>
        <w:t>historic heritage</w:t>
      </w:r>
    </w:p>
    <w:p w14:paraId="7F6A5347" w14:textId="64002CB3" w:rsidR="005253DA" w:rsidRPr="005253DA" w:rsidRDefault="005253DA" w:rsidP="000A0558">
      <w:pPr>
        <w:pStyle w:val="JustifiedSpacing"/>
      </w:pPr>
      <w:r w:rsidRPr="00B86971">
        <w:t xml:space="preserve">Encourage the ongoing use and adaptive re-use of </w:t>
      </w:r>
      <w:r w:rsidRPr="00B86971">
        <w:rPr>
          <w:i/>
        </w:rPr>
        <w:t>historic heritage</w:t>
      </w:r>
      <w:r w:rsidRPr="00B86971">
        <w:t xml:space="preserve"> in a way that, as far as practicable, maintains and enhances the identified heritage values</w:t>
      </w:r>
      <w:r w:rsidRPr="005253DA">
        <w:t>.</w:t>
      </w:r>
    </w:p>
    <w:p w14:paraId="47486E67" w14:textId="77777777" w:rsidR="006C6D59" w:rsidRPr="009B32A0" w:rsidRDefault="00F07BF7" w:rsidP="00B32386">
      <w:pPr>
        <w:pStyle w:val="Heading3"/>
      </w:pPr>
      <w:bookmarkStart w:id="348" w:name="_Toc194564372"/>
      <w:bookmarkStart w:id="349" w:name="_Toc194564638"/>
      <w:r w:rsidRPr="009B32A0">
        <w:t>Methods</w:t>
      </w:r>
      <w:bookmarkEnd w:id="348"/>
      <w:bookmarkEnd w:id="349"/>
    </w:p>
    <w:p w14:paraId="2BD166EF" w14:textId="2FE678BD" w:rsidR="006C6D59" w:rsidRPr="009B32A0" w:rsidRDefault="003F1310" w:rsidP="0000355C">
      <w:pPr>
        <w:pStyle w:val="Heading4"/>
        <w:shd w:val="clear" w:color="auto" w:fill="D9D9D9" w:themeFill="background1" w:themeFillShade="D9"/>
      </w:pPr>
      <w:r>
        <w:t>HCV-HH-</w:t>
      </w:r>
      <w:r w:rsidR="00F07BF7" w:rsidRPr="009B32A0">
        <w:t xml:space="preserve">M4 – </w:t>
      </w:r>
      <w:r w:rsidR="00F07BF7" w:rsidRPr="009B32A0">
        <w:rPr>
          <w:i/>
          <w:iCs/>
        </w:rPr>
        <w:t>Regional plans</w:t>
      </w:r>
      <w:r w:rsidR="00016E3C">
        <w:rPr>
          <w:rFonts w:ascii="ZWAdobeF" w:hAnsi="ZWAdobeF" w:cs="ZWAdobeF"/>
          <w:b w:val="0"/>
          <w:iCs/>
          <w:color w:val="auto"/>
          <w:sz w:val="2"/>
          <w:szCs w:val="2"/>
        </w:rPr>
        <w:t>382F</w:t>
      </w:r>
      <w:r w:rsidR="00CF79E3" w:rsidRPr="00F93E3D">
        <w:rPr>
          <w:rStyle w:val="FootnoteReference"/>
        </w:rPr>
        <w:footnoteReference w:id="249"/>
      </w:r>
    </w:p>
    <w:p w14:paraId="1B669CB8" w14:textId="77777777" w:rsidR="006C6D59" w:rsidRPr="009B32A0" w:rsidRDefault="00F07BF7" w:rsidP="00CF79E3">
      <w:pPr>
        <w:pStyle w:val="JustifiedSpacing"/>
        <w:shd w:val="clear" w:color="auto" w:fill="D9D9D9" w:themeFill="background1" w:themeFillShade="D9"/>
      </w:pPr>
      <w:r w:rsidRPr="009B32A0">
        <w:t xml:space="preserve">Otago Regional Council must prepare or amend and maintain its </w:t>
      </w:r>
      <w:r w:rsidRPr="009B32A0">
        <w:rPr>
          <w:i/>
        </w:rPr>
        <w:t xml:space="preserve">regional plans </w:t>
      </w:r>
      <w:r w:rsidRPr="009B32A0">
        <w:t>to:</w:t>
      </w:r>
    </w:p>
    <w:p w14:paraId="4A96F3AB" w14:textId="1F4CB4DF" w:rsidR="006C6D59" w:rsidRPr="009B32A0" w:rsidRDefault="004811B8" w:rsidP="00CF79E3">
      <w:pPr>
        <w:pStyle w:val="Clause1"/>
        <w:shd w:val="clear" w:color="auto" w:fill="D9D9D9" w:themeFill="background1" w:themeFillShade="D9"/>
        <w:rPr>
          <w:i/>
        </w:rPr>
      </w:pPr>
      <w:r>
        <w:t>(1)</w:t>
      </w:r>
      <w:r>
        <w:tab/>
      </w:r>
      <w:r w:rsidR="00F07BF7" w:rsidRPr="009B32A0">
        <w:t xml:space="preserve">identify places and areas with </w:t>
      </w:r>
      <w:r w:rsidR="00F07BF7" w:rsidRPr="009B32A0">
        <w:rPr>
          <w:i/>
        </w:rPr>
        <w:t xml:space="preserve">historic heritage </w:t>
      </w:r>
      <w:r w:rsidR="00F07BF7" w:rsidRPr="009B32A0">
        <w:t xml:space="preserve">in accordance with </w:t>
      </w:r>
      <w:r w:rsidR="003F1310">
        <w:t>HCV-HH-</w:t>
      </w:r>
      <w:r w:rsidR="00F07BF7" w:rsidRPr="009B32A0">
        <w:t xml:space="preserve">P4 that are located in the </w:t>
      </w:r>
      <w:r w:rsidR="00F07BF7" w:rsidRPr="009B32A0">
        <w:rPr>
          <w:i/>
        </w:rPr>
        <w:t xml:space="preserve">beds </w:t>
      </w:r>
      <w:r w:rsidR="00F07BF7" w:rsidRPr="009B32A0">
        <w:t xml:space="preserve">of </w:t>
      </w:r>
      <w:r w:rsidR="00F07BF7" w:rsidRPr="009B32A0">
        <w:rPr>
          <w:i/>
        </w:rPr>
        <w:t xml:space="preserve">lakes </w:t>
      </w:r>
      <w:r w:rsidR="00F07BF7" w:rsidRPr="009B32A0">
        <w:t xml:space="preserve">and </w:t>
      </w:r>
      <w:r w:rsidR="00F07BF7" w:rsidRPr="009B32A0">
        <w:rPr>
          <w:i/>
        </w:rPr>
        <w:t>rivers</w:t>
      </w:r>
      <w:r w:rsidR="00F07BF7" w:rsidRPr="009B32A0">
        <w:t xml:space="preserve">, </w:t>
      </w:r>
      <w:r w:rsidR="00F07BF7" w:rsidRPr="009B32A0">
        <w:rPr>
          <w:i/>
        </w:rPr>
        <w:t xml:space="preserve">wetlands </w:t>
      </w:r>
      <w:r w:rsidR="00F07BF7" w:rsidRPr="009B32A0">
        <w:t xml:space="preserve">and the </w:t>
      </w:r>
      <w:r w:rsidR="00F07BF7" w:rsidRPr="009B32A0">
        <w:rPr>
          <w:i/>
        </w:rPr>
        <w:t>coastal marine area,</w:t>
      </w:r>
    </w:p>
    <w:p w14:paraId="1C0EC323" w14:textId="5227A60A" w:rsidR="006C6D59" w:rsidRPr="009B32A0" w:rsidRDefault="004811B8" w:rsidP="00CF79E3">
      <w:pPr>
        <w:pStyle w:val="Clause1"/>
        <w:shd w:val="clear" w:color="auto" w:fill="D9D9D9" w:themeFill="background1" w:themeFillShade="D9"/>
      </w:pPr>
      <w:r>
        <w:t>(2)</w:t>
      </w:r>
      <w:r>
        <w:tab/>
      </w:r>
      <w:r w:rsidR="00F07BF7" w:rsidRPr="009B32A0">
        <w:t xml:space="preserve">control the following where they may adversely affect </w:t>
      </w:r>
      <w:r w:rsidR="00F07BF7" w:rsidRPr="009B32A0">
        <w:rPr>
          <w:i/>
        </w:rPr>
        <w:t>historic heritage</w:t>
      </w:r>
      <w:r w:rsidR="00F07BF7" w:rsidRPr="009B32A0">
        <w:t>:</w:t>
      </w:r>
    </w:p>
    <w:p w14:paraId="0563AADB" w14:textId="353FA1EC" w:rsidR="006C6D59" w:rsidRPr="009B32A0" w:rsidRDefault="004811B8" w:rsidP="00CF79E3">
      <w:pPr>
        <w:pStyle w:val="Clause2"/>
        <w:shd w:val="clear" w:color="auto" w:fill="D9D9D9" w:themeFill="background1" w:themeFillShade="D9"/>
      </w:pPr>
      <w:r>
        <w:t>(a)</w:t>
      </w:r>
      <w:r>
        <w:tab/>
      </w:r>
      <w:r w:rsidR="00F07BF7" w:rsidRPr="009B32A0">
        <w:t xml:space="preserve">the character, location, scale and form of </w:t>
      </w:r>
      <w:r w:rsidR="00F07BF7" w:rsidRPr="009B32A0">
        <w:rPr>
          <w:i/>
        </w:rPr>
        <w:t xml:space="preserve">structures </w:t>
      </w:r>
      <w:r w:rsidR="00F07BF7" w:rsidRPr="009B32A0">
        <w:t xml:space="preserve">in the </w:t>
      </w:r>
      <w:r w:rsidR="00F07BF7" w:rsidRPr="009B32A0">
        <w:rPr>
          <w:i/>
        </w:rPr>
        <w:t xml:space="preserve">beds </w:t>
      </w:r>
      <w:r w:rsidR="00F07BF7" w:rsidRPr="009B32A0">
        <w:t xml:space="preserve">of </w:t>
      </w:r>
      <w:r w:rsidR="00F07BF7" w:rsidRPr="009B32A0">
        <w:rPr>
          <w:i/>
        </w:rPr>
        <w:t xml:space="preserve">lakes </w:t>
      </w:r>
      <w:r w:rsidR="00F07BF7" w:rsidRPr="009B32A0">
        <w:t xml:space="preserve">and </w:t>
      </w:r>
      <w:r w:rsidR="00F07BF7" w:rsidRPr="009B32A0">
        <w:rPr>
          <w:i/>
        </w:rPr>
        <w:t>rivers, wetlands</w:t>
      </w:r>
      <w:r>
        <w:rPr>
          <w:i/>
        </w:rPr>
        <w:t xml:space="preserve"> </w:t>
      </w:r>
      <w:r w:rsidR="00F07BF7" w:rsidRPr="009B32A0">
        <w:t xml:space="preserve">and in the </w:t>
      </w:r>
      <w:r w:rsidR="00F07BF7" w:rsidRPr="009B32A0">
        <w:rPr>
          <w:i/>
        </w:rPr>
        <w:t>coastal marine area</w:t>
      </w:r>
      <w:r w:rsidR="00F07BF7" w:rsidRPr="009B32A0">
        <w:t>,</w:t>
      </w:r>
    </w:p>
    <w:p w14:paraId="5B9E466F" w14:textId="2D53A09E" w:rsidR="006C6D59" w:rsidRPr="009B32A0" w:rsidRDefault="004811B8" w:rsidP="00CF79E3">
      <w:pPr>
        <w:pStyle w:val="Clause2"/>
        <w:shd w:val="clear" w:color="auto" w:fill="D9D9D9" w:themeFill="background1" w:themeFillShade="D9"/>
        <w:rPr>
          <w:i/>
        </w:rPr>
      </w:pPr>
      <w:r>
        <w:t>(b)</w:t>
      </w:r>
      <w:r>
        <w:tab/>
      </w:r>
      <w:r w:rsidR="00F07BF7" w:rsidRPr="009B32A0">
        <w:t xml:space="preserve">indigenous vegetation removal in the </w:t>
      </w:r>
      <w:r w:rsidR="00F07BF7" w:rsidRPr="009B32A0">
        <w:rPr>
          <w:i/>
        </w:rPr>
        <w:t xml:space="preserve">beds </w:t>
      </w:r>
      <w:r w:rsidR="00F07BF7" w:rsidRPr="009B32A0">
        <w:t xml:space="preserve">of </w:t>
      </w:r>
      <w:r w:rsidR="00F07BF7" w:rsidRPr="009B32A0">
        <w:rPr>
          <w:i/>
        </w:rPr>
        <w:t xml:space="preserve">lakes </w:t>
      </w:r>
      <w:r w:rsidR="00F07BF7" w:rsidRPr="009B32A0">
        <w:t xml:space="preserve">and </w:t>
      </w:r>
      <w:r w:rsidR="00F07BF7" w:rsidRPr="009B32A0">
        <w:rPr>
          <w:i/>
        </w:rPr>
        <w:t>rivers</w:t>
      </w:r>
      <w:r w:rsidR="00F07BF7" w:rsidRPr="009B32A0">
        <w:t xml:space="preserve">, </w:t>
      </w:r>
      <w:r w:rsidR="00F07BF7" w:rsidRPr="009B32A0">
        <w:rPr>
          <w:i/>
        </w:rPr>
        <w:t xml:space="preserve">wetlands </w:t>
      </w:r>
      <w:r w:rsidR="00F07BF7" w:rsidRPr="009B32A0">
        <w:t xml:space="preserve">and the </w:t>
      </w:r>
      <w:r w:rsidR="00F07BF7" w:rsidRPr="009B32A0">
        <w:rPr>
          <w:i/>
        </w:rPr>
        <w:t>coastal marine area,</w:t>
      </w:r>
    </w:p>
    <w:p w14:paraId="5A0FA8D0" w14:textId="1297501C" w:rsidR="006C6D59" w:rsidRPr="009B32A0" w:rsidRDefault="004811B8" w:rsidP="00CF79E3">
      <w:pPr>
        <w:pStyle w:val="Clause2"/>
        <w:shd w:val="clear" w:color="auto" w:fill="D9D9D9" w:themeFill="background1" w:themeFillShade="D9"/>
      </w:pPr>
      <w:r>
        <w:rPr>
          <w:iCs/>
        </w:rPr>
        <w:t>(c)</w:t>
      </w:r>
      <w:r>
        <w:rPr>
          <w:iCs/>
        </w:rPr>
        <w:tab/>
      </w:r>
      <w:r w:rsidR="00F07BF7" w:rsidRPr="009B32A0">
        <w:rPr>
          <w:i/>
        </w:rPr>
        <w:t>earthworks</w:t>
      </w:r>
      <w:r w:rsidR="00F07BF7" w:rsidRPr="009B32A0">
        <w:t xml:space="preserve">, deposition and disturbance to and in the </w:t>
      </w:r>
      <w:r w:rsidR="00F07BF7" w:rsidRPr="009B32A0">
        <w:rPr>
          <w:i/>
        </w:rPr>
        <w:t xml:space="preserve">beds </w:t>
      </w:r>
      <w:r w:rsidR="00F07BF7" w:rsidRPr="009B32A0">
        <w:t xml:space="preserve">of </w:t>
      </w:r>
      <w:r w:rsidR="00F07BF7" w:rsidRPr="009B32A0">
        <w:rPr>
          <w:i/>
        </w:rPr>
        <w:t xml:space="preserve">lakes </w:t>
      </w:r>
      <w:r w:rsidR="00F07BF7" w:rsidRPr="009B32A0">
        <w:t xml:space="preserve">and </w:t>
      </w:r>
      <w:r w:rsidR="00F07BF7" w:rsidRPr="009B32A0">
        <w:rPr>
          <w:i/>
        </w:rPr>
        <w:t xml:space="preserve">rivers </w:t>
      </w:r>
      <w:r w:rsidR="00F07BF7" w:rsidRPr="009B32A0">
        <w:t>and in the</w:t>
      </w:r>
      <w:r>
        <w:t xml:space="preserve"> </w:t>
      </w:r>
      <w:r w:rsidR="00F07BF7" w:rsidRPr="009B32A0">
        <w:rPr>
          <w:i/>
        </w:rPr>
        <w:t>coastal marine area</w:t>
      </w:r>
      <w:r w:rsidR="00F07BF7" w:rsidRPr="009B32A0">
        <w:t>,</w:t>
      </w:r>
    </w:p>
    <w:p w14:paraId="25CC2528" w14:textId="1778F443" w:rsidR="006C6D59" w:rsidRPr="009B32A0" w:rsidRDefault="004811B8" w:rsidP="00CF79E3">
      <w:pPr>
        <w:pStyle w:val="Clause2"/>
        <w:shd w:val="clear" w:color="auto" w:fill="D9D9D9" w:themeFill="background1" w:themeFillShade="D9"/>
      </w:pPr>
      <w:r>
        <w:t>(d)</w:t>
      </w:r>
      <w:r>
        <w:tab/>
      </w:r>
      <w:r w:rsidR="00F07BF7" w:rsidRPr="009B32A0">
        <w:t>discharges to air,</w:t>
      </w:r>
    </w:p>
    <w:p w14:paraId="23BA3118" w14:textId="678E654C" w:rsidR="006C6D59" w:rsidRPr="009B32A0" w:rsidRDefault="004811B8" w:rsidP="00CF79E3">
      <w:pPr>
        <w:pStyle w:val="Clause2"/>
        <w:shd w:val="clear" w:color="auto" w:fill="D9D9D9" w:themeFill="background1" w:themeFillShade="D9"/>
      </w:pPr>
      <w:r>
        <w:t>(e)</w:t>
      </w:r>
      <w:r>
        <w:tab/>
      </w:r>
      <w:r w:rsidR="00F07BF7" w:rsidRPr="009B32A0">
        <w:t xml:space="preserve">taking, use, damming and diversion of, and </w:t>
      </w:r>
      <w:r w:rsidR="00F07BF7" w:rsidRPr="009B32A0">
        <w:rPr>
          <w:i/>
        </w:rPr>
        <w:t xml:space="preserve">discharges </w:t>
      </w:r>
      <w:r w:rsidR="00F07BF7" w:rsidRPr="009B32A0">
        <w:t xml:space="preserve">to, </w:t>
      </w:r>
      <w:r w:rsidR="00F07BF7" w:rsidRPr="009B32A0">
        <w:rPr>
          <w:i/>
        </w:rPr>
        <w:t>water</w:t>
      </w:r>
      <w:r w:rsidR="00F07BF7" w:rsidRPr="009B32A0">
        <w:t>, and</w:t>
      </w:r>
    </w:p>
    <w:p w14:paraId="38FA3D16" w14:textId="73E8592E" w:rsidR="006C6D59" w:rsidRPr="009B32A0" w:rsidRDefault="005D7865" w:rsidP="00CF79E3">
      <w:pPr>
        <w:pStyle w:val="Clause2"/>
        <w:shd w:val="clear" w:color="auto" w:fill="D9D9D9" w:themeFill="background1" w:themeFillShade="D9"/>
      </w:pPr>
      <w:r>
        <w:t>(f)</w:t>
      </w:r>
      <w:r>
        <w:tab/>
      </w:r>
      <w:r w:rsidR="00F07BF7" w:rsidRPr="009B32A0">
        <w:t xml:space="preserve">the disturbance, demolition or alteration of physical elements or </w:t>
      </w:r>
      <w:r w:rsidR="00F07BF7" w:rsidRPr="009B32A0">
        <w:rPr>
          <w:i/>
        </w:rPr>
        <w:t xml:space="preserve">structures </w:t>
      </w:r>
      <w:r w:rsidR="00F07BF7" w:rsidRPr="009B32A0">
        <w:t xml:space="preserve">of </w:t>
      </w:r>
      <w:r w:rsidR="00F07BF7" w:rsidRPr="009B32A0">
        <w:rPr>
          <w:i/>
        </w:rPr>
        <w:t xml:space="preserve">historic heritage </w:t>
      </w:r>
      <w:r w:rsidR="00F07BF7" w:rsidRPr="009B32A0">
        <w:t xml:space="preserve">in </w:t>
      </w:r>
      <w:r w:rsidR="00F07BF7" w:rsidRPr="009B32A0">
        <w:lastRenderedPageBreak/>
        <w:t xml:space="preserve">the </w:t>
      </w:r>
      <w:r w:rsidR="00F07BF7" w:rsidRPr="009B32A0">
        <w:rPr>
          <w:i/>
        </w:rPr>
        <w:t xml:space="preserve">beds </w:t>
      </w:r>
      <w:r w:rsidR="00F07BF7" w:rsidRPr="009B32A0">
        <w:t xml:space="preserve">of </w:t>
      </w:r>
      <w:r w:rsidR="00F07BF7" w:rsidRPr="009B32A0">
        <w:rPr>
          <w:i/>
        </w:rPr>
        <w:t xml:space="preserve">lakes </w:t>
      </w:r>
      <w:r w:rsidR="00F07BF7" w:rsidRPr="009B32A0">
        <w:t xml:space="preserve">and </w:t>
      </w:r>
      <w:r w:rsidR="00F07BF7" w:rsidRPr="009B32A0">
        <w:rPr>
          <w:i/>
        </w:rPr>
        <w:t xml:space="preserve">rivers </w:t>
      </w:r>
      <w:r w:rsidR="00F07BF7" w:rsidRPr="009B32A0">
        <w:t xml:space="preserve">and in the </w:t>
      </w:r>
      <w:r w:rsidR="00F07BF7" w:rsidRPr="009B32A0">
        <w:rPr>
          <w:i/>
        </w:rPr>
        <w:t>coastal marine area</w:t>
      </w:r>
      <w:r w:rsidR="00F07BF7" w:rsidRPr="009B32A0">
        <w:t>,</w:t>
      </w:r>
    </w:p>
    <w:p w14:paraId="60B9DDB3" w14:textId="3ADEB4E6" w:rsidR="007108D3" w:rsidRPr="009B32A0" w:rsidRDefault="007108D3" w:rsidP="00CF79E3">
      <w:pPr>
        <w:pStyle w:val="Clause1"/>
        <w:shd w:val="clear" w:color="auto" w:fill="D9D9D9" w:themeFill="background1" w:themeFillShade="D9"/>
      </w:pPr>
      <w:r w:rsidRPr="009248E7">
        <w:t xml:space="preserve">(2A) </w:t>
      </w:r>
      <w:r w:rsidR="006D58E2">
        <w:tab/>
      </w:r>
      <w:r w:rsidRPr="009D556F">
        <w:t>enable Kāi Tahu to identify places and areas with historic heritage values for mana whenua in accordance with HCV-HH-P4 that are located on the beds of lakes and rivers, and in wetlands and the coastal marine areas</w:t>
      </w:r>
      <w:r w:rsidRPr="009248E7">
        <w:t>,</w:t>
      </w:r>
    </w:p>
    <w:p w14:paraId="730646E3" w14:textId="233F0399" w:rsidR="006C6D59" w:rsidRPr="009B32A0" w:rsidRDefault="005D7865" w:rsidP="00CF79E3">
      <w:pPr>
        <w:pStyle w:val="Clause1"/>
        <w:shd w:val="clear" w:color="auto" w:fill="D9D9D9" w:themeFill="background1" w:themeFillShade="D9"/>
      </w:pPr>
      <w:r>
        <w:t>(3)</w:t>
      </w:r>
      <w:r>
        <w:tab/>
      </w:r>
      <w:r w:rsidR="00F07BF7" w:rsidRPr="009B32A0">
        <w:t xml:space="preserve">include implementation methods to protect </w:t>
      </w:r>
      <w:r w:rsidR="00F07BF7" w:rsidRPr="009B32A0">
        <w:rPr>
          <w:i/>
        </w:rPr>
        <w:t xml:space="preserve">historic heritage </w:t>
      </w:r>
      <w:r w:rsidR="00F07BF7" w:rsidRPr="009B32A0">
        <w:t xml:space="preserve">that are in accordance with </w:t>
      </w:r>
      <w:r w:rsidR="003F1310">
        <w:t>HCV-HH-</w:t>
      </w:r>
      <w:r w:rsidR="00F07BF7" w:rsidRPr="009B32A0">
        <w:t xml:space="preserve"> P5 and may also include:</w:t>
      </w:r>
    </w:p>
    <w:p w14:paraId="52DA60C2" w14:textId="43FCA64B" w:rsidR="006C6D59" w:rsidRPr="009B32A0" w:rsidRDefault="005F5760" w:rsidP="00CF79E3">
      <w:pPr>
        <w:pStyle w:val="Clause2"/>
        <w:shd w:val="clear" w:color="auto" w:fill="D9D9D9" w:themeFill="background1" w:themeFillShade="D9"/>
      </w:pPr>
      <w:r>
        <w:t>(a)</w:t>
      </w:r>
      <w:r>
        <w:tab/>
      </w:r>
      <w:r w:rsidR="00F07BF7" w:rsidRPr="009B32A0">
        <w:t xml:space="preserve">assessment criteria, development standards or thresholds to control the scale, intensity, form and location of activities (including for the purposes of controlling cumulative adverse </w:t>
      </w:r>
      <w:r w:rsidR="00F07BF7" w:rsidRPr="009B32A0">
        <w:rPr>
          <w:i/>
        </w:rPr>
        <w:t>effects</w:t>
      </w:r>
      <w:r w:rsidR="00F07BF7" w:rsidRPr="009B32A0">
        <w:t>), and</w:t>
      </w:r>
    </w:p>
    <w:p w14:paraId="1AD8F845" w14:textId="5113205D" w:rsidR="006C6D59" w:rsidRPr="009B32A0" w:rsidRDefault="005F5760" w:rsidP="00CF79E3">
      <w:pPr>
        <w:pStyle w:val="Clause2"/>
        <w:shd w:val="clear" w:color="auto" w:fill="D9D9D9" w:themeFill="background1" w:themeFillShade="D9"/>
      </w:pPr>
      <w:r>
        <w:t>(b)</w:t>
      </w:r>
      <w:r>
        <w:tab/>
      </w:r>
      <w:r w:rsidR="00F07BF7" w:rsidRPr="009B32A0">
        <w:t xml:space="preserve">conditions on </w:t>
      </w:r>
      <w:r w:rsidR="00F07BF7" w:rsidRPr="009B32A0">
        <w:rPr>
          <w:i/>
        </w:rPr>
        <w:t xml:space="preserve">resource consents </w:t>
      </w:r>
      <w:r w:rsidR="00F07BF7" w:rsidRPr="009B32A0">
        <w:t xml:space="preserve">to provide buffers or setbacks between </w:t>
      </w:r>
      <w:r w:rsidR="00F07BF7" w:rsidRPr="009B32A0">
        <w:rPr>
          <w:i/>
        </w:rPr>
        <w:t>historic heritage</w:t>
      </w:r>
      <w:r>
        <w:rPr>
          <w:i/>
        </w:rPr>
        <w:t xml:space="preserve"> </w:t>
      </w:r>
      <w:r w:rsidR="00F07BF7" w:rsidRPr="009B32A0">
        <w:t>places or areas and other incompatible activity, and</w:t>
      </w:r>
    </w:p>
    <w:p w14:paraId="2B85A81D" w14:textId="5EEF9DC3" w:rsidR="006C6D59" w:rsidRDefault="005F5760" w:rsidP="00CF79E3">
      <w:pPr>
        <w:pStyle w:val="Clause1"/>
        <w:shd w:val="clear" w:color="auto" w:fill="D9D9D9" w:themeFill="background1" w:themeFillShade="D9"/>
      </w:pPr>
      <w:r>
        <w:t>(4)</w:t>
      </w:r>
      <w:r>
        <w:tab/>
      </w:r>
      <w:r w:rsidR="00F07BF7" w:rsidRPr="009B32A0">
        <w:t xml:space="preserve">require the use of accidental discovery protocols as conditions on </w:t>
      </w:r>
      <w:r w:rsidR="00F07BF7" w:rsidRPr="009B32A0">
        <w:rPr>
          <w:i/>
        </w:rPr>
        <w:t xml:space="preserve">resource consents </w:t>
      </w:r>
      <w:r w:rsidR="00F07BF7" w:rsidRPr="009B32A0">
        <w:t>for</w:t>
      </w:r>
      <w:r w:rsidR="005E67C9">
        <w:t xml:space="preserve"> </w:t>
      </w:r>
      <w:r w:rsidR="00F07BF7" w:rsidRPr="009B32A0">
        <w:rPr>
          <w:i/>
        </w:rPr>
        <w:t xml:space="preserve">earthworks </w:t>
      </w:r>
      <w:r w:rsidR="00F07BF7" w:rsidRPr="009B32A0">
        <w:t>or other activities that may encounter archaeological features.</w:t>
      </w:r>
    </w:p>
    <w:p w14:paraId="2ECAC608" w14:textId="37B2C938" w:rsidR="006C6D59" w:rsidRPr="009B32A0" w:rsidRDefault="003F1310" w:rsidP="0000355C">
      <w:pPr>
        <w:pStyle w:val="Heading4"/>
        <w:shd w:val="clear" w:color="auto" w:fill="D9D9D9" w:themeFill="background1" w:themeFillShade="D9"/>
        <w:rPr>
          <w:i/>
          <w:iCs/>
        </w:rPr>
      </w:pPr>
      <w:r>
        <w:t>HCV-HH-</w:t>
      </w:r>
      <w:r w:rsidR="00F07BF7" w:rsidRPr="009B32A0">
        <w:t xml:space="preserve">M5 – </w:t>
      </w:r>
      <w:r w:rsidR="00F07BF7" w:rsidRPr="009B32A0">
        <w:rPr>
          <w:i/>
          <w:iCs/>
        </w:rPr>
        <w:t>District Plans</w:t>
      </w:r>
      <w:r w:rsidR="00016E3C">
        <w:rPr>
          <w:rFonts w:ascii="ZWAdobeF" w:hAnsi="ZWAdobeF" w:cs="ZWAdobeF"/>
          <w:b w:val="0"/>
          <w:iCs/>
          <w:color w:val="auto"/>
          <w:sz w:val="2"/>
          <w:szCs w:val="2"/>
        </w:rPr>
        <w:t>383F</w:t>
      </w:r>
      <w:r w:rsidR="00F93E3D" w:rsidRPr="00F93E3D">
        <w:rPr>
          <w:rStyle w:val="FootnoteReference"/>
        </w:rPr>
        <w:footnoteReference w:id="250"/>
      </w:r>
    </w:p>
    <w:p w14:paraId="341BE9D0" w14:textId="77777777" w:rsidR="006C6D59" w:rsidRPr="009B32A0" w:rsidRDefault="00F07BF7" w:rsidP="00F93E3D">
      <w:pPr>
        <w:pStyle w:val="JustifiedSpacing"/>
        <w:shd w:val="clear" w:color="auto" w:fill="D9D9D9" w:themeFill="background1" w:themeFillShade="D9"/>
      </w:pPr>
      <w:r w:rsidRPr="009B32A0">
        <w:rPr>
          <w:i/>
        </w:rPr>
        <w:t xml:space="preserve">Territorial authorities </w:t>
      </w:r>
      <w:r w:rsidRPr="009B32A0">
        <w:t xml:space="preserve">must prepare or amend and maintain their </w:t>
      </w:r>
      <w:r w:rsidRPr="009B32A0">
        <w:rPr>
          <w:i/>
        </w:rPr>
        <w:t xml:space="preserve">district plans </w:t>
      </w:r>
      <w:r w:rsidRPr="009B32A0">
        <w:t>to the extent necessary to:</w:t>
      </w:r>
    </w:p>
    <w:p w14:paraId="2DE5A04A" w14:textId="2FDB92FE" w:rsidR="006C6D59" w:rsidRPr="009B32A0" w:rsidRDefault="005E67C9" w:rsidP="00F93E3D">
      <w:pPr>
        <w:pStyle w:val="Clause1"/>
        <w:shd w:val="clear" w:color="auto" w:fill="D9D9D9" w:themeFill="background1" w:themeFillShade="D9"/>
        <w:rPr>
          <w:i/>
        </w:rPr>
      </w:pPr>
      <w:r>
        <w:t>(1)</w:t>
      </w:r>
      <w:r>
        <w:tab/>
      </w:r>
      <w:r w:rsidR="00F07BF7" w:rsidRPr="009B32A0">
        <w:t xml:space="preserve">identify places and areas with </w:t>
      </w:r>
      <w:r w:rsidR="00F07BF7" w:rsidRPr="009B32A0">
        <w:rPr>
          <w:i/>
        </w:rPr>
        <w:t xml:space="preserve">historic heritage </w:t>
      </w:r>
      <w:r w:rsidR="00F07BF7" w:rsidRPr="009B32A0">
        <w:t xml:space="preserve">in accordance with HCV-HH-P4 that are located outside the </w:t>
      </w:r>
      <w:r w:rsidR="00F07BF7" w:rsidRPr="009B32A0">
        <w:rPr>
          <w:i/>
        </w:rPr>
        <w:t xml:space="preserve">beds </w:t>
      </w:r>
      <w:r w:rsidR="00F07BF7" w:rsidRPr="009B32A0">
        <w:t xml:space="preserve">of </w:t>
      </w:r>
      <w:r w:rsidR="00F07BF7" w:rsidRPr="009B32A0">
        <w:rPr>
          <w:i/>
        </w:rPr>
        <w:t xml:space="preserve">lakes </w:t>
      </w:r>
      <w:r w:rsidR="00F07BF7" w:rsidRPr="009B32A0">
        <w:t xml:space="preserve">and </w:t>
      </w:r>
      <w:r w:rsidR="00F07BF7" w:rsidRPr="009B32A0">
        <w:rPr>
          <w:i/>
        </w:rPr>
        <w:t>rivers</w:t>
      </w:r>
      <w:r w:rsidR="00F07BF7" w:rsidRPr="009B32A0">
        <w:t xml:space="preserve">, </w:t>
      </w:r>
      <w:r w:rsidR="00F07BF7" w:rsidRPr="009B32A0">
        <w:rPr>
          <w:i/>
        </w:rPr>
        <w:t xml:space="preserve">wetlands </w:t>
      </w:r>
      <w:r w:rsidR="00F07BF7" w:rsidRPr="009B32A0">
        <w:t xml:space="preserve">and the </w:t>
      </w:r>
      <w:r w:rsidR="00F07BF7" w:rsidRPr="009B32A0">
        <w:rPr>
          <w:i/>
        </w:rPr>
        <w:t>coastal marine area,</w:t>
      </w:r>
    </w:p>
    <w:p w14:paraId="5D42F48C" w14:textId="7E16902C" w:rsidR="006C6D59" w:rsidRPr="009B32A0" w:rsidRDefault="007B633A" w:rsidP="00F93E3D">
      <w:pPr>
        <w:pStyle w:val="Clause1"/>
        <w:shd w:val="clear" w:color="auto" w:fill="D9D9D9" w:themeFill="background1" w:themeFillShade="D9"/>
      </w:pPr>
      <w:r>
        <w:t>(2)</w:t>
      </w:r>
      <w:r>
        <w:tab/>
      </w:r>
      <w:r w:rsidR="00F07BF7" w:rsidRPr="009B32A0">
        <w:t xml:space="preserve">control the following where they may adversely affect </w:t>
      </w:r>
      <w:r w:rsidR="00F07BF7" w:rsidRPr="009B32A0">
        <w:rPr>
          <w:i/>
        </w:rPr>
        <w:t>historic heritage</w:t>
      </w:r>
      <w:r w:rsidR="00F07BF7" w:rsidRPr="009B32A0">
        <w:t>:</w:t>
      </w:r>
    </w:p>
    <w:p w14:paraId="6CAC8B81" w14:textId="1C6830B9" w:rsidR="006C6D59" w:rsidRPr="009B32A0" w:rsidRDefault="007B633A" w:rsidP="00F93E3D">
      <w:pPr>
        <w:pStyle w:val="Clause2"/>
        <w:shd w:val="clear" w:color="auto" w:fill="D9D9D9" w:themeFill="background1" w:themeFillShade="D9"/>
      </w:pPr>
      <w:r>
        <w:t>(a)</w:t>
      </w:r>
      <w:r>
        <w:tab/>
      </w:r>
      <w:r w:rsidR="00F07BF7" w:rsidRPr="009B32A0">
        <w:t xml:space="preserve">the location, intensity and form of </w:t>
      </w:r>
      <w:r w:rsidR="00F07BF7" w:rsidRPr="009B32A0">
        <w:rPr>
          <w:i/>
        </w:rPr>
        <w:t>subdivision</w:t>
      </w:r>
      <w:r w:rsidR="00F07BF7" w:rsidRPr="009B32A0">
        <w:t>,</w:t>
      </w:r>
    </w:p>
    <w:p w14:paraId="29F24B0D" w14:textId="770BBC90" w:rsidR="006C6D59" w:rsidRPr="009B32A0" w:rsidRDefault="007B633A" w:rsidP="00F93E3D">
      <w:pPr>
        <w:pStyle w:val="Clause2"/>
        <w:shd w:val="clear" w:color="auto" w:fill="D9D9D9" w:themeFill="background1" w:themeFillShade="D9"/>
      </w:pPr>
      <w:r>
        <w:t>(b)</w:t>
      </w:r>
      <w:r>
        <w:tab/>
      </w:r>
      <w:r w:rsidR="00F07BF7" w:rsidRPr="009B32A0">
        <w:t xml:space="preserve">the character, location, scale and form of activities (including </w:t>
      </w:r>
      <w:r w:rsidR="00F07BF7" w:rsidRPr="009B32A0">
        <w:rPr>
          <w:i/>
        </w:rPr>
        <w:t>structures</w:t>
      </w:r>
      <w:r w:rsidR="00F07BF7" w:rsidRPr="009B32A0">
        <w:t xml:space="preserve">) outside the </w:t>
      </w:r>
      <w:r w:rsidR="00F07BF7" w:rsidRPr="009B32A0">
        <w:rPr>
          <w:i/>
        </w:rPr>
        <w:t xml:space="preserve">beds </w:t>
      </w:r>
      <w:r w:rsidR="00F07BF7" w:rsidRPr="009B32A0">
        <w:t>of</w:t>
      </w:r>
      <w:r>
        <w:t xml:space="preserve"> </w:t>
      </w:r>
      <w:r w:rsidR="00F07BF7" w:rsidRPr="009B32A0">
        <w:rPr>
          <w:i/>
        </w:rPr>
        <w:t xml:space="preserve">lakes </w:t>
      </w:r>
      <w:r w:rsidR="00F07BF7" w:rsidRPr="009B32A0">
        <w:t xml:space="preserve">and </w:t>
      </w:r>
      <w:r w:rsidR="00F07BF7" w:rsidRPr="009B32A0">
        <w:rPr>
          <w:i/>
        </w:rPr>
        <w:t xml:space="preserve">rivers </w:t>
      </w:r>
      <w:r w:rsidR="00F07BF7" w:rsidRPr="009B32A0">
        <w:t xml:space="preserve">and the </w:t>
      </w:r>
      <w:r w:rsidR="00F07BF7" w:rsidRPr="009B32A0">
        <w:rPr>
          <w:i/>
        </w:rPr>
        <w:t>coastal marine area</w:t>
      </w:r>
      <w:r w:rsidR="00F07BF7" w:rsidRPr="009B32A0">
        <w:t>,</w:t>
      </w:r>
    </w:p>
    <w:p w14:paraId="638C7157" w14:textId="424ECEF7" w:rsidR="006C6D59" w:rsidRPr="009B32A0" w:rsidRDefault="007B633A" w:rsidP="00F93E3D">
      <w:pPr>
        <w:pStyle w:val="Clause2"/>
        <w:shd w:val="clear" w:color="auto" w:fill="D9D9D9" w:themeFill="background1" w:themeFillShade="D9"/>
        <w:rPr>
          <w:i/>
        </w:rPr>
      </w:pPr>
      <w:r>
        <w:t>(c)</w:t>
      </w:r>
      <w:r>
        <w:tab/>
      </w:r>
      <w:r w:rsidR="00F07BF7" w:rsidRPr="009B32A0">
        <w:t xml:space="preserve">the location and scale of </w:t>
      </w:r>
      <w:r w:rsidR="00F07BF7" w:rsidRPr="009B32A0">
        <w:rPr>
          <w:i/>
        </w:rPr>
        <w:t xml:space="preserve">earthworks </w:t>
      </w:r>
      <w:r w:rsidR="00F07BF7" w:rsidRPr="009B32A0">
        <w:t xml:space="preserve">and indigenous vegetation removal outside the </w:t>
      </w:r>
      <w:r w:rsidR="00F07BF7" w:rsidRPr="009B32A0">
        <w:rPr>
          <w:i/>
        </w:rPr>
        <w:t xml:space="preserve">beds </w:t>
      </w:r>
      <w:r w:rsidR="00F07BF7" w:rsidRPr="009B32A0">
        <w:t>of</w:t>
      </w:r>
      <w:r>
        <w:t xml:space="preserve"> </w:t>
      </w:r>
      <w:r w:rsidR="00F07BF7" w:rsidRPr="009B32A0">
        <w:rPr>
          <w:i/>
        </w:rPr>
        <w:t xml:space="preserve">lakes </w:t>
      </w:r>
      <w:r w:rsidR="00F07BF7" w:rsidRPr="009B32A0">
        <w:t xml:space="preserve">and </w:t>
      </w:r>
      <w:r w:rsidR="00F07BF7" w:rsidRPr="009B32A0">
        <w:rPr>
          <w:i/>
        </w:rPr>
        <w:t xml:space="preserve">rivers </w:t>
      </w:r>
      <w:r w:rsidR="00F07BF7" w:rsidRPr="009B32A0">
        <w:t xml:space="preserve">and the </w:t>
      </w:r>
      <w:r w:rsidR="00F07BF7" w:rsidRPr="009B32A0">
        <w:rPr>
          <w:i/>
        </w:rPr>
        <w:t>coastal marine area,</w:t>
      </w:r>
    </w:p>
    <w:p w14:paraId="1DE51071" w14:textId="39C60BC6" w:rsidR="006C6D59" w:rsidRPr="009B32A0" w:rsidRDefault="007B633A" w:rsidP="00F93E3D">
      <w:pPr>
        <w:pStyle w:val="Clause2"/>
        <w:shd w:val="clear" w:color="auto" w:fill="D9D9D9" w:themeFill="background1" w:themeFillShade="D9"/>
      </w:pPr>
      <w:r>
        <w:t>(d)</w:t>
      </w:r>
      <w:r>
        <w:tab/>
      </w:r>
      <w:r w:rsidR="00F07BF7" w:rsidRPr="009B32A0">
        <w:t xml:space="preserve">the disturbance, demolition or alteration of physical elements or </w:t>
      </w:r>
      <w:r w:rsidR="00F07BF7" w:rsidRPr="009B32A0">
        <w:rPr>
          <w:i/>
        </w:rPr>
        <w:t xml:space="preserve">structures </w:t>
      </w:r>
      <w:r w:rsidR="00F07BF7" w:rsidRPr="009B32A0">
        <w:t xml:space="preserve">with special or outstanding </w:t>
      </w:r>
      <w:r w:rsidR="00F07BF7" w:rsidRPr="009B32A0">
        <w:rPr>
          <w:i/>
        </w:rPr>
        <w:t xml:space="preserve">historic heritage </w:t>
      </w:r>
      <w:r w:rsidR="00F07BF7" w:rsidRPr="009B32A0">
        <w:t xml:space="preserve">value or qualities outside the </w:t>
      </w:r>
      <w:r w:rsidR="00F07BF7" w:rsidRPr="009B32A0">
        <w:rPr>
          <w:i/>
        </w:rPr>
        <w:t>coastal marine area</w:t>
      </w:r>
      <w:r w:rsidR="00F07BF7" w:rsidRPr="009B32A0">
        <w:t xml:space="preserve">, </w:t>
      </w:r>
      <w:r w:rsidR="00F07BF7" w:rsidRPr="009B32A0">
        <w:rPr>
          <w:i/>
        </w:rPr>
        <w:t xml:space="preserve">beds </w:t>
      </w:r>
      <w:r w:rsidR="00F07BF7" w:rsidRPr="009B32A0">
        <w:t xml:space="preserve">of </w:t>
      </w:r>
      <w:r w:rsidR="00F07BF7" w:rsidRPr="009B32A0">
        <w:rPr>
          <w:i/>
        </w:rPr>
        <w:t xml:space="preserve">lakes </w:t>
      </w:r>
      <w:r w:rsidR="00F07BF7" w:rsidRPr="009B32A0">
        <w:t xml:space="preserve">and </w:t>
      </w:r>
      <w:r w:rsidR="00F07BF7" w:rsidRPr="009B32A0">
        <w:rPr>
          <w:i/>
        </w:rPr>
        <w:t>rivers</w:t>
      </w:r>
      <w:r w:rsidR="00F07BF7" w:rsidRPr="009B32A0">
        <w:t>,</w:t>
      </w:r>
    </w:p>
    <w:p w14:paraId="6630D00E" w14:textId="287FC87D" w:rsidR="00334143" w:rsidRPr="00762D17" w:rsidRDefault="00334143" w:rsidP="00F93E3D">
      <w:pPr>
        <w:pStyle w:val="Clause1"/>
        <w:shd w:val="clear" w:color="auto" w:fill="D9D9D9" w:themeFill="background1" w:themeFillShade="D9"/>
      </w:pPr>
      <w:r w:rsidRPr="00762D17">
        <w:t xml:space="preserve">(2A) </w:t>
      </w:r>
      <w:r w:rsidR="00762D17" w:rsidRPr="00762D17">
        <w:tab/>
      </w:r>
      <w:r w:rsidRPr="009D556F">
        <w:t>enable Kāi Tahu to identify places and areas with historic heritage values for mana whenua in accordance with HCV-HH-P4 that are located on the beds of lakes and rivers, and in wetlands and the coastal marine areas</w:t>
      </w:r>
      <w:r w:rsidRPr="00762D17">
        <w:t>,</w:t>
      </w:r>
    </w:p>
    <w:p w14:paraId="77B47FDC" w14:textId="6F9D01CF" w:rsidR="006C6D59" w:rsidRPr="009B32A0" w:rsidRDefault="007B633A" w:rsidP="00F93E3D">
      <w:pPr>
        <w:pStyle w:val="Clause1"/>
        <w:shd w:val="clear" w:color="auto" w:fill="D9D9D9" w:themeFill="background1" w:themeFillShade="D9"/>
      </w:pPr>
      <w:r>
        <w:t>(3)</w:t>
      </w:r>
      <w:r>
        <w:tab/>
      </w:r>
      <w:r w:rsidR="00F07BF7" w:rsidRPr="009B32A0">
        <w:t xml:space="preserve">include implementation methods to protect </w:t>
      </w:r>
      <w:r w:rsidR="00F07BF7" w:rsidRPr="009B32A0">
        <w:rPr>
          <w:i/>
        </w:rPr>
        <w:t xml:space="preserve">historic heritage </w:t>
      </w:r>
      <w:r w:rsidR="00F07BF7" w:rsidRPr="009B32A0">
        <w:t>places and areas required by HCV</w:t>
      </w:r>
      <w:r>
        <w:t>-</w:t>
      </w:r>
      <w:r w:rsidR="00F07BF7" w:rsidRPr="009B32A0">
        <w:t>HH</w:t>
      </w:r>
      <w:r>
        <w:t>-</w:t>
      </w:r>
      <w:r w:rsidR="00F07BF7" w:rsidRPr="009B32A0">
        <w:t>P5, and may also include:</w:t>
      </w:r>
    </w:p>
    <w:p w14:paraId="629A1FB1" w14:textId="714411E2" w:rsidR="006C6D59" w:rsidRPr="009B32A0" w:rsidRDefault="007B633A" w:rsidP="00F93E3D">
      <w:pPr>
        <w:pStyle w:val="Clause2"/>
        <w:shd w:val="clear" w:color="auto" w:fill="D9D9D9" w:themeFill="background1" w:themeFillShade="D9"/>
      </w:pPr>
      <w:r>
        <w:t>(a)</w:t>
      </w:r>
      <w:r>
        <w:tab/>
      </w:r>
      <w:r w:rsidR="00F07BF7" w:rsidRPr="009B32A0">
        <w:t xml:space="preserve">assessment criteria, development standards or thresholds to control the scale, intensity, form and location of activities (including for the purposes of controlling cumulative adverse </w:t>
      </w:r>
      <w:r w:rsidR="00F07BF7" w:rsidRPr="009B32A0">
        <w:rPr>
          <w:i/>
        </w:rPr>
        <w:t>effects</w:t>
      </w:r>
      <w:r w:rsidR="00F07BF7" w:rsidRPr="009B32A0">
        <w:t>),</w:t>
      </w:r>
    </w:p>
    <w:p w14:paraId="2A81B455" w14:textId="11972C34" w:rsidR="006C6D59" w:rsidRPr="009B32A0" w:rsidRDefault="007B633A" w:rsidP="00F93E3D">
      <w:pPr>
        <w:pStyle w:val="Clause2"/>
        <w:shd w:val="clear" w:color="auto" w:fill="D9D9D9" w:themeFill="background1" w:themeFillShade="D9"/>
      </w:pPr>
      <w:r>
        <w:t>(b)</w:t>
      </w:r>
      <w:r>
        <w:tab/>
      </w:r>
      <w:r w:rsidR="00F07BF7" w:rsidRPr="009B32A0">
        <w:t xml:space="preserve">conditions on </w:t>
      </w:r>
      <w:r w:rsidR="00F07BF7" w:rsidRPr="009B32A0">
        <w:rPr>
          <w:i/>
        </w:rPr>
        <w:t xml:space="preserve">resource consents </w:t>
      </w:r>
      <w:r w:rsidR="00F07BF7" w:rsidRPr="009B32A0">
        <w:t>and designations to provide buffers or setbacks between</w:t>
      </w:r>
      <w:r>
        <w:t xml:space="preserve"> </w:t>
      </w:r>
      <w:r w:rsidR="00F07BF7" w:rsidRPr="009B32A0">
        <w:rPr>
          <w:i/>
        </w:rPr>
        <w:t xml:space="preserve">historic heritage </w:t>
      </w:r>
      <w:r w:rsidR="00F07BF7" w:rsidRPr="009B32A0">
        <w:t>places or areas and other incompatible activity,</w:t>
      </w:r>
    </w:p>
    <w:p w14:paraId="4CEFDF98" w14:textId="535949AE" w:rsidR="006C6D59" w:rsidRPr="009B32A0" w:rsidRDefault="007B633A" w:rsidP="00F93E3D">
      <w:pPr>
        <w:pStyle w:val="Clause2"/>
        <w:shd w:val="clear" w:color="auto" w:fill="D9D9D9" w:themeFill="background1" w:themeFillShade="D9"/>
      </w:pPr>
      <w:r>
        <w:t>(c)</w:t>
      </w:r>
      <w:r>
        <w:tab/>
      </w:r>
      <w:r w:rsidR="00F07BF7" w:rsidRPr="009B32A0">
        <w:t xml:space="preserve">accidental discovery protocols as conditions on </w:t>
      </w:r>
      <w:r w:rsidR="00F07BF7" w:rsidRPr="009B32A0">
        <w:rPr>
          <w:i/>
        </w:rPr>
        <w:t xml:space="preserve">resource consents </w:t>
      </w:r>
      <w:r w:rsidR="00F07BF7" w:rsidRPr="009B32A0">
        <w:t xml:space="preserve">for </w:t>
      </w:r>
      <w:r w:rsidR="00F07BF7" w:rsidRPr="009B32A0">
        <w:rPr>
          <w:i/>
        </w:rPr>
        <w:t xml:space="preserve">earthworks </w:t>
      </w:r>
      <w:r w:rsidR="00F07BF7" w:rsidRPr="009B32A0">
        <w:t>or other activities that may unearth archaeological features,</w:t>
      </w:r>
    </w:p>
    <w:p w14:paraId="2961A555" w14:textId="2102BEFD" w:rsidR="006C6D59" w:rsidRPr="009B32A0" w:rsidRDefault="007B633A" w:rsidP="00F93E3D">
      <w:pPr>
        <w:pStyle w:val="Clause2"/>
        <w:shd w:val="clear" w:color="auto" w:fill="D9D9D9" w:themeFill="background1" w:themeFillShade="D9"/>
      </w:pPr>
      <w:r>
        <w:t>(d)</w:t>
      </w:r>
      <w:r>
        <w:tab/>
      </w:r>
      <w:r w:rsidR="00F07BF7" w:rsidRPr="009B32A0">
        <w:t xml:space="preserve">providing for activities seeking to retain </w:t>
      </w:r>
      <w:r w:rsidR="00F07BF7" w:rsidRPr="009B32A0">
        <w:rPr>
          <w:i/>
        </w:rPr>
        <w:t xml:space="preserve">historic heritage </w:t>
      </w:r>
      <w:r w:rsidR="00F07BF7" w:rsidRPr="009B32A0">
        <w:t>places, areas or landscapes, including adaptive reuse, maintenance and seismic strengthening,</w:t>
      </w:r>
    </w:p>
    <w:p w14:paraId="221082ED" w14:textId="32F74996" w:rsidR="006C6D59" w:rsidRPr="009B32A0" w:rsidRDefault="007B633A" w:rsidP="00F93E3D">
      <w:pPr>
        <w:pStyle w:val="Clause2"/>
        <w:shd w:val="clear" w:color="auto" w:fill="D9D9D9" w:themeFill="background1" w:themeFillShade="D9"/>
      </w:pPr>
      <w:r>
        <w:lastRenderedPageBreak/>
        <w:t>(e)</w:t>
      </w:r>
      <w:r>
        <w:tab/>
      </w:r>
      <w:r w:rsidR="00F07BF7" w:rsidRPr="009B32A0">
        <w:t>including heritage alert layers in plans to inform the public about areas where there is a high probability of the presence of heritage values, particularly archaeological values, and</w:t>
      </w:r>
    </w:p>
    <w:p w14:paraId="6E7B77CA" w14:textId="5C965793" w:rsidR="006C6D59" w:rsidRPr="009B32A0" w:rsidRDefault="00DC4DCF" w:rsidP="00F93E3D">
      <w:pPr>
        <w:pStyle w:val="Clause1"/>
        <w:shd w:val="clear" w:color="auto" w:fill="D9D9D9" w:themeFill="background1" w:themeFillShade="D9"/>
      </w:pPr>
      <w:r>
        <w:t>(4)</w:t>
      </w:r>
      <w:r>
        <w:tab/>
      </w:r>
      <w:r w:rsidR="00F07BF7" w:rsidRPr="009B32A0">
        <w:t xml:space="preserve">require the use of accidental discovery protocols as conditions on </w:t>
      </w:r>
      <w:r w:rsidR="00F07BF7" w:rsidRPr="009B32A0">
        <w:rPr>
          <w:i/>
        </w:rPr>
        <w:t xml:space="preserve">resource consents </w:t>
      </w:r>
      <w:r w:rsidR="00F07BF7" w:rsidRPr="009B32A0">
        <w:t xml:space="preserve">and designations for </w:t>
      </w:r>
      <w:r w:rsidR="00F07BF7" w:rsidRPr="009B32A0">
        <w:rPr>
          <w:i/>
        </w:rPr>
        <w:t xml:space="preserve">earthworks </w:t>
      </w:r>
      <w:r w:rsidR="00F07BF7" w:rsidRPr="009B32A0">
        <w:t>or other activities that may unearth archaeological features.</w:t>
      </w:r>
    </w:p>
    <w:p w14:paraId="141B954B" w14:textId="60DE4C06" w:rsidR="006C6D59" w:rsidRPr="009B32A0" w:rsidRDefault="003F1310" w:rsidP="0000355C">
      <w:pPr>
        <w:pStyle w:val="Heading4"/>
        <w:shd w:val="clear" w:color="auto" w:fill="D9D9D9" w:themeFill="background1" w:themeFillShade="D9"/>
      </w:pPr>
      <w:r>
        <w:t>HCV-HH-</w:t>
      </w:r>
      <w:r w:rsidR="00F07BF7" w:rsidRPr="009B32A0">
        <w:t>M6 – Incentives and education</w:t>
      </w:r>
      <w:r w:rsidR="00016E3C">
        <w:rPr>
          <w:rFonts w:ascii="ZWAdobeF" w:hAnsi="ZWAdobeF" w:cs="ZWAdobeF"/>
          <w:b w:val="0"/>
          <w:color w:val="auto"/>
          <w:sz w:val="2"/>
          <w:szCs w:val="2"/>
        </w:rPr>
        <w:t>384F</w:t>
      </w:r>
      <w:r w:rsidR="00F93E3D">
        <w:rPr>
          <w:rStyle w:val="FootnoteReference"/>
        </w:rPr>
        <w:footnoteReference w:id="251"/>
      </w:r>
    </w:p>
    <w:p w14:paraId="013B2C2D" w14:textId="76BBB492" w:rsidR="006C6D59" w:rsidRPr="009B32A0" w:rsidRDefault="00F07BF7" w:rsidP="00F93E3D">
      <w:pPr>
        <w:pStyle w:val="JustifiedSpacing"/>
        <w:shd w:val="clear" w:color="auto" w:fill="D9D9D9" w:themeFill="background1" w:themeFillShade="D9"/>
      </w:pPr>
      <w:r w:rsidRPr="009B32A0">
        <w:rPr>
          <w:i/>
        </w:rPr>
        <w:t xml:space="preserve">Local authorities </w:t>
      </w:r>
      <w:r w:rsidRPr="009B32A0">
        <w:t xml:space="preserve">are encouraged to use other mechanisms or incentives to assist in achieving </w:t>
      </w:r>
      <w:r w:rsidR="003F1310">
        <w:t>HCV-HH-</w:t>
      </w:r>
      <w:r w:rsidRPr="009B32A0">
        <w:t xml:space="preserve">P3 to </w:t>
      </w:r>
      <w:r w:rsidR="003F1310">
        <w:t>HCV-HH-</w:t>
      </w:r>
      <w:r w:rsidRPr="009B32A0">
        <w:t>P7, including:</w:t>
      </w:r>
    </w:p>
    <w:p w14:paraId="561A6A3A" w14:textId="2F6B8432" w:rsidR="006C6D59" w:rsidRPr="009B32A0" w:rsidRDefault="00DC4DCF" w:rsidP="00F93E3D">
      <w:pPr>
        <w:pStyle w:val="Clause1"/>
        <w:shd w:val="clear" w:color="auto" w:fill="D9D9D9" w:themeFill="background1" w:themeFillShade="D9"/>
      </w:pPr>
      <w:r>
        <w:t>(1)</w:t>
      </w:r>
      <w:r>
        <w:tab/>
      </w:r>
      <w:r w:rsidR="00F07BF7" w:rsidRPr="009B32A0">
        <w:t xml:space="preserve">promoting public awareness of </w:t>
      </w:r>
      <w:r w:rsidR="00F07BF7" w:rsidRPr="009B32A0">
        <w:rPr>
          <w:i/>
        </w:rPr>
        <w:t xml:space="preserve">historic heritage </w:t>
      </w:r>
      <w:r w:rsidR="00F07BF7" w:rsidRPr="009B32A0">
        <w:t>values through providing information and education, and</w:t>
      </w:r>
    </w:p>
    <w:p w14:paraId="4E6A0F88" w14:textId="4E92DAFA" w:rsidR="006C6D59" w:rsidRPr="009B32A0" w:rsidRDefault="00DC4DCF" w:rsidP="00F93E3D">
      <w:pPr>
        <w:pStyle w:val="Clause1"/>
        <w:shd w:val="clear" w:color="auto" w:fill="D9D9D9" w:themeFill="background1" w:themeFillShade="D9"/>
      </w:pPr>
      <w:r>
        <w:t>(2)</w:t>
      </w:r>
      <w:r>
        <w:tab/>
      </w:r>
      <w:r w:rsidR="00F07BF7" w:rsidRPr="009B32A0">
        <w:t xml:space="preserve">rates differentials and </w:t>
      </w:r>
      <w:r w:rsidR="00F07BF7" w:rsidRPr="009B32A0">
        <w:rPr>
          <w:i/>
        </w:rPr>
        <w:t xml:space="preserve">resource consent </w:t>
      </w:r>
      <w:r w:rsidR="00F07BF7" w:rsidRPr="009B32A0">
        <w:t>fee waivers for activities that involve the retention of historic places or areas.</w:t>
      </w:r>
    </w:p>
    <w:p w14:paraId="3FC23B1F" w14:textId="156FC13C" w:rsidR="00C32D68" w:rsidRPr="009D556F" w:rsidRDefault="00DC4DCF" w:rsidP="00F93E3D">
      <w:pPr>
        <w:pStyle w:val="Clause1"/>
        <w:shd w:val="clear" w:color="auto" w:fill="D9D9D9" w:themeFill="background1" w:themeFillShade="D9"/>
      </w:pPr>
      <w:r>
        <w:t>(3)</w:t>
      </w:r>
      <w:r>
        <w:tab/>
      </w:r>
      <w:r w:rsidR="00C32D68" w:rsidRPr="009D556F">
        <w:t xml:space="preserve">enabling Kāi Tahu to interpret places and areas with </w:t>
      </w:r>
      <w:r w:rsidR="00C32D68" w:rsidRPr="009D556F">
        <w:rPr>
          <w:i/>
        </w:rPr>
        <w:t>historic heritage</w:t>
      </w:r>
      <w:r w:rsidR="00C32D68" w:rsidRPr="009D556F">
        <w:t xml:space="preserve"> values for </w:t>
      </w:r>
      <w:r w:rsidR="00C32D68" w:rsidRPr="009D556F">
        <w:rPr>
          <w:i/>
        </w:rPr>
        <w:t>mana whenua</w:t>
      </w:r>
      <w:r w:rsidR="00C32D68" w:rsidRPr="009D556F">
        <w:t>.</w:t>
      </w:r>
    </w:p>
    <w:p w14:paraId="76CFFB33" w14:textId="77777777" w:rsidR="006C6D59" w:rsidRPr="009B32A0" w:rsidRDefault="00F07BF7" w:rsidP="00B32386">
      <w:pPr>
        <w:pStyle w:val="Heading3"/>
      </w:pPr>
      <w:bookmarkStart w:id="350" w:name="_Toc194564373"/>
      <w:bookmarkStart w:id="351" w:name="_Toc194564639"/>
      <w:r w:rsidRPr="009B32A0">
        <w:t>Explanation</w:t>
      </w:r>
      <w:bookmarkEnd w:id="350"/>
      <w:bookmarkEnd w:id="351"/>
    </w:p>
    <w:p w14:paraId="1A53F8DC" w14:textId="3D7D6C7F" w:rsidR="006C6D59" w:rsidRPr="009B32A0" w:rsidRDefault="003F1310" w:rsidP="00B32386">
      <w:pPr>
        <w:pStyle w:val="Heading4"/>
      </w:pPr>
      <w:r>
        <w:t>HCV-HH-</w:t>
      </w:r>
      <w:r w:rsidR="00F07BF7" w:rsidRPr="009B32A0">
        <w:t>E2 – Explanation</w:t>
      </w:r>
    </w:p>
    <w:p w14:paraId="1A192D38" w14:textId="4BF0E4AB" w:rsidR="009D556F" w:rsidRDefault="00F07BF7" w:rsidP="00B76C41">
      <w:pPr>
        <w:pStyle w:val="JustifiedSpacing"/>
        <w:rPr>
          <w:strike/>
        </w:rPr>
      </w:pPr>
      <w:r w:rsidRPr="009B32A0">
        <w:t xml:space="preserve">The policies in this section are designed to ensure that Otago’s unique </w:t>
      </w:r>
      <w:r w:rsidRPr="009B32A0">
        <w:rPr>
          <w:i/>
        </w:rPr>
        <w:t xml:space="preserve">historic heritage </w:t>
      </w:r>
      <w:r w:rsidRPr="009B32A0">
        <w:t xml:space="preserve">continues to contribute to the region’s character, sense of identity, and social and economic well-being by requiring places and areas of significant </w:t>
      </w:r>
      <w:r w:rsidRPr="009B32A0">
        <w:rPr>
          <w:i/>
        </w:rPr>
        <w:t xml:space="preserve">historic heritage </w:t>
      </w:r>
      <w:r w:rsidRPr="009B32A0">
        <w:t xml:space="preserve">to be identified using regionally consistent methodology, then protecting or managing those sites or areas to ensure that activities do not detract from the region’s special character and sense of identity. This also includes encouraging the </w:t>
      </w:r>
      <w:r w:rsidR="00B44971" w:rsidRPr="009D556F">
        <w:t>ongoing use and adaptive re-use of historic heritage</w:t>
      </w:r>
      <w:r w:rsidR="007771F7">
        <w:t xml:space="preserve"> in certain circumstances</w:t>
      </w:r>
      <w:r w:rsidR="00B44971" w:rsidRPr="009D556F">
        <w:t>.</w:t>
      </w:r>
      <w:r w:rsidRPr="009D556F">
        <w:t xml:space="preserve"> </w:t>
      </w:r>
    </w:p>
    <w:p w14:paraId="1AAA9F76" w14:textId="77777777" w:rsidR="006C6D59" w:rsidRPr="009B32A0" w:rsidRDefault="00F07BF7" w:rsidP="00B32386">
      <w:pPr>
        <w:pStyle w:val="Heading3"/>
      </w:pPr>
      <w:bookmarkStart w:id="352" w:name="_Toc194564374"/>
      <w:bookmarkStart w:id="353" w:name="_Toc194564640"/>
      <w:r w:rsidRPr="009B32A0">
        <w:t>Principal reasons</w:t>
      </w:r>
      <w:bookmarkEnd w:id="352"/>
      <w:bookmarkEnd w:id="353"/>
    </w:p>
    <w:p w14:paraId="03E64628" w14:textId="22A850EC" w:rsidR="006C6D59" w:rsidRPr="009B32A0" w:rsidRDefault="003F1310" w:rsidP="00B32386">
      <w:pPr>
        <w:pStyle w:val="Heading4"/>
      </w:pPr>
      <w:r>
        <w:t>HCV-HH-</w:t>
      </w:r>
      <w:r w:rsidR="00F07BF7" w:rsidRPr="009B32A0">
        <w:t>PR2 – Principal reasons</w:t>
      </w:r>
    </w:p>
    <w:p w14:paraId="341E215B" w14:textId="743DC8FE" w:rsidR="006C6D59" w:rsidRPr="009B32A0" w:rsidRDefault="00F07BF7" w:rsidP="00B76C41">
      <w:pPr>
        <w:pStyle w:val="JustifiedSpacing"/>
      </w:pPr>
      <w:r w:rsidRPr="009B32A0">
        <w:t xml:space="preserve">Otago is a region rich in </w:t>
      </w:r>
      <w:r w:rsidRPr="009B32A0">
        <w:rPr>
          <w:i/>
        </w:rPr>
        <w:t>historic heritage</w:t>
      </w:r>
      <w:r w:rsidRPr="009B32A0">
        <w:t xml:space="preserve">, with a diversity of significant cultural and </w:t>
      </w:r>
      <w:r w:rsidRPr="009B32A0">
        <w:rPr>
          <w:i/>
        </w:rPr>
        <w:t xml:space="preserve">historic heritage </w:t>
      </w:r>
      <w:r w:rsidRPr="009B32A0">
        <w:t xml:space="preserve">places and areas that contribute to its special character and identity. </w:t>
      </w:r>
      <w:r w:rsidRPr="009B32A0">
        <w:rPr>
          <w:i/>
        </w:rPr>
        <w:t xml:space="preserve">Historic heritage </w:t>
      </w:r>
      <w:r w:rsidRPr="009B32A0">
        <w:t xml:space="preserve">encompasses historic sites, </w:t>
      </w:r>
      <w:r w:rsidRPr="009B32A0">
        <w:rPr>
          <w:i/>
        </w:rPr>
        <w:t>structures</w:t>
      </w:r>
      <w:r w:rsidRPr="009B32A0">
        <w:t>, places, and areas; archaeological sites; sites of significance to Māori (including wāhi tapu and wāhi taoka</w:t>
      </w:r>
      <w:r w:rsidR="00066614">
        <w:t xml:space="preserve"> </w:t>
      </w:r>
      <w:r w:rsidR="00066614" w:rsidRPr="009D556F">
        <w:t>sites</w:t>
      </w:r>
      <w:r w:rsidRPr="009B32A0">
        <w:t xml:space="preserve">) and the broader surroundings and landscape in which they are situated. The heritage resources in Otago are reflective of the history that helped to shape the region, and is representative of the different cultures, industries and institutions that contributed to its development. Historic landscapes in the coastal </w:t>
      </w:r>
      <w:r w:rsidRPr="009B32A0">
        <w:rPr>
          <w:i/>
        </w:rPr>
        <w:t xml:space="preserve">environment </w:t>
      </w:r>
      <w:r w:rsidRPr="009B32A0">
        <w:t>are specifically recognised in Policy 17 of the NZCPS.</w:t>
      </w:r>
    </w:p>
    <w:p w14:paraId="02F27C13" w14:textId="02C45FE8" w:rsidR="006C6D59" w:rsidRPr="009B32A0" w:rsidRDefault="00F07BF7" w:rsidP="00B76C41">
      <w:pPr>
        <w:pStyle w:val="JustifiedSpacing"/>
      </w:pPr>
      <w:r w:rsidRPr="009B32A0">
        <w:t>The provisions in this chapter assist in implementing section 6(f) of the RMA and the NZCPS by requiring:</w:t>
      </w:r>
    </w:p>
    <w:p w14:paraId="55157618" w14:textId="0C3A5F0D" w:rsidR="005C4936" w:rsidRPr="009D556F" w:rsidRDefault="005C4936" w:rsidP="00B76C41">
      <w:pPr>
        <w:pStyle w:val="ListParagraph"/>
      </w:pPr>
      <w:r w:rsidRPr="005C4936">
        <w:t xml:space="preserve">the identification of places and areas with </w:t>
      </w:r>
      <w:r w:rsidRPr="005C4936">
        <w:rPr>
          <w:i/>
          <w:iCs/>
        </w:rPr>
        <w:t>historic heritage</w:t>
      </w:r>
      <w:r w:rsidRPr="005C4936">
        <w:t xml:space="preserve"> values and qualities using clear criteria that is regionally consistent</w:t>
      </w:r>
      <w:r w:rsidR="002237D0">
        <w:t xml:space="preserve"> </w:t>
      </w:r>
      <w:r w:rsidR="002237D0" w:rsidRPr="009D556F">
        <w:t>and providing for the assessing of</w:t>
      </w:r>
      <w:r w:rsidRPr="009D556F">
        <w:t xml:space="preserve"> special or outstanding values and qualities</w:t>
      </w:r>
      <w:r w:rsidR="002237D0" w:rsidRPr="009D556F">
        <w:t xml:space="preserve"> with a</w:t>
      </w:r>
      <w:r w:rsidRPr="009D556F">
        <w:t xml:space="preserve"> regionally consistent criteria and methodology </w:t>
      </w:r>
      <w:r w:rsidR="002237D0" w:rsidRPr="009D556F">
        <w:t>where this is required</w:t>
      </w:r>
      <w:r w:rsidR="00AC5FCF" w:rsidRPr="009D556F">
        <w:t>.</w:t>
      </w:r>
    </w:p>
    <w:p w14:paraId="18C90F4B" w14:textId="2D7B92DA" w:rsidR="006C6D59" w:rsidRPr="009B32A0" w:rsidRDefault="00F07BF7" w:rsidP="00B76C41">
      <w:pPr>
        <w:pStyle w:val="ListParagraph"/>
      </w:pPr>
      <w:r w:rsidRPr="009B32A0">
        <w:t xml:space="preserve">the </w:t>
      </w:r>
      <w:r w:rsidRPr="00B76C41">
        <w:t>protection</w:t>
      </w:r>
      <w:r w:rsidRPr="009B32A0">
        <w:t xml:space="preserve"> of </w:t>
      </w:r>
      <w:r w:rsidRPr="009B32A0">
        <w:rPr>
          <w:i/>
        </w:rPr>
        <w:t xml:space="preserve">historic heritage </w:t>
      </w:r>
      <w:r w:rsidRPr="009B32A0">
        <w:t xml:space="preserve">from inappropriate </w:t>
      </w:r>
      <w:r w:rsidRPr="009B32A0">
        <w:rPr>
          <w:i/>
        </w:rPr>
        <w:t>subdivision</w:t>
      </w:r>
      <w:r w:rsidRPr="009B32A0">
        <w:t>, use and development,</w:t>
      </w:r>
    </w:p>
    <w:p w14:paraId="745C79F9" w14:textId="42B1F651" w:rsidR="006C6D59" w:rsidRPr="009B32A0" w:rsidRDefault="00F07BF7" w:rsidP="00B76C41">
      <w:pPr>
        <w:pStyle w:val="ListParagraph"/>
      </w:pPr>
      <w:r w:rsidRPr="009B32A0">
        <w:t xml:space="preserve">the </w:t>
      </w:r>
      <w:r w:rsidR="00250A63" w:rsidRPr="009D556F">
        <w:rPr>
          <w:i/>
        </w:rPr>
        <w:t>maintenance and</w:t>
      </w:r>
      <w:r w:rsidRPr="009B32A0">
        <w:t xml:space="preserve"> enhancement of </w:t>
      </w:r>
      <w:r w:rsidRPr="009B32A0">
        <w:rPr>
          <w:i/>
        </w:rPr>
        <w:t xml:space="preserve">historic heritage </w:t>
      </w:r>
      <w:r w:rsidRPr="009B32A0">
        <w:t xml:space="preserve">through </w:t>
      </w:r>
      <w:r w:rsidR="00250A63" w:rsidRPr="009D556F">
        <w:rPr>
          <w:i/>
        </w:rPr>
        <w:t>encouraging its ongoing use and adaptive re-use</w:t>
      </w:r>
      <w:r w:rsidRPr="009D556F">
        <w:t xml:space="preserve"> </w:t>
      </w:r>
      <w:r w:rsidRPr="009B32A0">
        <w:t xml:space="preserve">of </w:t>
      </w:r>
      <w:r w:rsidRPr="009B32A0">
        <w:rPr>
          <w:i/>
        </w:rPr>
        <w:t xml:space="preserve">historic heritage </w:t>
      </w:r>
      <w:r w:rsidRPr="009B32A0">
        <w:t xml:space="preserve">values into new activities and enabling the adaptive reuse or </w:t>
      </w:r>
      <w:r w:rsidRPr="009B32A0">
        <w:lastRenderedPageBreak/>
        <w:t xml:space="preserve">upgrade of </w:t>
      </w:r>
      <w:r w:rsidRPr="009B32A0">
        <w:rPr>
          <w:i/>
        </w:rPr>
        <w:t xml:space="preserve">historic heritage </w:t>
      </w:r>
      <w:r w:rsidRPr="009B32A0">
        <w:t>places and areas in certain circumstances, and</w:t>
      </w:r>
    </w:p>
    <w:p w14:paraId="0B9ADF16" w14:textId="77777777" w:rsidR="003700E0" w:rsidRDefault="00F07BF7" w:rsidP="00B76C41">
      <w:pPr>
        <w:pStyle w:val="ListParagraph"/>
      </w:pPr>
      <w:r w:rsidRPr="009B32A0">
        <w:t xml:space="preserve">specified actions on the part </w:t>
      </w:r>
      <w:r w:rsidRPr="00B76C41">
        <w:t>of</w:t>
      </w:r>
      <w:r w:rsidRPr="009B32A0">
        <w:t xml:space="preserve"> Otago’s </w:t>
      </w:r>
      <w:r w:rsidRPr="009B32A0">
        <w:rPr>
          <w:i/>
        </w:rPr>
        <w:t xml:space="preserve">local authorities </w:t>
      </w:r>
      <w:r w:rsidRPr="009B32A0">
        <w:t xml:space="preserve">in managing </w:t>
      </w:r>
      <w:r w:rsidRPr="009B32A0">
        <w:rPr>
          <w:i/>
        </w:rPr>
        <w:t>historic heritage</w:t>
      </w:r>
      <w:r w:rsidRPr="009B32A0">
        <w:t xml:space="preserve">. </w:t>
      </w:r>
    </w:p>
    <w:p w14:paraId="5BB647BA" w14:textId="41D8C78E" w:rsidR="006C6D59" w:rsidRPr="009B32A0" w:rsidRDefault="00F07BF7" w:rsidP="00154ED4">
      <w:pPr>
        <w:pStyle w:val="JustifiedSpacing"/>
      </w:pPr>
      <w:r w:rsidRPr="009B32A0">
        <w:t xml:space="preserve">Implementation of the provisions in this chapter will occur primarily through </w:t>
      </w:r>
      <w:r w:rsidRPr="009B32A0">
        <w:rPr>
          <w:i/>
        </w:rPr>
        <w:t xml:space="preserve">regional </w:t>
      </w:r>
      <w:r w:rsidR="003700E0" w:rsidRPr="009D556F">
        <w:rPr>
          <w:i/>
        </w:rPr>
        <w:t>plan</w:t>
      </w:r>
      <w:r w:rsidR="003700E0" w:rsidRPr="003700E0">
        <w:rPr>
          <w:i/>
        </w:rPr>
        <w:t xml:space="preserve"> </w:t>
      </w:r>
      <w:r w:rsidRPr="009B32A0">
        <w:t xml:space="preserve">and </w:t>
      </w:r>
      <w:r w:rsidRPr="009B32A0">
        <w:rPr>
          <w:i/>
        </w:rPr>
        <w:t>district plan</w:t>
      </w:r>
      <w:r w:rsidR="003700E0" w:rsidRPr="003700E0">
        <w:rPr>
          <w:i/>
        </w:rPr>
        <w:t xml:space="preserve"> </w:t>
      </w:r>
      <w:r w:rsidRPr="009B32A0">
        <w:t xml:space="preserve">provisions, however </w:t>
      </w:r>
      <w:r w:rsidRPr="009B32A0">
        <w:rPr>
          <w:i/>
        </w:rPr>
        <w:t xml:space="preserve">local authorities </w:t>
      </w:r>
      <w:r w:rsidRPr="009B32A0">
        <w:t>may also choose to adopt additional non-regulatory methods to support the achievement of the objectives.</w:t>
      </w:r>
    </w:p>
    <w:p w14:paraId="16616E38" w14:textId="77777777" w:rsidR="006C6D59" w:rsidRPr="009B32A0" w:rsidRDefault="00F07BF7" w:rsidP="00B32386">
      <w:pPr>
        <w:pStyle w:val="Heading3"/>
      </w:pPr>
      <w:bookmarkStart w:id="354" w:name="_Toc194564375"/>
      <w:bookmarkStart w:id="355" w:name="_Toc194564641"/>
      <w:r w:rsidRPr="009B32A0">
        <w:t>Anticipated environmental results</w:t>
      </w:r>
      <w:bookmarkEnd w:id="354"/>
      <w:bookmarkEnd w:id="355"/>
    </w:p>
    <w:p w14:paraId="32CE12C4" w14:textId="47CF0036" w:rsidR="006C6D59" w:rsidRPr="009B32A0" w:rsidRDefault="003F1310" w:rsidP="00154ED4">
      <w:pPr>
        <w:spacing w:before="240" w:after="120" w:line="252" w:lineRule="auto"/>
        <w:ind w:left="2461" w:right="113" w:hanging="2461"/>
      </w:pPr>
      <w:r>
        <w:rPr>
          <w:b/>
          <w:color w:val="1F3863"/>
        </w:rPr>
        <w:t>HCV-HH-</w:t>
      </w:r>
      <w:r w:rsidR="00F07BF7" w:rsidRPr="009B32A0">
        <w:rPr>
          <w:b/>
          <w:color w:val="1F3863"/>
        </w:rPr>
        <w:t>AER3</w:t>
      </w:r>
      <w:r w:rsidR="00F07BF7" w:rsidRPr="009B32A0">
        <w:rPr>
          <w:b/>
          <w:color w:val="1F3863"/>
        </w:rPr>
        <w:tab/>
      </w:r>
      <w:r w:rsidR="00F07BF7" w:rsidRPr="009B32A0">
        <w:t xml:space="preserve">Heritage resources that make a significant contribution towards Otago’s </w:t>
      </w:r>
      <w:r w:rsidR="00F07BF7" w:rsidRPr="009B32A0">
        <w:rPr>
          <w:i/>
        </w:rPr>
        <w:t xml:space="preserve">historic heritage </w:t>
      </w:r>
      <w:r w:rsidR="00F07BF7" w:rsidRPr="009B32A0">
        <w:t>are identified and protected.</w:t>
      </w:r>
    </w:p>
    <w:p w14:paraId="26B2BA6D" w14:textId="41ADCB2F" w:rsidR="006C6D59" w:rsidRPr="009B32A0" w:rsidRDefault="003F1310" w:rsidP="00154ED4">
      <w:pPr>
        <w:pStyle w:val="BodyText"/>
        <w:spacing w:before="240" w:line="252" w:lineRule="auto"/>
        <w:ind w:left="2461" w:right="115" w:hanging="2461"/>
      </w:pPr>
      <w:r>
        <w:rPr>
          <w:b/>
          <w:color w:val="1F3863"/>
        </w:rPr>
        <w:t>HCV-HH-</w:t>
      </w:r>
      <w:r w:rsidR="00F07BF7" w:rsidRPr="009B32A0">
        <w:rPr>
          <w:b/>
          <w:color w:val="1F3863"/>
        </w:rPr>
        <w:t>AER4</w:t>
      </w:r>
      <w:r w:rsidR="00F07BF7" w:rsidRPr="009B32A0">
        <w:rPr>
          <w:b/>
          <w:color w:val="1F3863"/>
        </w:rPr>
        <w:tab/>
      </w:r>
      <w:r w:rsidR="00F07BF7" w:rsidRPr="009B32A0">
        <w:t xml:space="preserve">The number, type, extent and distribution of </w:t>
      </w:r>
      <w:r w:rsidR="00F07BF7" w:rsidRPr="009B32A0">
        <w:rPr>
          <w:i/>
        </w:rPr>
        <w:t xml:space="preserve">historic heritage </w:t>
      </w:r>
      <w:r w:rsidR="00F07BF7" w:rsidRPr="009B32A0">
        <w:t>sites and places with special or outstanding values or qualities are maintained.</w:t>
      </w:r>
    </w:p>
    <w:p w14:paraId="31A6BD8B" w14:textId="3C6C8479" w:rsidR="006C6D59" w:rsidRPr="009B32A0" w:rsidRDefault="003F1310" w:rsidP="00154ED4">
      <w:pPr>
        <w:pStyle w:val="BodyText"/>
        <w:spacing w:before="240" w:line="252" w:lineRule="auto"/>
        <w:ind w:left="2461" w:right="114" w:hanging="2461"/>
      </w:pPr>
      <w:r>
        <w:rPr>
          <w:b/>
          <w:color w:val="1F3863"/>
        </w:rPr>
        <w:t>HCV-HH-</w:t>
      </w:r>
      <w:r w:rsidR="00F07BF7" w:rsidRPr="009B32A0">
        <w:rPr>
          <w:b/>
          <w:color w:val="1F3863"/>
        </w:rPr>
        <w:t>AER5</w:t>
      </w:r>
      <w:r w:rsidR="00F07BF7" w:rsidRPr="009B32A0">
        <w:rPr>
          <w:b/>
          <w:color w:val="1F3863"/>
        </w:rPr>
        <w:tab/>
      </w:r>
      <w:r w:rsidR="00F07BF7" w:rsidRPr="009B32A0">
        <w:t xml:space="preserve">Otago’s existing built </w:t>
      </w:r>
      <w:r w:rsidR="00F07BF7" w:rsidRPr="009B32A0">
        <w:rPr>
          <w:i/>
        </w:rPr>
        <w:t xml:space="preserve">historic heritage </w:t>
      </w:r>
      <w:r w:rsidR="00F07BF7" w:rsidRPr="009B32A0">
        <w:t>is maintained</w:t>
      </w:r>
      <w:r w:rsidR="00424E1F">
        <w:t xml:space="preserve"> </w:t>
      </w:r>
      <w:r w:rsidR="00424E1F" w:rsidRPr="009D556F">
        <w:t>and</w:t>
      </w:r>
      <w:r w:rsidR="00F07BF7" w:rsidRPr="009B32A0">
        <w:t xml:space="preserve"> enhanced through efficient use, or adaptive reuse, where appropriate.</w:t>
      </w:r>
    </w:p>
    <w:p w14:paraId="64C23E15" w14:textId="77777777" w:rsidR="006C6D59" w:rsidRPr="009B32A0" w:rsidRDefault="006C6D59">
      <w:pPr>
        <w:spacing w:line="254" w:lineRule="auto"/>
        <w:sectPr w:rsidR="006C6D59" w:rsidRPr="009B32A0" w:rsidSect="00356F95">
          <w:pgSz w:w="11920" w:h="16850"/>
          <w:pgMar w:top="1300" w:right="1120" w:bottom="1240" w:left="1040" w:header="0" w:footer="866" w:gutter="0"/>
          <w:cols w:space="720"/>
        </w:sectPr>
      </w:pPr>
    </w:p>
    <w:p w14:paraId="195E383F" w14:textId="0A5907D9" w:rsidR="006C6D59" w:rsidRPr="00746265" w:rsidRDefault="00F07BF7" w:rsidP="00A725F8">
      <w:pPr>
        <w:pStyle w:val="Heading2"/>
      </w:pPr>
      <w:bookmarkStart w:id="356" w:name="_Toc194564642"/>
      <w:r w:rsidRPr="009B32A0">
        <w:lastRenderedPageBreak/>
        <w:t>NFL – Natural features and landscapes</w:t>
      </w:r>
      <w:bookmarkEnd w:id="356"/>
    </w:p>
    <w:p w14:paraId="794606AA" w14:textId="386FFB77" w:rsidR="005D13CF" w:rsidRPr="009B32A0" w:rsidRDefault="005D13CF" w:rsidP="00154ED4">
      <w:pPr>
        <w:pStyle w:val="paragraph"/>
        <w:spacing w:before="0" w:beforeAutospacing="0" w:after="240" w:afterAutospacing="0" w:line="276" w:lineRule="auto"/>
        <w:textAlignment w:val="baseline"/>
        <w:rPr>
          <w:rFonts w:ascii="Segoe UI" w:hAnsi="Segoe UI" w:cs="Segoe UI"/>
          <w:sz w:val="18"/>
          <w:szCs w:val="18"/>
        </w:rPr>
      </w:pPr>
      <w:r w:rsidRPr="00245F4C">
        <w:rPr>
          <w:rStyle w:val="normaltextrun"/>
          <w:rFonts w:ascii="Calibri" w:hAnsi="Calibri" w:cs="Calibri"/>
          <w:b/>
          <w:i/>
          <w:sz w:val="22"/>
          <w:szCs w:val="22"/>
        </w:rPr>
        <w:t>Advice note:</w:t>
      </w:r>
      <w:r w:rsidRPr="00245F4C">
        <w:rPr>
          <w:rStyle w:val="normaltextrun"/>
          <w:rFonts w:ascii="Calibri" w:hAnsi="Calibri" w:cs="Calibri"/>
          <w:i/>
          <w:sz w:val="22"/>
          <w:szCs w:val="22"/>
        </w:rPr>
        <w:t xml:space="preserve"> Pursuant to CE-P1 the provisions within this chapter do not apply in the coastal environment.</w:t>
      </w:r>
    </w:p>
    <w:p w14:paraId="4EA08BF2" w14:textId="77777777" w:rsidR="006C6D59" w:rsidRPr="009B32A0" w:rsidRDefault="00F07BF7" w:rsidP="00541CF6">
      <w:pPr>
        <w:pStyle w:val="Heading3"/>
      </w:pPr>
      <w:bookmarkStart w:id="357" w:name="_Toc194564377"/>
      <w:bookmarkStart w:id="358" w:name="_Toc194564643"/>
      <w:r w:rsidRPr="009B32A0">
        <w:t>Objectives</w:t>
      </w:r>
      <w:bookmarkEnd w:id="357"/>
      <w:bookmarkEnd w:id="358"/>
    </w:p>
    <w:p w14:paraId="413FE427" w14:textId="4B17647C" w:rsidR="006C6D59" w:rsidRPr="009B32A0" w:rsidRDefault="00154ED4" w:rsidP="00B32386">
      <w:pPr>
        <w:pStyle w:val="Heading4"/>
      </w:pPr>
      <w:r w:rsidRPr="00151559">
        <w:rPr>
          <w:shd w:val="clear" w:color="auto" w:fill="D9D9D9" w:themeFill="background1" w:themeFillShade="D9"/>
        </w:rPr>
        <w:t>NFL-</w:t>
      </w:r>
      <w:r w:rsidR="00F07BF7" w:rsidRPr="00151559">
        <w:rPr>
          <w:shd w:val="clear" w:color="auto" w:fill="D9D9D9" w:themeFill="background1" w:themeFillShade="D9"/>
        </w:rPr>
        <w:t xml:space="preserve">O1 – Outstanding </w:t>
      </w:r>
      <w:r w:rsidR="00F07BF7" w:rsidRPr="00151559">
        <w:rPr>
          <w:i/>
          <w:iCs/>
          <w:shd w:val="clear" w:color="auto" w:fill="D9D9D9" w:themeFill="background1" w:themeFillShade="D9"/>
        </w:rPr>
        <w:t>natural features and landscapes</w:t>
      </w:r>
      <w:r w:rsidR="00016E3C">
        <w:rPr>
          <w:rFonts w:ascii="ZWAdobeF" w:hAnsi="ZWAdobeF" w:cs="ZWAdobeF"/>
          <w:b w:val="0"/>
          <w:iCs/>
          <w:color w:val="auto"/>
          <w:sz w:val="2"/>
          <w:szCs w:val="2"/>
          <w:shd w:val="clear" w:color="auto" w:fill="D9D9D9" w:themeFill="background1" w:themeFillShade="D9"/>
        </w:rPr>
        <w:t>385F</w:t>
      </w:r>
      <w:r w:rsidR="006B2188" w:rsidRPr="00151559">
        <w:rPr>
          <w:rStyle w:val="FootnoteReference"/>
          <w:shd w:val="clear" w:color="auto" w:fill="D9D9D9" w:themeFill="background1" w:themeFillShade="D9"/>
        </w:rPr>
        <w:footnoteReference w:id="252"/>
      </w:r>
    </w:p>
    <w:p w14:paraId="05702C16" w14:textId="68851FDF" w:rsidR="006C6D59" w:rsidRPr="00AB17D3" w:rsidRDefault="00F07BF7" w:rsidP="006B2188">
      <w:pPr>
        <w:shd w:val="clear" w:color="auto" w:fill="D9D9D9" w:themeFill="background1" w:themeFillShade="D9"/>
        <w:spacing w:before="160"/>
        <w:ind w:right="97"/>
        <w:jc w:val="both"/>
        <w:rPr>
          <w:color w:val="000000" w:themeColor="text1"/>
        </w:rPr>
      </w:pPr>
      <w:r w:rsidRPr="009B32A0">
        <w:t xml:space="preserve">The areas and values of Otago’s outstanding </w:t>
      </w:r>
      <w:r w:rsidRPr="009B32A0">
        <w:rPr>
          <w:i/>
          <w:iCs/>
        </w:rPr>
        <w:t xml:space="preserve">natural features and landscapes </w:t>
      </w:r>
      <w:r w:rsidR="000B4995" w:rsidRPr="009B32A0">
        <w:t>are identified</w:t>
      </w:r>
      <w:r w:rsidRPr="009B32A0">
        <w:t xml:space="preserve">, and the use and development of Otago’s </w:t>
      </w:r>
      <w:r w:rsidRPr="009B32A0">
        <w:rPr>
          <w:i/>
          <w:iCs/>
        </w:rPr>
        <w:t xml:space="preserve">natural and physical resources </w:t>
      </w:r>
      <w:r w:rsidRPr="009B32A0">
        <w:t>results i</w:t>
      </w:r>
      <w:r w:rsidR="00AB17D3">
        <w:t xml:space="preserve">n </w:t>
      </w:r>
      <w:r w:rsidR="00550D1D" w:rsidRPr="009B32A0">
        <w:rPr>
          <w:rStyle w:val="normaltextrun"/>
        </w:rPr>
        <w:t xml:space="preserve">the protection of </w:t>
      </w:r>
      <w:r w:rsidR="00550D1D" w:rsidRPr="00AB17D3">
        <w:rPr>
          <w:rStyle w:val="normaltextrun"/>
        </w:rPr>
        <w:t xml:space="preserve">them </w:t>
      </w:r>
      <w:r w:rsidR="00550D1D" w:rsidRPr="00AB17D3">
        <w:rPr>
          <w:rStyle w:val="normaltextrun"/>
          <w:color w:val="000000" w:themeColor="text1"/>
        </w:rPr>
        <w:t xml:space="preserve">from inappropriate </w:t>
      </w:r>
      <w:r w:rsidR="00550D1D" w:rsidRPr="00AB17D3">
        <w:rPr>
          <w:rStyle w:val="normaltextrun"/>
          <w:i/>
          <w:iCs/>
          <w:color w:val="000000" w:themeColor="text1"/>
        </w:rPr>
        <w:t>subdivision</w:t>
      </w:r>
      <w:r w:rsidR="00550D1D" w:rsidRPr="00AB17D3">
        <w:rPr>
          <w:rStyle w:val="normaltextrun"/>
          <w:color w:val="000000" w:themeColor="text1"/>
        </w:rPr>
        <w:t>, use and development.</w:t>
      </w:r>
    </w:p>
    <w:p w14:paraId="0CA000E7" w14:textId="316BE0D5" w:rsidR="006C6D59" w:rsidRPr="006B2188" w:rsidRDefault="00F07BF7" w:rsidP="006B2188">
      <w:pPr>
        <w:pStyle w:val="Heading3"/>
      </w:pPr>
      <w:bookmarkStart w:id="359" w:name="_Toc194564378"/>
      <w:bookmarkStart w:id="360" w:name="_Toc194564644"/>
      <w:r w:rsidRPr="009B32A0">
        <w:t>Policies</w:t>
      </w:r>
      <w:bookmarkEnd w:id="359"/>
      <w:bookmarkEnd w:id="360"/>
    </w:p>
    <w:p w14:paraId="714F531D" w14:textId="5B76CEE0" w:rsidR="006C6D59" w:rsidRPr="009B32A0" w:rsidRDefault="00154ED4" w:rsidP="00151559">
      <w:pPr>
        <w:pStyle w:val="Heading4"/>
        <w:shd w:val="clear" w:color="auto" w:fill="D9D9D9" w:themeFill="background1" w:themeFillShade="D9"/>
      </w:pPr>
      <w:r>
        <w:t>NFL-</w:t>
      </w:r>
      <w:r w:rsidR="00F07BF7" w:rsidRPr="009B32A0">
        <w:t>P1 – Identification</w:t>
      </w:r>
      <w:r w:rsidR="00016E3C">
        <w:rPr>
          <w:rFonts w:ascii="ZWAdobeF" w:hAnsi="ZWAdobeF" w:cs="ZWAdobeF"/>
          <w:b w:val="0"/>
          <w:color w:val="auto"/>
          <w:sz w:val="2"/>
          <w:szCs w:val="2"/>
        </w:rPr>
        <w:t>386F</w:t>
      </w:r>
      <w:r w:rsidR="00DD2914">
        <w:rPr>
          <w:rStyle w:val="FootnoteReference"/>
        </w:rPr>
        <w:footnoteReference w:id="253"/>
      </w:r>
    </w:p>
    <w:p w14:paraId="69AF2888" w14:textId="5A7B9988" w:rsidR="006C6D59" w:rsidRPr="00A62068" w:rsidRDefault="00015DD2" w:rsidP="00151559">
      <w:pPr>
        <w:pStyle w:val="JustifiedSpacing"/>
        <w:shd w:val="clear" w:color="auto" w:fill="D9D9D9" w:themeFill="background1" w:themeFillShade="D9"/>
        <w:rPr>
          <w:i/>
        </w:rPr>
      </w:pPr>
      <w:r w:rsidRPr="00A62068">
        <w:t>Identify the areas and values of</w:t>
      </w:r>
      <w:r w:rsidR="00B05085" w:rsidRPr="00A62068">
        <w:t xml:space="preserve"> </w:t>
      </w:r>
      <w:r w:rsidR="00F07BF7" w:rsidRPr="00A62068">
        <w:t xml:space="preserve">outstanding </w:t>
      </w:r>
      <w:r w:rsidR="00F07BF7" w:rsidRPr="00A62068">
        <w:rPr>
          <w:i/>
        </w:rPr>
        <w:t xml:space="preserve">natural features and landscapes </w:t>
      </w:r>
      <w:r w:rsidR="00F07BF7" w:rsidRPr="009B32A0">
        <w:t xml:space="preserve">in accordance with </w:t>
      </w:r>
      <w:r w:rsidR="0097784C" w:rsidRPr="00A62068">
        <w:t>Te Tangi a te Manu: Aotearoa New Zealand Landscape Assessment Guidelines', Tuia Pito Ora New Zealand Institute of Landscape Architects, July 2022</w:t>
      </w:r>
      <w:r w:rsidR="008862AB" w:rsidRPr="00A62068">
        <w:t>.</w:t>
      </w:r>
    </w:p>
    <w:p w14:paraId="7FB2CE8E" w14:textId="77EB3B71" w:rsidR="006C6D59" w:rsidRPr="009B32A0" w:rsidRDefault="00154ED4" w:rsidP="00151559">
      <w:pPr>
        <w:pStyle w:val="Heading4"/>
        <w:shd w:val="clear" w:color="auto" w:fill="D9D9D9" w:themeFill="background1" w:themeFillShade="D9"/>
      </w:pPr>
      <w:r>
        <w:t>NFL-</w:t>
      </w:r>
      <w:r w:rsidR="00F07BF7" w:rsidRPr="009B32A0">
        <w:t>P2 – Protection of outstanding natural features and landscapes</w:t>
      </w:r>
      <w:r w:rsidR="00016E3C">
        <w:rPr>
          <w:rFonts w:ascii="ZWAdobeF" w:hAnsi="ZWAdobeF" w:cs="ZWAdobeF"/>
          <w:b w:val="0"/>
          <w:color w:val="auto"/>
          <w:sz w:val="2"/>
          <w:szCs w:val="2"/>
        </w:rPr>
        <w:t>387F</w:t>
      </w:r>
      <w:r w:rsidR="00DD2914">
        <w:rPr>
          <w:rStyle w:val="FootnoteReference"/>
        </w:rPr>
        <w:footnoteReference w:id="254"/>
      </w:r>
    </w:p>
    <w:p w14:paraId="09AB2609" w14:textId="6B032C88" w:rsidR="006C6D59" w:rsidRPr="009B32A0" w:rsidRDefault="00F07BF7" w:rsidP="00DD2914">
      <w:pPr>
        <w:pStyle w:val="JustifiedSpacing"/>
        <w:shd w:val="clear" w:color="auto" w:fill="D9D9D9" w:themeFill="background1" w:themeFillShade="D9"/>
      </w:pPr>
      <w:r w:rsidRPr="009B32A0">
        <w:t xml:space="preserve">Protect outstanding natural features and landscapes </w:t>
      </w:r>
      <w:r w:rsidR="00880F34" w:rsidRPr="00A62068">
        <w:t xml:space="preserve">from inappropriate </w:t>
      </w:r>
      <w:r w:rsidR="00880F34" w:rsidRPr="00A62068">
        <w:rPr>
          <w:i/>
        </w:rPr>
        <w:t>subdivision</w:t>
      </w:r>
      <w:r w:rsidR="00880F34" w:rsidRPr="00A62068">
        <w:t>, use and development</w:t>
      </w:r>
      <w:r w:rsidR="00880F34" w:rsidRPr="009B32A0">
        <w:t xml:space="preserve"> </w:t>
      </w:r>
      <w:r w:rsidRPr="009B32A0">
        <w:t>by:</w:t>
      </w:r>
    </w:p>
    <w:p w14:paraId="21EBEA68" w14:textId="4C8DE6D4" w:rsidR="00467582" w:rsidRPr="009B32A0" w:rsidRDefault="00C92085" w:rsidP="00DD2914">
      <w:pPr>
        <w:pStyle w:val="Clause1"/>
        <w:shd w:val="clear" w:color="auto" w:fill="D9D9D9" w:themeFill="background1" w:themeFillShade="D9"/>
      </w:pPr>
      <w:r w:rsidRPr="00A62068">
        <w:t>(1</w:t>
      </w:r>
      <w:r w:rsidR="00B93BCE" w:rsidRPr="00A62068">
        <w:t>A</w:t>
      </w:r>
      <w:r w:rsidRPr="00A62068">
        <w:t>)</w:t>
      </w:r>
      <w:r w:rsidRPr="00A62068">
        <w:tab/>
      </w:r>
      <w:r w:rsidR="0087055F" w:rsidRPr="00A62068">
        <w:t>avoiding exceeding the landscape capacity of the natural feature or landscape,</w:t>
      </w:r>
    </w:p>
    <w:p w14:paraId="05DED1E8" w14:textId="5DA524CC" w:rsidR="006C6D59" w:rsidRPr="009B32A0" w:rsidRDefault="00467582" w:rsidP="00DD2914">
      <w:pPr>
        <w:pStyle w:val="Clause1"/>
        <w:shd w:val="clear" w:color="auto" w:fill="D9D9D9" w:themeFill="background1" w:themeFillShade="D9"/>
      </w:pPr>
      <w:r w:rsidRPr="00B93BCE">
        <w:t>(</w:t>
      </w:r>
      <w:r w:rsidR="00340F72" w:rsidRPr="00B93BCE">
        <w:t>1)</w:t>
      </w:r>
      <w:r w:rsidR="00340F72" w:rsidRPr="009B32A0">
        <w:t xml:space="preserve"> </w:t>
      </w:r>
      <w:r w:rsidR="00B93BCE">
        <w:tab/>
      </w:r>
      <w:r w:rsidR="00825561" w:rsidRPr="00A62068">
        <w:t>maintaining</w:t>
      </w:r>
      <w:r w:rsidR="00825561" w:rsidRPr="009B32A0">
        <w:t xml:space="preserve"> </w:t>
      </w:r>
      <w:r w:rsidR="00F07BF7" w:rsidRPr="009B32A0">
        <w:t>the values that contribute to the natural feature or landscape being considered outstanding, even if those values are not themselves outstanding,</w:t>
      </w:r>
    </w:p>
    <w:p w14:paraId="50277251" w14:textId="23819588" w:rsidR="006C6D59" w:rsidRPr="009B32A0" w:rsidRDefault="00340F72" w:rsidP="00DD2914">
      <w:pPr>
        <w:pStyle w:val="Clause1"/>
        <w:shd w:val="clear" w:color="auto" w:fill="D9D9D9" w:themeFill="background1" w:themeFillShade="D9"/>
      </w:pPr>
      <w:r w:rsidRPr="00B93BCE">
        <w:t>(2)</w:t>
      </w:r>
      <w:r w:rsidR="00B93BCE" w:rsidRPr="00B93BCE">
        <w:tab/>
      </w:r>
      <w:r w:rsidR="00F07BF7" w:rsidRPr="009B32A0">
        <w:t xml:space="preserve">avoiding, remedying or mitigating other adverse </w:t>
      </w:r>
      <w:r w:rsidR="00F07BF7" w:rsidRPr="009B32A0">
        <w:rPr>
          <w:i/>
        </w:rPr>
        <w:t>effects</w:t>
      </w:r>
      <w:r w:rsidR="00ED76B2" w:rsidRPr="00A62068">
        <w:t>; and</w:t>
      </w:r>
    </w:p>
    <w:p w14:paraId="0A6A8CE6" w14:textId="44F7DE22" w:rsidR="006C6D59" w:rsidRDefault="00C865B2" w:rsidP="00DD2914">
      <w:pPr>
        <w:pStyle w:val="Clause1"/>
        <w:shd w:val="clear" w:color="auto" w:fill="D9D9D9" w:themeFill="background1" w:themeFillShade="D9"/>
      </w:pPr>
      <w:r w:rsidRPr="00A62068">
        <w:t>(</w:t>
      </w:r>
      <w:r w:rsidR="00B93BCE" w:rsidRPr="00A62068">
        <w:t>3</w:t>
      </w:r>
      <w:r w:rsidRPr="00A62068">
        <w:t>)</w:t>
      </w:r>
      <w:r w:rsidRPr="00A62068">
        <w:tab/>
      </w:r>
      <w:r w:rsidRPr="00A62068">
        <w:tab/>
        <w:t>m</w:t>
      </w:r>
      <w:r w:rsidR="0032397B" w:rsidRPr="00A62068">
        <w:t>anaging the adverse effects of infrastructure on the values of outstanding natural features and landscapes in accordance with EIT-INF-P13.</w:t>
      </w:r>
      <w:r w:rsidR="000E2BC4" w:rsidRPr="000E2BC4">
        <w:t xml:space="preserve"> </w:t>
      </w:r>
    </w:p>
    <w:p w14:paraId="51D3611D" w14:textId="77777777" w:rsidR="009511F1" w:rsidRPr="009511F1" w:rsidRDefault="009511F1" w:rsidP="009511F1">
      <w:pPr>
        <w:pStyle w:val="Clause1"/>
        <w:rPr>
          <w:sz w:val="2"/>
          <w:szCs w:val="2"/>
        </w:rPr>
      </w:pPr>
    </w:p>
    <w:p w14:paraId="55DC5A48" w14:textId="1654569D" w:rsidR="009511F1" w:rsidRDefault="009511F1" w:rsidP="009511F1">
      <w:pPr>
        <w:pStyle w:val="Heading4"/>
        <w:shd w:val="clear" w:color="auto" w:fill="D9D9D9" w:themeFill="background1" w:themeFillShade="D9"/>
      </w:pPr>
      <w:r>
        <w:t>NFL-P3 – [deleted in decisions version]</w:t>
      </w:r>
      <w:r w:rsidR="00016E3C">
        <w:rPr>
          <w:rFonts w:ascii="ZWAdobeF" w:hAnsi="ZWAdobeF" w:cs="ZWAdobeF"/>
          <w:b w:val="0"/>
          <w:color w:val="auto"/>
          <w:sz w:val="2"/>
          <w:szCs w:val="2"/>
        </w:rPr>
        <w:t>388F</w:t>
      </w:r>
      <w:r>
        <w:rPr>
          <w:rStyle w:val="FootnoteReference"/>
        </w:rPr>
        <w:footnoteReference w:id="255"/>
      </w:r>
    </w:p>
    <w:p w14:paraId="67930259" w14:textId="77777777" w:rsidR="009511F1" w:rsidRPr="009511F1" w:rsidRDefault="009511F1" w:rsidP="009511F1">
      <w:pPr>
        <w:rPr>
          <w:sz w:val="2"/>
          <w:szCs w:val="2"/>
        </w:rPr>
      </w:pPr>
    </w:p>
    <w:p w14:paraId="51F16D3B" w14:textId="3C8B828D" w:rsidR="009511F1" w:rsidRPr="009B32A0" w:rsidRDefault="009511F1" w:rsidP="009511F1">
      <w:pPr>
        <w:pStyle w:val="Heading4"/>
        <w:shd w:val="clear" w:color="auto" w:fill="D9D9D9" w:themeFill="background1" w:themeFillShade="D9"/>
      </w:pPr>
      <w:r>
        <w:t>NFL-P4 – [deleted in decisions version]</w:t>
      </w:r>
      <w:r w:rsidR="00016E3C">
        <w:rPr>
          <w:rFonts w:ascii="ZWAdobeF" w:hAnsi="ZWAdobeF" w:cs="ZWAdobeF"/>
          <w:b w:val="0"/>
          <w:color w:val="auto"/>
          <w:sz w:val="2"/>
          <w:szCs w:val="2"/>
        </w:rPr>
        <w:t>389F</w:t>
      </w:r>
      <w:r w:rsidR="002F3B10">
        <w:rPr>
          <w:rStyle w:val="FootnoteReference"/>
        </w:rPr>
        <w:footnoteReference w:id="256"/>
      </w:r>
    </w:p>
    <w:p w14:paraId="45A51A71" w14:textId="77777777" w:rsidR="006C6D59" w:rsidRPr="009B32A0" w:rsidRDefault="00F07BF7" w:rsidP="00541CF6">
      <w:pPr>
        <w:pStyle w:val="Heading3"/>
      </w:pPr>
      <w:bookmarkStart w:id="361" w:name="_Toc194564379"/>
      <w:bookmarkStart w:id="362" w:name="_Toc194564645"/>
      <w:r w:rsidRPr="009B32A0">
        <w:t>Methods</w:t>
      </w:r>
      <w:bookmarkEnd w:id="361"/>
      <w:bookmarkEnd w:id="362"/>
    </w:p>
    <w:p w14:paraId="59954DB9" w14:textId="4F1C39EE" w:rsidR="006C6D59" w:rsidRPr="009B32A0" w:rsidRDefault="00154ED4" w:rsidP="00151559">
      <w:pPr>
        <w:pStyle w:val="Heading4"/>
        <w:shd w:val="clear" w:color="auto" w:fill="D9D9D9" w:themeFill="background1" w:themeFillShade="D9"/>
        <w:tabs>
          <w:tab w:val="left" w:pos="2835"/>
        </w:tabs>
      </w:pPr>
      <w:r>
        <w:lastRenderedPageBreak/>
        <w:t>NFL-</w:t>
      </w:r>
      <w:r w:rsidR="00F07BF7" w:rsidRPr="009B32A0">
        <w:t>M1 – Identification</w:t>
      </w:r>
      <w:r w:rsidR="00016E3C">
        <w:rPr>
          <w:rFonts w:ascii="ZWAdobeF" w:hAnsi="ZWAdobeF" w:cs="ZWAdobeF"/>
          <w:b w:val="0"/>
          <w:color w:val="auto"/>
          <w:sz w:val="2"/>
          <w:szCs w:val="2"/>
        </w:rPr>
        <w:t>390F</w:t>
      </w:r>
      <w:r w:rsidR="002F3B10">
        <w:rPr>
          <w:rStyle w:val="FootnoteReference"/>
        </w:rPr>
        <w:footnoteReference w:id="257"/>
      </w:r>
    </w:p>
    <w:p w14:paraId="4FD3993C" w14:textId="77777777" w:rsidR="006C6D59" w:rsidRPr="009B32A0" w:rsidRDefault="00F07BF7" w:rsidP="002F3B10">
      <w:pPr>
        <w:pStyle w:val="JustifiedSpacing"/>
        <w:shd w:val="clear" w:color="auto" w:fill="D9D9D9" w:themeFill="background1" w:themeFillShade="D9"/>
      </w:pPr>
      <w:r w:rsidRPr="00F1503F">
        <w:rPr>
          <w:i/>
          <w:iCs/>
        </w:rPr>
        <w:t>Territorial authorities</w:t>
      </w:r>
      <w:r w:rsidRPr="009B32A0">
        <w:t xml:space="preserve"> must:</w:t>
      </w:r>
    </w:p>
    <w:p w14:paraId="03AA6346" w14:textId="7BCA4293" w:rsidR="006C6D59" w:rsidRPr="009B32A0" w:rsidRDefault="00F1503F" w:rsidP="002F3B10">
      <w:pPr>
        <w:pStyle w:val="Clause1"/>
        <w:shd w:val="clear" w:color="auto" w:fill="D9D9D9" w:themeFill="background1" w:themeFillShade="D9"/>
      </w:pPr>
      <w:r>
        <w:t>(1)</w:t>
      </w:r>
      <w:r>
        <w:tab/>
      </w:r>
      <w:r w:rsidR="00F07BF7" w:rsidRPr="009B32A0">
        <w:t xml:space="preserve">include in their </w:t>
      </w:r>
      <w:r w:rsidR="00F07BF7" w:rsidRPr="009B32A0">
        <w:rPr>
          <w:i/>
        </w:rPr>
        <w:t xml:space="preserve">district plans </w:t>
      </w:r>
      <w:r w:rsidR="00F07BF7" w:rsidRPr="009B32A0">
        <w:t xml:space="preserve">a map or maps and a statement of the values of the areas of outstanding </w:t>
      </w:r>
      <w:r w:rsidR="00F07BF7" w:rsidRPr="009B32A0">
        <w:rPr>
          <w:i/>
        </w:rPr>
        <w:t xml:space="preserve">natural features and landscapes </w:t>
      </w:r>
      <w:r w:rsidR="00F07BF7" w:rsidRPr="009B32A0">
        <w:t xml:space="preserve">in accordance with </w:t>
      </w:r>
      <w:r w:rsidR="00154ED4">
        <w:t>NFL-</w:t>
      </w:r>
      <w:r w:rsidR="00F07BF7" w:rsidRPr="009B32A0">
        <w:t>P1,</w:t>
      </w:r>
    </w:p>
    <w:p w14:paraId="697B5F4E" w14:textId="555A6B93" w:rsidR="0011765B" w:rsidRPr="00784F0D" w:rsidRDefault="00F1503F" w:rsidP="002F3B10">
      <w:pPr>
        <w:pStyle w:val="Clause1"/>
        <w:shd w:val="clear" w:color="auto" w:fill="D9D9D9" w:themeFill="background1" w:themeFillShade="D9"/>
        <w:rPr>
          <w:rStyle w:val="normaltextrun"/>
        </w:rPr>
      </w:pPr>
      <w:r>
        <w:t>(2)</w:t>
      </w:r>
      <w:r>
        <w:tab/>
      </w:r>
      <w:r w:rsidR="0011765B" w:rsidRPr="00784F0D">
        <w:t>in areas likely to face development or growth pressure,</w:t>
      </w:r>
      <w:r w:rsidR="0011765B" w:rsidRPr="009B32A0">
        <w:t xml:space="preserve"> </w:t>
      </w:r>
      <w:r w:rsidR="00F07BF7" w:rsidRPr="009B32A0">
        <w:t xml:space="preserve">include in their </w:t>
      </w:r>
      <w:r w:rsidR="00F07BF7" w:rsidRPr="009B32A0">
        <w:rPr>
          <w:i/>
        </w:rPr>
        <w:t xml:space="preserve">district plans </w:t>
      </w:r>
      <w:r w:rsidR="00F07BF7" w:rsidRPr="009B32A0">
        <w:t xml:space="preserve">a statement of the capacity of outstanding </w:t>
      </w:r>
      <w:r w:rsidR="00F07BF7" w:rsidRPr="009B32A0">
        <w:rPr>
          <w:i/>
        </w:rPr>
        <w:t xml:space="preserve">natural features and landscapes </w:t>
      </w:r>
      <w:r w:rsidR="00F07BF7" w:rsidRPr="009B32A0">
        <w:t xml:space="preserve">to accommodate </w:t>
      </w:r>
      <w:r w:rsidR="00614D33" w:rsidRPr="00784F0D">
        <w:t xml:space="preserve">use or development while protecting the values that </w:t>
      </w:r>
      <w:r w:rsidR="00F957F8" w:rsidRPr="00784F0D">
        <w:t>contribute to the natural feature and landscape being considered outstanding,</w:t>
      </w:r>
    </w:p>
    <w:p w14:paraId="20FC4FBC" w14:textId="100BCBD7" w:rsidR="00BD0946" w:rsidRPr="00CF392B" w:rsidRDefault="00BD0946" w:rsidP="002F3B10">
      <w:pPr>
        <w:pStyle w:val="Clause1"/>
        <w:shd w:val="clear" w:color="auto" w:fill="D9D9D9" w:themeFill="background1" w:themeFillShade="D9"/>
        <w:rPr>
          <w:rFonts w:ascii="Segoe UI" w:hAnsi="Segoe UI" w:cs="Segoe UI"/>
          <w:sz w:val="18"/>
          <w:szCs w:val="18"/>
        </w:rPr>
      </w:pPr>
      <w:r w:rsidRPr="00CF392B">
        <w:rPr>
          <w:rStyle w:val="normaltextrun"/>
        </w:rPr>
        <w:t>(</w:t>
      </w:r>
      <w:r w:rsidR="002F65C2" w:rsidRPr="00CF392B">
        <w:rPr>
          <w:rStyle w:val="normaltextrun"/>
        </w:rPr>
        <w:t>2A</w:t>
      </w:r>
      <w:r w:rsidRPr="00CF392B">
        <w:rPr>
          <w:rStyle w:val="normaltextrun"/>
        </w:rPr>
        <w:t>)</w:t>
      </w:r>
      <w:r w:rsidRPr="00CF392B">
        <w:rPr>
          <w:rStyle w:val="tabchar"/>
        </w:rPr>
        <w:tab/>
      </w:r>
      <w:r w:rsidRPr="00CF392B">
        <w:rPr>
          <w:rStyle w:val="normaltextrun"/>
        </w:rPr>
        <w:t xml:space="preserve">collaborate with Kāi Tahu to identify the areas, values, and capacity of natural features and landscapes </w:t>
      </w:r>
      <w:r w:rsidR="0023644C" w:rsidRPr="00CF392B">
        <w:rPr>
          <w:rStyle w:val="normaltextrun"/>
        </w:rPr>
        <w:t xml:space="preserve">of significance for Kāi Tahu </w:t>
      </w:r>
      <w:r w:rsidRPr="00CF392B">
        <w:rPr>
          <w:rStyle w:val="normaltextrun"/>
        </w:rPr>
        <w:t xml:space="preserve">in accordance with tikaka, and record and apply appropriate management responses as determined by </w:t>
      </w:r>
      <w:r w:rsidRPr="00CF392B">
        <w:rPr>
          <w:rStyle w:val="normaltextrun"/>
          <w:i/>
          <w:iCs/>
        </w:rPr>
        <w:t>mana whenua</w:t>
      </w:r>
      <w:r w:rsidRPr="00CF392B">
        <w:rPr>
          <w:rStyle w:val="normaltextrun"/>
        </w:rPr>
        <w:t>,</w:t>
      </w:r>
    </w:p>
    <w:p w14:paraId="0A8BA343" w14:textId="32812334" w:rsidR="00BD0946" w:rsidRPr="009B32A0" w:rsidRDefault="00BD0946" w:rsidP="002F3B10">
      <w:pPr>
        <w:pStyle w:val="Clause1"/>
        <w:shd w:val="clear" w:color="auto" w:fill="D9D9D9" w:themeFill="background1" w:themeFillShade="D9"/>
      </w:pPr>
      <w:r w:rsidRPr="002F65C2">
        <w:rPr>
          <w:rStyle w:val="normaltextrun"/>
        </w:rPr>
        <w:t>(3)</w:t>
      </w:r>
      <w:r w:rsidRPr="009B32A0">
        <w:rPr>
          <w:rStyle w:val="normaltextrun"/>
        </w:rPr>
        <w:tab/>
        <w:t xml:space="preserve">recognise that natural features and landscapes may span jurisdictional boundaries and work together, including with the Regional Council </w:t>
      </w:r>
      <w:r w:rsidRPr="00784F0D">
        <w:rPr>
          <w:rStyle w:val="normaltextrun"/>
        </w:rPr>
        <w:t>and adjoining Regional Councils</w:t>
      </w:r>
      <w:r w:rsidRPr="009B32A0">
        <w:rPr>
          <w:rStyle w:val="normaltextrun"/>
        </w:rPr>
        <w:t xml:space="preserve">, to identify areas under (1) to ensure that the identification of </w:t>
      </w:r>
      <w:r w:rsidR="00CC5375" w:rsidRPr="00784F0D">
        <w:rPr>
          <w:rStyle w:val="normaltextrun"/>
        </w:rPr>
        <w:t>outstanding</w:t>
      </w:r>
      <w:r w:rsidR="00CC5375" w:rsidRPr="009B32A0">
        <w:rPr>
          <w:rStyle w:val="normaltextrun"/>
        </w:rPr>
        <w:t xml:space="preserve"> </w:t>
      </w:r>
      <w:r w:rsidRPr="009B32A0">
        <w:rPr>
          <w:rStyle w:val="normaltextrun"/>
        </w:rPr>
        <w:t xml:space="preserve">natural features and landscapes are treated uniformly across district boundaries </w:t>
      </w:r>
      <w:r w:rsidRPr="00784F0D">
        <w:rPr>
          <w:rStyle w:val="normaltextrun"/>
        </w:rPr>
        <w:t>and, where appropriate, regional boundaries</w:t>
      </w:r>
      <w:r w:rsidRPr="009B32A0">
        <w:rPr>
          <w:rStyle w:val="normaltextrun"/>
        </w:rPr>
        <w:t>,</w:t>
      </w:r>
      <w:r w:rsidR="00BB2FA6" w:rsidRPr="009B32A0">
        <w:rPr>
          <w:rStyle w:val="superscript"/>
          <w:sz w:val="17"/>
          <w:szCs w:val="17"/>
        </w:rPr>
        <w:t xml:space="preserve"> </w:t>
      </w:r>
      <w:r w:rsidRPr="009B32A0">
        <w:rPr>
          <w:rStyle w:val="normaltextrun"/>
        </w:rPr>
        <w:t>and</w:t>
      </w:r>
      <w:r w:rsidRPr="009B32A0">
        <w:rPr>
          <w:rStyle w:val="eop"/>
        </w:rPr>
        <w:t> </w:t>
      </w:r>
    </w:p>
    <w:p w14:paraId="21836BBA" w14:textId="6814A2CD" w:rsidR="006C6D59" w:rsidRPr="009B32A0" w:rsidRDefault="00BD0946" w:rsidP="002F3B10">
      <w:pPr>
        <w:pStyle w:val="Clause1"/>
        <w:shd w:val="clear" w:color="auto" w:fill="D9D9D9" w:themeFill="background1" w:themeFillShade="D9"/>
        <w:rPr>
          <w:rFonts w:ascii="Segoe UI" w:hAnsi="Segoe UI" w:cs="Segoe UI"/>
          <w:sz w:val="18"/>
          <w:szCs w:val="18"/>
        </w:rPr>
      </w:pPr>
      <w:r w:rsidRPr="002F65C2">
        <w:rPr>
          <w:rStyle w:val="normaltextrun"/>
        </w:rPr>
        <w:t>(4)</w:t>
      </w:r>
      <w:r w:rsidRPr="009B32A0">
        <w:rPr>
          <w:rStyle w:val="tabchar"/>
        </w:rPr>
        <w:tab/>
      </w:r>
      <w:r w:rsidRPr="009B32A0">
        <w:rPr>
          <w:rStyle w:val="normaltextrun"/>
        </w:rPr>
        <w:t>prioritise identification under (1) in areas that are likely to contain outstanding natural features or landscapes and are likely to face development or growth pressure over the life of this RPS.</w:t>
      </w:r>
      <w:r w:rsidRPr="009B32A0">
        <w:rPr>
          <w:rStyle w:val="eop"/>
        </w:rPr>
        <w:t> </w:t>
      </w:r>
    </w:p>
    <w:p w14:paraId="49C87079" w14:textId="08E75015" w:rsidR="006C6D59" w:rsidRPr="009B32A0" w:rsidRDefault="00154ED4" w:rsidP="00151559">
      <w:pPr>
        <w:pStyle w:val="Heading4"/>
        <w:shd w:val="clear" w:color="auto" w:fill="D9D9D9" w:themeFill="background1" w:themeFillShade="D9"/>
      </w:pPr>
      <w:r>
        <w:t>NFL-</w:t>
      </w:r>
      <w:r w:rsidR="00F07BF7" w:rsidRPr="009B32A0">
        <w:t xml:space="preserve">M2 – </w:t>
      </w:r>
      <w:r w:rsidR="00F07BF7" w:rsidRPr="009B32A0">
        <w:rPr>
          <w:i/>
          <w:iCs/>
        </w:rPr>
        <w:t>Regional plans</w:t>
      </w:r>
      <w:r w:rsidR="00016E3C">
        <w:rPr>
          <w:rFonts w:ascii="ZWAdobeF" w:hAnsi="ZWAdobeF" w:cs="ZWAdobeF"/>
          <w:b w:val="0"/>
          <w:iCs/>
          <w:color w:val="auto"/>
          <w:sz w:val="2"/>
          <w:szCs w:val="2"/>
        </w:rPr>
        <w:t>391F</w:t>
      </w:r>
      <w:r w:rsidR="002F3B10" w:rsidRPr="002F3B10">
        <w:rPr>
          <w:rStyle w:val="FootnoteReference"/>
        </w:rPr>
        <w:footnoteReference w:id="258"/>
      </w:r>
    </w:p>
    <w:p w14:paraId="5D8001DD" w14:textId="73EA692A" w:rsidR="00784F0D" w:rsidRDefault="00F07BF7" w:rsidP="00151559">
      <w:pPr>
        <w:pStyle w:val="JustifiedSpacing"/>
        <w:shd w:val="clear" w:color="auto" w:fill="D9D9D9" w:themeFill="background1" w:themeFillShade="D9"/>
      </w:pPr>
      <w:r w:rsidRPr="009B32A0">
        <w:t xml:space="preserve">Otago Regional Council must prepare or amend and maintain its </w:t>
      </w:r>
      <w:r w:rsidRPr="009B32A0">
        <w:rPr>
          <w:i/>
        </w:rPr>
        <w:t xml:space="preserve">regional plans </w:t>
      </w:r>
      <w:r w:rsidRPr="009B32A0">
        <w:t>t</w:t>
      </w:r>
      <w:r w:rsidR="00784F0D">
        <w:t xml:space="preserve">o </w:t>
      </w:r>
      <w:r w:rsidRPr="009B32A0">
        <w:t xml:space="preserve">control the use and development of </w:t>
      </w:r>
      <w:r w:rsidRPr="00784F0D">
        <w:rPr>
          <w:i/>
        </w:rPr>
        <w:t xml:space="preserve">water bodies, </w:t>
      </w:r>
      <w:r w:rsidRPr="009B32A0">
        <w:t xml:space="preserve">the </w:t>
      </w:r>
      <w:r w:rsidRPr="00784F0D">
        <w:rPr>
          <w:i/>
        </w:rPr>
        <w:t xml:space="preserve">beds </w:t>
      </w:r>
      <w:r w:rsidRPr="009B32A0">
        <w:t xml:space="preserve">of </w:t>
      </w:r>
      <w:r w:rsidRPr="00784F0D">
        <w:rPr>
          <w:i/>
        </w:rPr>
        <w:t xml:space="preserve">rivers </w:t>
      </w:r>
      <w:r w:rsidRPr="009B32A0">
        <w:t xml:space="preserve">and </w:t>
      </w:r>
      <w:r w:rsidRPr="00784F0D">
        <w:rPr>
          <w:i/>
        </w:rPr>
        <w:t>lakes</w:t>
      </w:r>
      <w:r w:rsidRPr="009B32A0">
        <w:t xml:space="preserve">, and </w:t>
      </w:r>
      <w:r w:rsidRPr="00784F0D">
        <w:rPr>
          <w:i/>
        </w:rPr>
        <w:t xml:space="preserve">wetlands </w:t>
      </w:r>
      <w:r w:rsidRPr="009B32A0">
        <w:t xml:space="preserve">in order to protect outstanding natural features and landscapes in accordance with </w:t>
      </w:r>
      <w:r w:rsidR="00154ED4">
        <w:t>NFL-</w:t>
      </w:r>
      <w:r w:rsidRPr="009B32A0">
        <w:t>P</w:t>
      </w:r>
      <w:r w:rsidR="00784F0D">
        <w:t>2.</w:t>
      </w:r>
    </w:p>
    <w:p w14:paraId="7F72DD13" w14:textId="2CF7E955" w:rsidR="006C6D59" w:rsidRPr="009B32A0" w:rsidRDefault="00154ED4" w:rsidP="00151559">
      <w:pPr>
        <w:pStyle w:val="Heading4"/>
        <w:shd w:val="clear" w:color="auto" w:fill="D9D9D9" w:themeFill="background1" w:themeFillShade="D9"/>
      </w:pPr>
      <w:r>
        <w:t>NFL-</w:t>
      </w:r>
      <w:r w:rsidR="00F07BF7" w:rsidRPr="009B32A0">
        <w:t xml:space="preserve">M3 – </w:t>
      </w:r>
      <w:r w:rsidR="00F07BF7" w:rsidRPr="009B32A0">
        <w:rPr>
          <w:i/>
          <w:iCs/>
        </w:rPr>
        <w:t>District plans</w:t>
      </w:r>
      <w:r w:rsidR="00016E3C">
        <w:rPr>
          <w:rFonts w:ascii="ZWAdobeF" w:hAnsi="ZWAdobeF" w:cs="ZWAdobeF"/>
          <w:b w:val="0"/>
          <w:iCs/>
          <w:color w:val="auto"/>
          <w:sz w:val="2"/>
          <w:szCs w:val="2"/>
        </w:rPr>
        <w:t>392F</w:t>
      </w:r>
      <w:r w:rsidR="002F3B10" w:rsidRPr="002F3B10">
        <w:rPr>
          <w:rStyle w:val="FootnoteReference"/>
        </w:rPr>
        <w:footnoteReference w:id="259"/>
      </w:r>
    </w:p>
    <w:p w14:paraId="7498282C" w14:textId="77777777" w:rsidR="006C6D59" w:rsidRPr="009B32A0" w:rsidRDefault="00F07BF7" w:rsidP="002F3B10">
      <w:pPr>
        <w:pStyle w:val="JustifiedSpacing"/>
        <w:shd w:val="clear" w:color="auto" w:fill="D9D9D9" w:themeFill="background1" w:themeFillShade="D9"/>
      </w:pPr>
      <w:r w:rsidRPr="009B32A0">
        <w:rPr>
          <w:i/>
        </w:rPr>
        <w:t xml:space="preserve">Territorial authorities </w:t>
      </w:r>
      <w:r w:rsidRPr="009B32A0">
        <w:t xml:space="preserve">must prepare or amend and maintain their </w:t>
      </w:r>
      <w:r w:rsidRPr="009B32A0">
        <w:rPr>
          <w:i/>
        </w:rPr>
        <w:t xml:space="preserve">district plans </w:t>
      </w:r>
      <w:r w:rsidRPr="009B32A0">
        <w:t>to:</w:t>
      </w:r>
    </w:p>
    <w:p w14:paraId="63343E6C" w14:textId="21DC57D6" w:rsidR="006C6D59" w:rsidRPr="009B32A0" w:rsidRDefault="008B12FF" w:rsidP="002F3B10">
      <w:pPr>
        <w:pStyle w:val="Clause1"/>
        <w:shd w:val="clear" w:color="auto" w:fill="D9D9D9" w:themeFill="background1" w:themeFillShade="D9"/>
      </w:pPr>
      <w:r>
        <w:t>(1)</w:t>
      </w:r>
      <w:r>
        <w:tab/>
      </w:r>
      <w:r w:rsidR="00F07BF7" w:rsidRPr="009B32A0">
        <w:t xml:space="preserve">control the </w:t>
      </w:r>
      <w:r w:rsidR="00F07BF7" w:rsidRPr="009B32A0">
        <w:rPr>
          <w:i/>
        </w:rPr>
        <w:t>subdivision</w:t>
      </w:r>
      <w:r w:rsidR="00F07BF7" w:rsidRPr="009B32A0">
        <w:t xml:space="preserve">, use and development of </w:t>
      </w:r>
      <w:r w:rsidR="00F07BF7" w:rsidRPr="009B32A0">
        <w:rPr>
          <w:i/>
        </w:rPr>
        <w:t xml:space="preserve">land </w:t>
      </w:r>
      <w:r w:rsidR="00F07BF7" w:rsidRPr="009B32A0">
        <w:t xml:space="preserve">and the use of the surface of </w:t>
      </w:r>
      <w:r w:rsidR="00F07BF7" w:rsidRPr="009B32A0">
        <w:rPr>
          <w:i/>
        </w:rPr>
        <w:t xml:space="preserve">water bodies </w:t>
      </w:r>
      <w:r w:rsidR="003D48C2" w:rsidRPr="009B32A0">
        <w:t>in order</w:t>
      </w:r>
      <w:r w:rsidR="00F07BF7" w:rsidRPr="009B32A0">
        <w:t xml:space="preserve"> to protect outstanding natural features or landscapes in accordance with </w:t>
      </w:r>
      <w:r w:rsidR="00154ED4">
        <w:t>NFL-</w:t>
      </w:r>
      <w:r w:rsidR="00F07BF7" w:rsidRPr="009B32A0">
        <w:t>P2,</w:t>
      </w:r>
    </w:p>
    <w:p w14:paraId="664B9285" w14:textId="0725507C" w:rsidR="006C6D59" w:rsidRPr="009B32A0" w:rsidRDefault="008B12FF" w:rsidP="002F3B10">
      <w:pPr>
        <w:pStyle w:val="Clause1"/>
        <w:shd w:val="clear" w:color="auto" w:fill="D9D9D9" w:themeFill="background1" w:themeFillShade="D9"/>
      </w:pPr>
      <w:r>
        <w:t>(2)</w:t>
      </w:r>
      <w:r>
        <w:tab/>
      </w:r>
      <w:r w:rsidR="00F07BF7" w:rsidRPr="009016A9">
        <w:t xml:space="preserve">manage </w:t>
      </w:r>
      <w:r w:rsidR="00F07BF7" w:rsidRPr="009016A9">
        <w:rPr>
          <w:i/>
        </w:rPr>
        <w:t xml:space="preserve">wilding conifer </w:t>
      </w:r>
      <w:r w:rsidR="00F07BF7" w:rsidRPr="009016A9">
        <w:t>spread in accordance with</w:t>
      </w:r>
      <w:r w:rsidR="00F07BF7">
        <w:t xml:space="preserve"> </w:t>
      </w:r>
      <w:r w:rsidR="009016A9" w:rsidRPr="00784F0D">
        <w:t>LF-LS-P16A</w:t>
      </w:r>
      <w:r w:rsidR="006D1074" w:rsidRPr="00784F0D">
        <w:t>.</w:t>
      </w:r>
      <w:r w:rsidR="009016A9">
        <w:t xml:space="preserve"> </w:t>
      </w:r>
    </w:p>
    <w:p w14:paraId="5E9CF0C3" w14:textId="3DBF2218" w:rsidR="006C6D59" w:rsidRPr="009B32A0" w:rsidRDefault="00154ED4" w:rsidP="00151559">
      <w:pPr>
        <w:pStyle w:val="Heading4"/>
        <w:shd w:val="clear" w:color="auto" w:fill="D9D9D9" w:themeFill="background1" w:themeFillShade="D9"/>
      </w:pPr>
      <w:r>
        <w:t>NFL-</w:t>
      </w:r>
      <w:r w:rsidR="00F07BF7" w:rsidRPr="009B32A0">
        <w:t>M4 – Other incentives and mechanisms</w:t>
      </w:r>
      <w:r w:rsidR="00016E3C">
        <w:rPr>
          <w:rFonts w:ascii="ZWAdobeF" w:hAnsi="ZWAdobeF" w:cs="ZWAdobeF"/>
          <w:b w:val="0"/>
          <w:color w:val="auto"/>
          <w:sz w:val="2"/>
          <w:szCs w:val="2"/>
        </w:rPr>
        <w:t>393F</w:t>
      </w:r>
      <w:r w:rsidR="002F3B10">
        <w:rPr>
          <w:rStyle w:val="FootnoteReference"/>
        </w:rPr>
        <w:footnoteReference w:id="260"/>
      </w:r>
    </w:p>
    <w:p w14:paraId="45CD4860" w14:textId="77777777" w:rsidR="006C6D59" w:rsidRPr="009B32A0" w:rsidRDefault="00F07BF7" w:rsidP="002F3B10">
      <w:pPr>
        <w:pStyle w:val="JustifiedSpacing"/>
        <w:shd w:val="clear" w:color="auto" w:fill="D9D9D9" w:themeFill="background1" w:themeFillShade="D9"/>
      </w:pPr>
      <w:r w:rsidRPr="009B32A0">
        <w:rPr>
          <w:i/>
        </w:rPr>
        <w:t xml:space="preserve">Local authorities </w:t>
      </w:r>
      <w:r w:rsidRPr="009B32A0">
        <w:t>are encouraged to consider the use of other mechanisms or incentives to assist in achieving the outcomes sought by the policies in this chapter, including:</w:t>
      </w:r>
    </w:p>
    <w:p w14:paraId="6F5E550D" w14:textId="7479AD3F" w:rsidR="006C6D59" w:rsidRPr="009B32A0" w:rsidRDefault="008B12FF" w:rsidP="002F3B10">
      <w:pPr>
        <w:pStyle w:val="Clause1"/>
        <w:shd w:val="clear" w:color="auto" w:fill="D9D9D9" w:themeFill="background1" w:themeFillShade="D9"/>
      </w:pPr>
      <w:r>
        <w:t>(1)</w:t>
      </w:r>
      <w:r>
        <w:tab/>
      </w:r>
      <w:r w:rsidR="00F07BF7" w:rsidRPr="009B32A0">
        <w:t>funding assistance for restoration projects (for example, through the Regional Council’s ECO Fund),</w:t>
      </w:r>
    </w:p>
    <w:p w14:paraId="10F1CD2F" w14:textId="7BBAABB3" w:rsidR="006C6D59" w:rsidRPr="009B32A0" w:rsidRDefault="008B12FF" w:rsidP="002F3B10">
      <w:pPr>
        <w:pStyle w:val="Clause1"/>
        <w:shd w:val="clear" w:color="auto" w:fill="D9D9D9" w:themeFill="background1" w:themeFillShade="D9"/>
      </w:pPr>
      <w:r>
        <w:t>(2)</w:t>
      </w:r>
      <w:r>
        <w:tab/>
      </w:r>
      <w:r w:rsidR="00F07BF7" w:rsidRPr="009B32A0">
        <w:t xml:space="preserve">purchase of </w:t>
      </w:r>
      <w:r w:rsidR="00F07BF7" w:rsidRPr="009B32A0">
        <w:rPr>
          <w:i/>
        </w:rPr>
        <w:t xml:space="preserve">land </w:t>
      </w:r>
      <w:r w:rsidR="00F07BF7" w:rsidRPr="009B32A0">
        <w:t xml:space="preserve">that forms part of </w:t>
      </w:r>
      <w:r w:rsidR="0053533E">
        <w:t>a</w:t>
      </w:r>
      <w:r w:rsidR="00F07BF7" w:rsidRPr="009B32A0">
        <w:t xml:space="preserve"> natural feature or landscape,</w:t>
      </w:r>
    </w:p>
    <w:p w14:paraId="2759487C" w14:textId="79D97C09" w:rsidR="006C6D59" w:rsidRPr="009B32A0" w:rsidRDefault="008B12FF" w:rsidP="002F3B10">
      <w:pPr>
        <w:pStyle w:val="Clause1"/>
        <w:shd w:val="clear" w:color="auto" w:fill="D9D9D9" w:themeFill="background1" w:themeFillShade="D9"/>
      </w:pPr>
      <w:r>
        <w:t>(3)</w:t>
      </w:r>
      <w:r>
        <w:tab/>
      </w:r>
      <w:r w:rsidR="00F07BF7" w:rsidRPr="009B32A0">
        <w:t xml:space="preserve">development or design guidelines (for example, colour palettes for </w:t>
      </w:r>
      <w:r w:rsidR="00F07BF7" w:rsidRPr="009B32A0">
        <w:rPr>
          <w:i/>
        </w:rPr>
        <w:t xml:space="preserve">structures </w:t>
      </w:r>
      <w:r w:rsidR="00F07BF7" w:rsidRPr="009B32A0">
        <w:t xml:space="preserve">in or on </w:t>
      </w:r>
      <w:r w:rsidR="00D62897" w:rsidRPr="009B32A0">
        <w:t>natural features</w:t>
      </w:r>
      <w:r w:rsidR="00F07BF7" w:rsidRPr="009B32A0">
        <w:t xml:space="preserve"> or landscapes),</w:t>
      </w:r>
    </w:p>
    <w:p w14:paraId="273E90AB" w14:textId="486F52B0" w:rsidR="006C6D59" w:rsidRPr="009B32A0" w:rsidRDefault="008B12FF" w:rsidP="002F3B10">
      <w:pPr>
        <w:pStyle w:val="Clause1"/>
        <w:shd w:val="clear" w:color="auto" w:fill="D9D9D9" w:themeFill="background1" w:themeFillShade="D9"/>
      </w:pPr>
      <w:r>
        <w:t>(4)</w:t>
      </w:r>
      <w:r>
        <w:tab/>
      </w:r>
      <w:r w:rsidR="00F07BF7" w:rsidRPr="009B32A0">
        <w:t xml:space="preserve">rates relief for </w:t>
      </w:r>
      <w:r w:rsidR="00F07BF7" w:rsidRPr="009B32A0">
        <w:rPr>
          <w:i/>
        </w:rPr>
        <w:t xml:space="preserve">land </w:t>
      </w:r>
      <w:r w:rsidR="00F07BF7" w:rsidRPr="009B32A0">
        <w:t xml:space="preserve">that is protected due to its status as an outstanding natural feature </w:t>
      </w:r>
      <w:r w:rsidR="004031EC" w:rsidRPr="009B32A0">
        <w:t>or landscape</w:t>
      </w:r>
      <w:r w:rsidR="00F07BF7" w:rsidRPr="009B32A0">
        <w:t>,</w:t>
      </w:r>
    </w:p>
    <w:p w14:paraId="2640BEDF" w14:textId="544A20BC" w:rsidR="006C6D59" w:rsidRPr="009B32A0" w:rsidRDefault="008B12FF" w:rsidP="002F3B10">
      <w:pPr>
        <w:pStyle w:val="Clause1"/>
        <w:shd w:val="clear" w:color="auto" w:fill="D9D9D9" w:themeFill="background1" w:themeFillShade="D9"/>
      </w:pPr>
      <w:r>
        <w:lastRenderedPageBreak/>
        <w:t>(5)</w:t>
      </w:r>
      <w:r>
        <w:tab/>
      </w:r>
      <w:r w:rsidR="00F07BF7" w:rsidRPr="009B32A0">
        <w:t>education and advice,</w:t>
      </w:r>
    </w:p>
    <w:p w14:paraId="1CE7472F" w14:textId="7EE15590" w:rsidR="006C6D59" w:rsidRPr="009B32A0" w:rsidRDefault="008B12FF" w:rsidP="002F3B10">
      <w:pPr>
        <w:pStyle w:val="Clause1"/>
        <w:shd w:val="clear" w:color="auto" w:fill="D9D9D9" w:themeFill="background1" w:themeFillShade="D9"/>
      </w:pPr>
      <w:r>
        <w:t>(6)</w:t>
      </w:r>
      <w:r>
        <w:tab/>
      </w:r>
      <w:r w:rsidR="00F07BF7" w:rsidRPr="009B32A0">
        <w:t xml:space="preserve">waiver or reduction of processing fees for activities where the primary purpose is to enhance </w:t>
      </w:r>
      <w:r w:rsidR="004031EC" w:rsidRPr="009B32A0">
        <w:t>the values</w:t>
      </w:r>
      <w:r w:rsidR="00F07BF7" w:rsidRPr="009B32A0">
        <w:t xml:space="preserve"> of </w:t>
      </w:r>
      <w:r w:rsidR="00F07BF7" w:rsidRPr="009B32A0">
        <w:rPr>
          <w:i/>
        </w:rPr>
        <w:t>natural features or landscapes</w:t>
      </w:r>
      <w:r w:rsidR="00F07BF7" w:rsidRPr="009B32A0">
        <w:t>, and</w:t>
      </w:r>
    </w:p>
    <w:p w14:paraId="6FA28534" w14:textId="0A3E8DCB" w:rsidR="006C6D59" w:rsidRPr="009B32A0" w:rsidRDefault="008B12FF" w:rsidP="002F3B10">
      <w:pPr>
        <w:pStyle w:val="Clause1"/>
        <w:shd w:val="clear" w:color="auto" w:fill="D9D9D9" w:themeFill="background1" w:themeFillShade="D9"/>
      </w:pPr>
      <w:r>
        <w:t>(7)</w:t>
      </w:r>
      <w:r>
        <w:tab/>
      </w:r>
      <w:r w:rsidR="00F07BF7" w:rsidRPr="009B32A0">
        <w:t xml:space="preserve">advocating for a collaborative approach between central and local government to fund and </w:t>
      </w:r>
      <w:r w:rsidR="004031EC" w:rsidRPr="009B32A0">
        <w:t>carry out</w:t>
      </w:r>
      <w:r w:rsidR="00F07BF7" w:rsidRPr="009B32A0">
        <w:t xml:space="preserve"> </w:t>
      </w:r>
      <w:r w:rsidR="00F07BF7" w:rsidRPr="009B32A0">
        <w:rPr>
          <w:i/>
        </w:rPr>
        <w:t xml:space="preserve">wilding conifer </w:t>
      </w:r>
      <w:r w:rsidR="00F07BF7" w:rsidRPr="009B32A0">
        <w:t>control.</w:t>
      </w:r>
    </w:p>
    <w:p w14:paraId="3BBCE798" w14:textId="77777777" w:rsidR="006C6D59" w:rsidRPr="009B32A0" w:rsidRDefault="00F07BF7" w:rsidP="00541CF6">
      <w:pPr>
        <w:pStyle w:val="Heading3"/>
      </w:pPr>
      <w:bookmarkStart w:id="363" w:name="_Toc194564380"/>
      <w:bookmarkStart w:id="364" w:name="_Toc194564646"/>
      <w:r w:rsidRPr="009B32A0">
        <w:t>Explanation</w:t>
      </w:r>
      <w:bookmarkEnd w:id="363"/>
      <w:bookmarkEnd w:id="364"/>
    </w:p>
    <w:p w14:paraId="7783AFF7" w14:textId="688BBFBE" w:rsidR="006C6D59" w:rsidRPr="009B32A0" w:rsidRDefault="00154ED4" w:rsidP="00151559">
      <w:pPr>
        <w:pStyle w:val="Heading4"/>
        <w:shd w:val="clear" w:color="auto" w:fill="D9D9D9" w:themeFill="background1" w:themeFillShade="D9"/>
      </w:pPr>
      <w:r>
        <w:t>NFL-</w:t>
      </w:r>
      <w:r w:rsidR="00F07BF7" w:rsidRPr="009B32A0">
        <w:t>E1 – Explanation</w:t>
      </w:r>
      <w:r w:rsidR="00016E3C">
        <w:rPr>
          <w:rFonts w:ascii="ZWAdobeF" w:hAnsi="ZWAdobeF" w:cs="ZWAdobeF"/>
          <w:b w:val="0"/>
          <w:color w:val="auto"/>
          <w:sz w:val="2"/>
          <w:szCs w:val="2"/>
        </w:rPr>
        <w:t>394F</w:t>
      </w:r>
      <w:r w:rsidR="002F3B10">
        <w:rPr>
          <w:rStyle w:val="FootnoteReference"/>
        </w:rPr>
        <w:footnoteReference w:id="261"/>
      </w:r>
    </w:p>
    <w:p w14:paraId="12027E0F" w14:textId="14EA7E99" w:rsidR="006C6D59" w:rsidRPr="009B32A0" w:rsidRDefault="00F07BF7" w:rsidP="002F3B10">
      <w:pPr>
        <w:pStyle w:val="JustifiedSpacing"/>
        <w:shd w:val="clear" w:color="auto" w:fill="D9D9D9" w:themeFill="background1" w:themeFillShade="D9"/>
      </w:pPr>
      <w:r w:rsidRPr="009B32A0">
        <w:t xml:space="preserve">The policies in this chapter are designed to require outstanding </w:t>
      </w:r>
      <w:r w:rsidRPr="009B32A0">
        <w:rPr>
          <w:i/>
        </w:rPr>
        <w:t xml:space="preserve">natural features and landscapes </w:t>
      </w:r>
      <w:r w:rsidRPr="009B32A0">
        <w:t>to be identified using regionally consistent attributes, then managing activities to either protect outstanding natural features and landscapes in accordance with section 6(b) of the RMA</w:t>
      </w:r>
      <w:r w:rsidR="006D120A" w:rsidRPr="00AD715A">
        <w:t>.</w:t>
      </w:r>
      <w:r w:rsidRPr="009B32A0">
        <w:t xml:space="preserve"> </w:t>
      </w:r>
      <w:r w:rsidRPr="00742BBB">
        <w:t xml:space="preserve">The policies seek to control the impact of </w:t>
      </w:r>
      <w:r w:rsidRPr="00742BBB">
        <w:rPr>
          <w:i/>
        </w:rPr>
        <w:t xml:space="preserve">wilding conifers </w:t>
      </w:r>
      <w:r w:rsidRPr="00742BBB">
        <w:t>which are a particular threat to Otago’s natural features and landscapes, in a way that recognises the regulations in the NESPF</w:t>
      </w:r>
      <w:r w:rsidRPr="0042188D">
        <w:t>.</w:t>
      </w:r>
    </w:p>
    <w:p w14:paraId="78704CD6" w14:textId="77777777" w:rsidR="006C6D59" w:rsidRPr="009B32A0" w:rsidRDefault="00F07BF7" w:rsidP="008B12FF">
      <w:pPr>
        <w:pStyle w:val="Heading3"/>
      </w:pPr>
      <w:bookmarkStart w:id="365" w:name="_Toc194564381"/>
      <w:bookmarkStart w:id="366" w:name="_Toc194564647"/>
      <w:r w:rsidRPr="009B32A0">
        <w:t>Principal reasons</w:t>
      </w:r>
      <w:bookmarkEnd w:id="365"/>
      <w:bookmarkEnd w:id="366"/>
    </w:p>
    <w:p w14:paraId="580D46B2" w14:textId="5447D1BC" w:rsidR="006C6D59" w:rsidRPr="009B32A0" w:rsidRDefault="00154ED4" w:rsidP="00151559">
      <w:pPr>
        <w:pStyle w:val="Heading4"/>
        <w:shd w:val="clear" w:color="auto" w:fill="D9D9D9" w:themeFill="background1" w:themeFillShade="D9"/>
      </w:pPr>
      <w:r>
        <w:t>NFL-</w:t>
      </w:r>
      <w:r w:rsidR="00F07BF7" w:rsidRPr="009B32A0">
        <w:t>PR1 – Principal reasons</w:t>
      </w:r>
      <w:r w:rsidR="00016E3C">
        <w:rPr>
          <w:rFonts w:ascii="ZWAdobeF" w:hAnsi="ZWAdobeF" w:cs="ZWAdobeF"/>
          <w:b w:val="0"/>
          <w:color w:val="auto"/>
          <w:sz w:val="2"/>
          <w:szCs w:val="2"/>
        </w:rPr>
        <w:t>395F</w:t>
      </w:r>
      <w:r w:rsidR="002F3B10">
        <w:rPr>
          <w:rStyle w:val="FootnoteReference"/>
        </w:rPr>
        <w:footnoteReference w:id="262"/>
      </w:r>
    </w:p>
    <w:p w14:paraId="00D4A758" w14:textId="3D20F598" w:rsidR="006C6D59" w:rsidRPr="009B32A0" w:rsidRDefault="00F07BF7" w:rsidP="002F3B10">
      <w:pPr>
        <w:pStyle w:val="JustifiedSpacing"/>
        <w:shd w:val="clear" w:color="auto" w:fill="D9D9D9" w:themeFill="background1" w:themeFillShade="D9"/>
      </w:pPr>
      <w:r w:rsidRPr="009B32A0">
        <w:t xml:space="preserve">Natural features include resources that are the result of natural processes, particularly those reflecting a particular geology, topography, geomorphology, hydrology, ecology, or other physical attribute that creates a natural feature or combination of natural features. Landscapes include the natural and physical attributes of </w:t>
      </w:r>
      <w:r w:rsidRPr="009B32A0">
        <w:rPr>
          <w:i/>
        </w:rPr>
        <w:t xml:space="preserve">land </w:t>
      </w:r>
      <w:r w:rsidRPr="009B32A0">
        <w:t xml:space="preserve">together with air and </w:t>
      </w:r>
      <w:r w:rsidRPr="009B32A0">
        <w:rPr>
          <w:i/>
        </w:rPr>
        <w:t>water</w:t>
      </w:r>
      <w:r w:rsidRPr="009B32A0">
        <w:t>, which change over time and which is made known by people’s evolving perceptions and associations. Natural features and landscapes also have significant</w:t>
      </w:r>
      <w:r w:rsidR="00B32386" w:rsidRPr="009B32A0">
        <w:t xml:space="preserve"> </w:t>
      </w:r>
      <w:r w:rsidRPr="009B32A0">
        <w:t>cultural value to Kāi Tahu. There are many sites of significance across Otago, reflecting the relationship of</w:t>
      </w:r>
      <w:r w:rsidR="00B32386" w:rsidRPr="009B32A0">
        <w:t xml:space="preserve"> </w:t>
      </w:r>
      <w:r w:rsidRPr="009B32A0">
        <w:t xml:space="preserve">Kāi Tahu with the </w:t>
      </w:r>
      <w:r w:rsidRPr="009B32A0">
        <w:rPr>
          <w:i/>
        </w:rPr>
        <w:t xml:space="preserve">land, water </w:t>
      </w:r>
      <w:r w:rsidRPr="009B32A0">
        <w:t>and sea.</w:t>
      </w:r>
    </w:p>
    <w:p w14:paraId="7924854D" w14:textId="4377472F" w:rsidR="006C6D59" w:rsidRPr="009B32A0" w:rsidRDefault="00F07BF7" w:rsidP="002F3B10">
      <w:pPr>
        <w:pStyle w:val="JustifiedSpacing"/>
        <w:shd w:val="clear" w:color="auto" w:fill="D9D9D9" w:themeFill="background1" w:themeFillShade="D9"/>
      </w:pPr>
      <w:r w:rsidRPr="009B32A0">
        <w:t xml:space="preserve">The provisions in this chapter assist in protecting Otago’s outstanding </w:t>
      </w:r>
      <w:r w:rsidRPr="009B32A0">
        <w:rPr>
          <w:i/>
        </w:rPr>
        <w:t xml:space="preserve">natural features and landscapes </w:t>
      </w:r>
      <w:r w:rsidRPr="009B32A0">
        <w:t>by requiring:</w:t>
      </w:r>
    </w:p>
    <w:p w14:paraId="091ACCDE" w14:textId="255FFBA0" w:rsidR="006C6D59" w:rsidRPr="009B32A0" w:rsidRDefault="00F07BF7" w:rsidP="002F3B10">
      <w:pPr>
        <w:pStyle w:val="ListParagraph"/>
        <w:shd w:val="clear" w:color="auto" w:fill="D9D9D9" w:themeFill="background1" w:themeFillShade="D9"/>
      </w:pPr>
      <w:r w:rsidRPr="009B32A0">
        <w:t xml:space="preserve">the </w:t>
      </w:r>
      <w:r w:rsidRPr="008B12FF">
        <w:t>identification</w:t>
      </w:r>
      <w:r w:rsidRPr="009B32A0">
        <w:t xml:space="preserve"> of outstanding </w:t>
      </w:r>
      <w:r w:rsidRPr="009B32A0">
        <w:rPr>
          <w:i/>
        </w:rPr>
        <w:t xml:space="preserve">natural features and landscapes </w:t>
      </w:r>
      <w:r w:rsidRPr="009B32A0">
        <w:t xml:space="preserve">using </w:t>
      </w:r>
      <w:r w:rsidR="007E668B" w:rsidRPr="009B32A0">
        <w:t>regionally consistent</w:t>
      </w:r>
      <w:r w:rsidRPr="009B32A0">
        <w:t xml:space="preserve"> criteria,</w:t>
      </w:r>
    </w:p>
    <w:p w14:paraId="64322342" w14:textId="176182E9" w:rsidR="006C6D59" w:rsidRPr="009B32A0" w:rsidRDefault="00F07BF7" w:rsidP="002F3B10">
      <w:pPr>
        <w:pStyle w:val="ListParagraph"/>
        <w:shd w:val="clear" w:color="auto" w:fill="D9D9D9" w:themeFill="background1" w:themeFillShade="D9"/>
      </w:pPr>
      <w:r w:rsidRPr="009B32A0">
        <w:t xml:space="preserve">the </w:t>
      </w:r>
      <w:r w:rsidRPr="008B12FF">
        <w:t>protection</w:t>
      </w:r>
      <w:r w:rsidRPr="009B32A0">
        <w:t xml:space="preserve"> of outstanding </w:t>
      </w:r>
      <w:r w:rsidRPr="009B32A0">
        <w:rPr>
          <w:i/>
          <w:iCs/>
        </w:rPr>
        <w:t>natural features and landscapes</w:t>
      </w:r>
      <w:r w:rsidRPr="009B32A0">
        <w:t>,</w:t>
      </w:r>
    </w:p>
    <w:p w14:paraId="217187EA" w14:textId="77777777" w:rsidR="006C6D59" w:rsidRPr="009B32A0" w:rsidRDefault="00F07BF7" w:rsidP="002F3B10">
      <w:pPr>
        <w:pStyle w:val="ListParagraph"/>
        <w:shd w:val="clear" w:color="auto" w:fill="D9D9D9" w:themeFill="background1" w:themeFillShade="D9"/>
      </w:pPr>
      <w:r w:rsidRPr="009B32A0">
        <w:t xml:space="preserve">specified actions on the part of Otago’s </w:t>
      </w:r>
      <w:r w:rsidRPr="009B32A0">
        <w:rPr>
          <w:i/>
        </w:rPr>
        <w:t xml:space="preserve">local authorities </w:t>
      </w:r>
      <w:r w:rsidRPr="009B32A0">
        <w:t>in managing natural features and landscapes.</w:t>
      </w:r>
    </w:p>
    <w:p w14:paraId="1B77E943" w14:textId="77777777" w:rsidR="006C6D59" w:rsidRPr="009B32A0" w:rsidRDefault="00F07BF7" w:rsidP="002F3B10">
      <w:pPr>
        <w:pStyle w:val="JustifiedSpacing"/>
        <w:shd w:val="clear" w:color="auto" w:fill="D9D9D9" w:themeFill="background1" w:themeFillShade="D9"/>
      </w:pPr>
      <w:r w:rsidRPr="009B32A0">
        <w:t xml:space="preserve">Implementation of the provisions in this chapter will occur primarily through </w:t>
      </w:r>
      <w:r w:rsidRPr="009B32A0">
        <w:rPr>
          <w:i/>
        </w:rPr>
        <w:t xml:space="preserve">regional </w:t>
      </w:r>
      <w:r w:rsidRPr="009B32A0">
        <w:t xml:space="preserve">and </w:t>
      </w:r>
      <w:r w:rsidRPr="009B32A0">
        <w:rPr>
          <w:i/>
        </w:rPr>
        <w:t xml:space="preserve">district plan </w:t>
      </w:r>
      <w:r w:rsidRPr="009B32A0">
        <w:t xml:space="preserve">provisions, however </w:t>
      </w:r>
      <w:r w:rsidRPr="009B32A0">
        <w:rPr>
          <w:i/>
        </w:rPr>
        <w:t xml:space="preserve">local authorities </w:t>
      </w:r>
      <w:r w:rsidRPr="009B32A0">
        <w:t>may also choose to adopt additional non-regulatory methods to support the achievement of the objectives.</w:t>
      </w:r>
    </w:p>
    <w:p w14:paraId="3B5CEEC6" w14:textId="77777777" w:rsidR="006C6D59" w:rsidRPr="009B32A0" w:rsidRDefault="00F07BF7" w:rsidP="00541CF6">
      <w:pPr>
        <w:pStyle w:val="Heading3"/>
      </w:pPr>
      <w:bookmarkStart w:id="367" w:name="_Toc194564382"/>
      <w:bookmarkStart w:id="368" w:name="_Toc194564648"/>
      <w:r w:rsidRPr="009B32A0">
        <w:t>Anticipated environmental results</w:t>
      </w:r>
      <w:bookmarkEnd w:id="367"/>
      <w:bookmarkEnd w:id="368"/>
    </w:p>
    <w:p w14:paraId="7740FDDD" w14:textId="624600D9" w:rsidR="006C6D59" w:rsidRPr="009B32A0" w:rsidRDefault="00154ED4" w:rsidP="002F3B10">
      <w:pPr>
        <w:shd w:val="clear" w:color="auto" w:fill="D9D9D9" w:themeFill="background1" w:themeFillShade="D9"/>
        <w:spacing w:before="240" w:after="120" w:line="252" w:lineRule="auto"/>
        <w:ind w:left="2461" w:right="115" w:hanging="2461"/>
        <w:jc w:val="both"/>
      </w:pPr>
      <w:r>
        <w:rPr>
          <w:b/>
          <w:color w:val="1F3863"/>
        </w:rPr>
        <w:t>NFL-</w:t>
      </w:r>
      <w:r w:rsidR="00F07BF7" w:rsidRPr="009B32A0">
        <w:rPr>
          <w:b/>
          <w:color w:val="1F3863"/>
        </w:rPr>
        <w:t>AER1</w:t>
      </w:r>
      <w:r w:rsidR="00016E3C">
        <w:rPr>
          <w:rFonts w:ascii="ZWAdobeF" w:hAnsi="ZWAdobeF" w:cs="ZWAdobeF"/>
          <w:sz w:val="2"/>
          <w:szCs w:val="2"/>
        </w:rPr>
        <w:t>396F</w:t>
      </w:r>
      <w:r w:rsidR="002F3B10">
        <w:rPr>
          <w:rStyle w:val="FootnoteReference"/>
          <w:b/>
          <w:color w:val="1F3863"/>
        </w:rPr>
        <w:footnoteReference w:id="263"/>
      </w:r>
      <w:r w:rsidR="00F07BF7" w:rsidRPr="009B32A0">
        <w:rPr>
          <w:b/>
          <w:color w:val="1F3863"/>
        </w:rPr>
        <w:tab/>
      </w:r>
      <w:r w:rsidR="00F07BF7" w:rsidRPr="009B32A0">
        <w:t xml:space="preserve">The number, type, extent and distribution of identified outstanding </w:t>
      </w:r>
      <w:r w:rsidR="00F07BF7" w:rsidRPr="009B32A0">
        <w:rPr>
          <w:i/>
        </w:rPr>
        <w:t xml:space="preserve">natural features and landscapes </w:t>
      </w:r>
      <w:r w:rsidR="00F07BF7" w:rsidRPr="009B32A0">
        <w:t>are maintained over the life of this RPS.</w:t>
      </w:r>
    </w:p>
    <w:p w14:paraId="1358029F" w14:textId="329B5FB9" w:rsidR="006C6D59" w:rsidRPr="009B32A0" w:rsidRDefault="00154ED4" w:rsidP="002F3B10">
      <w:pPr>
        <w:shd w:val="clear" w:color="auto" w:fill="D9D9D9" w:themeFill="background1" w:themeFillShade="D9"/>
        <w:spacing w:before="240" w:after="120" w:line="252" w:lineRule="auto"/>
        <w:ind w:left="2461" w:right="114" w:hanging="2461"/>
        <w:jc w:val="both"/>
      </w:pPr>
      <w:r>
        <w:rPr>
          <w:b/>
          <w:color w:val="1F3863"/>
        </w:rPr>
        <w:t>NFL-</w:t>
      </w:r>
      <w:r w:rsidR="00F07BF7" w:rsidRPr="009B32A0">
        <w:rPr>
          <w:b/>
          <w:color w:val="1F3863"/>
        </w:rPr>
        <w:t>AER2</w:t>
      </w:r>
      <w:r w:rsidR="00016E3C">
        <w:rPr>
          <w:rFonts w:ascii="ZWAdobeF" w:hAnsi="ZWAdobeF" w:cs="ZWAdobeF"/>
          <w:sz w:val="2"/>
          <w:szCs w:val="2"/>
        </w:rPr>
        <w:t>397F</w:t>
      </w:r>
      <w:r w:rsidR="002F3B10">
        <w:rPr>
          <w:rStyle w:val="FootnoteReference"/>
          <w:b/>
          <w:color w:val="1F3863"/>
        </w:rPr>
        <w:footnoteReference w:id="264"/>
      </w:r>
      <w:r w:rsidR="00F07BF7" w:rsidRPr="009B32A0">
        <w:rPr>
          <w:b/>
          <w:color w:val="1F3863"/>
        </w:rPr>
        <w:tab/>
      </w:r>
      <w:r w:rsidR="00F07BF7" w:rsidRPr="009B32A0">
        <w:t xml:space="preserve">The values of outstanding and </w:t>
      </w:r>
      <w:r w:rsidR="00F07BF7" w:rsidRPr="009B32A0">
        <w:rPr>
          <w:i/>
        </w:rPr>
        <w:t xml:space="preserve">highly valued natural features and landscapes </w:t>
      </w:r>
      <w:r w:rsidR="003E7BD0" w:rsidRPr="009B32A0">
        <w:t xml:space="preserve">are </w:t>
      </w:r>
      <w:r w:rsidR="003E7BD0" w:rsidRPr="009B32A0">
        <w:lastRenderedPageBreak/>
        <w:t>not</w:t>
      </w:r>
      <w:r w:rsidR="00F07BF7" w:rsidRPr="009B32A0">
        <w:t xml:space="preserve"> reduced or lost.</w:t>
      </w:r>
    </w:p>
    <w:p w14:paraId="4038EF0D" w14:textId="77777777" w:rsidR="00AD715A" w:rsidRDefault="00AD715A">
      <w:pPr>
        <w:rPr>
          <w:b/>
          <w:bCs/>
          <w:color w:val="1F3863"/>
          <w:sz w:val="40"/>
          <w:szCs w:val="40"/>
        </w:rPr>
      </w:pPr>
      <w:r>
        <w:br w:type="page"/>
      </w:r>
    </w:p>
    <w:bookmarkStart w:id="369" w:name="_Toc194564649"/>
    <w:p w14:paraId="0AF27FA6" w14:textId="0B4DBC2E" w:rsidR="006C6D59" w:rsidRPr="009B32A0" w:rsidRDefault="00FD4115" w:rsidP="00A725F8">
      <w:pPr>
        <w:pStyle w:val="Heading2"/>
      </w:pPr>
      <w:r w:rsidRPr="00FD4115">
        <w:rPr>
          <w:noProof/>
          <w:sz w:val="42"/>
        </w:rPr>
        <w:lastRenderedPageBreak/>
        <mc:AlternateContent>
          <mc:Choice Requires="wps">
            <w:drawing>
              <wp:anchor distT="45720" distB="45720" distL="114300" distR="114300" simplePos="0" relativeHeight="251658247" behindDoc="0" locked="0" layoutInCell="1" allowOverlap="1" wp14:anchorId="0874FD94" wp14:editId="71AE33D5">
                <wp:simplePos x="0" y="0"/>
                <wp:positionH relativeFrom="column">
                  <wp:posOffset>15875</wp:posOffset>
                </wp:positionH>
                <wp:positionV relativeFrom="paragraph">
                  <wp:posOffset>431800</wp:posOffset>
                </wp:positionV>
                <wp:extent cx="6097905" cy="1404620"/>
                <wp:effectExtent l="0" t="0" r="17145" b="19050"/>
                <wp:wrapSquare wrapText="bothSides"/>
                <wp:docPr id="21" name="Text Box 21" descr="P4208TB8#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7905" cy="1404620"/>
                        </a:xfrm>
                        <a:prstGeom prst="rect">
                          <a:avLst/>
                        </a:prstGeom>
                        <a:solidFill>
                          <a:srgbClr val="FFFFFF"/>
                        </a:solidFill>
                        <a:ln w="9525">
                          <a:solidFill>
                            <a:srgbClr val="000000"/>
                          </a:solidFill>
                          <a:miter lim="800000"/>
                          <a:headEnd/>
                          <a:tailEnd/>
                        </a:ln>
                      </wps:spPr>
                      <wps:txbx>
                        <w:txbxContent>
                          <w:p w14:paraId="57E81309" w14:textId="3E0001BF" w:rsidR="00FD4115" w:rsidRDefault="00621D0F">
                            <w:pPr>
                              <w:rPr>
                                <w:i/>
                                <w:iCs/>
                                <w:sz w:val="20"/>
                                <w:szCs w:val="20"/>
                              </w:rPr>
                            </w:pPr>
                            <w:r>
                              <w:rPr>
                                <w:b/>
                                <w:bCs/>
                                <w:i/>
                                <w:iCs/>
                                <w:sz w:val="20"/>
                                <w:szCs w:val="20"/>
                              </w:rPr>
                              <w:t xml:space="preserve">Note to readers: </w:t>
                            </w:r>
                            <w:r>
                              <w:rPr>
                                <w:i/>
                                <w:iCs/>
                                <w:sz w:val="20"/>
                                <w:szCs w:val="20"/>
                              </w:rPr>
                              <w:t xml:space="preserve">As a result of </w:t>
                            </w:r>
                            <w:r w:rsidR="00436149">
                              <w:rPr>
                                <w:i/>
                                <w:iCs/>
                                <w:sz w:val="20"/>
                                <w:szCs w:val="20"/>
                              </w:rPr>
                              <w:t>Council decisions</w:t>
                            </w:r>
                            <w:r>
                              <w:rPr>
                                <w:i/>
                                <w:iCs/>
                                <w:sz w:val="20"/>
                                <w:szCs w:val="20"/>
                              </w:rPr>
                              <w:t xml:space="preserve">, the following </w:t>
                            </w:r>
                            <w:r w:rsidR="00436149">
                              <w:rPr>
                                <w:i/>
                                <w:iCs/>
                                <w:sz w:val="20"/>
                                <w:szCs w:val="20"/>
                              </w:rPr>
                              <w:t xml:space="preserve">notified </w:t>
                            </w:r>
                            <w:r>
                              <w:rPr>
                                <w:i/>
                                <w:iCs/>
                                <w:sz w:val="20"/>
                                <w:szCs w:val="20"/>
                              </w:rPr>
                              <w:t xml:space="preserve">provisions have been moved to the LF-LS chapter: </w:t>
                            </w:r>
                          </w:p>
                          <w:p w14:paraId="4C289367" w14:textId="6410F89B" w:rsidR="00621D0F" w:rsidRDefault="00621D0F" w:rsidP="001F2035">
                            <w:pPr>
                              <w:pStyle w:val="ListParagraph"/>
                              <w:numPr>
                                <w:ilvl w:val="0"/>
                                <w:numId w:val="17"/>
                              </w:numPr>
                            </w:pPr>
                            <w:r>
                              <w:t>UFD-O4 – Development in rural areas</w:t>
                            </w:r>
                          </w:p>
                          <w:p w14:paraId="74B586C6" w14:textId="2818A5E4" w:rsidR="00621D0F" w:rsidRDefault="00621D0F" w:rsidP="001F2035">
                            <w:pPr>
                              <w:pStyle w:val="ListParagraph"/>
                              <w:numPr>
                                <w:ilvl w:val="0"/>
                                <w:numId w:val="17"/>
                              </w:numPr>
                            </w:pPr>
                            <w:r>
                              <w:t>UFD-P7 – Rural areas</w:t>
                            </w:r>
                          </w:p>
                          <w:p w14:paraId="3D2B9C3C" w14:textId="782A3B7B" w:rsidR="00621D0F" w:rsidRDefault="00621D0F" w:rsidP="001F2035">
                            <w:pPr>
                              <w:pStyle w:val="ListParagraph"/>
                              <w:numPr>
                                <w:ilvl w:val="0"/>
                                <w:numId w:val="17"/>
                              </w:numPr>
                            </w:pPr>
                            <w:r>
                              <w:t>UFD-P8 – Rural lifestyle and rural residential zones</w:t>
                            </w:r>
                          </w:p>
                          <w:p w14:paraId="29047D7A" w14:textId="1BF0EADC" w:rsidR="00621D0F" w:rsidRDefault="00621D0F" w:rsidP="001F2035">
                            <w:pPr>
                              <w:pStyle w:val="ListParagraph"/>
                              <w:numPr>
                                <w:ilvl w:val="0"/>
                                <w:numId w:val="17"/>
                              </w:numPr>
                            </w:pPr>
                            <w:r>
                              <w:t xml:space="preserve">UFD-M2(8) and (9) </w:t>
                            </w:r>
                          </w:p>
                          <w:p w14:paraId="2979E021" w14:textId="62931434" w:rsidR="00621D0F" w:rsidRDefault="00621D0F" w:rsidP="001F2035">
                            <w:pPr>
                              <w:pStyle w:val="ListParagraph"/>
                              <w:numPr>
                                <w:ilvl w:val="0"/>
                                <w:numId w:val="17"/>
                              </w:numPr>
                            </w:pPr>
                            <w:r>
                              <w:t>UFD-E1 – Explanation (third paragraph)</w:t>
                            </w:r>
                          </w:p>
                          <w:p w14:paraId="6ACBCDC2" w14:textId="06C29F3A" w:rsidR="00621D0F" w:rsidRDefault="00621D0F" w:rsidP="001F2035">
                            <w:pPr>
                              <w:pStyle w:val="ListParagraph"/>
                              <w:numPr>
                                <w:ilvl w:val="0"/>
                                <w:numId w:val="17"/>
                              </w:numPr>
                            </w:pPr>
                            <w:r>
                              <w:t>UFD-PR1 – Principal reasons (sixth paragraph)</w:t>
                            </w:r>
                          </w:p>
                          <w:p w14:paraId="1CE597D9" w14:textId="66E79B40" w:rsidR="00FD4115" w:rsidRDefault="00621D0F">
                            <w:pPr>
                              <w:rPr>
                                <w:i/>
                                <w:sz w:val="20"/>
                                <w:szCs w:val="20"/>
                              </w:rPr>
                            </w:pPr>
                            <w:r>
                              <w:rPr>
                                <w:i/>
                                <w:iCs/>
                                <w:sz w:val="20"/>
                                <w:szCs w:val="20"/>
                              </w:rPr>
                              <w:t>The notified numbering has been retained in the LF-LS chapter as an interim measure so that it is easier to link submission</w:t>
                            </w:r>
                            <w:r w:rsidR="00436149">
                              <w:rPr>
                                <w:i/>
                                <w:iCs/>
                                <w:sz w:val="20"/>
                                <w:szCs w:val="20"/>
                              </w:rPr>
                              <w:t xml:space="preserve"> and appeal</w:t>
                            </w:r>
                            <w:r>
                              <w:rPr>
                                <w:i/>
                                <w:iCs/>
                                <w:sz w:val="20"/>
                                <w:szCs w:val="20"/>
                              </w:rPr>
                              <w:t xml:space="preserve"> points to provisions. The numbering of both chapters will be updated and made chronological </w:t>
                            </w:r>
                            <w:r w:rsidR="00436149">
                              <w:rPr>
                                <w:i/>
                                <w:iCs/>
                                <w:sz w:val="20"/>
                                <w:szCs w:val="20"/>
                              </w:rPr>
                              <w:t>once appeals are resolved</w:t>
                            </w:r>
                            <w:r>
                              <w:rPr>
                                <w:i/>
                                <w:iCs/>
                                <w:sz w:val="20"/>
                                <w:szCs w:val="20"/>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874FD94" id="Text Box 21" o:spid="_x0000_s1028" type="#_x0000_t202" alt="P4208TB8#y1" style="position:absolute;margin-left:1.25pt;margin-top:34pt;width:480.15pt;height:110.6pt;z-index:251658247;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">
                <v:textbox style="mso-fit-shape-to-text:t">
                  <w:txbxContent>
                    <w:p w14:paraId="57E81309" w14:textId="3E0001BF" w:rsidR="00FD4115" w:rsidRDefault="00621D0F">
                      <w:pPr>
                        <w:rPr>
                          <w:i/>
                          <w:iCs/>
                          <w:sz w:val="20"/>
                          <w:szCs w:val="20"/>
                        </w:rPr>
                      </w:pPr>
                      <w:r>
                        <w:rPr>
                          <w:b/>
                          <w:bCs/>
                          <w:i/>
                          <w:iCs/>
                          <w:sz w:val="20"/>
                          <w:szCs w:val="20"/>
                        </w:rPr>
                        <w:t xml:space="preserve">Note to readers: </w:t>
                      </w:r>
                      <w:r>
                        <w:rPr>
                          <w:i/>
                          <w:iCs/>
                          <w:sz w:val="20"/>
                          <w:szCs w:val="20"/>
                        </w:rPr>
                        <w:t xml:space="preserve">As a result of </w:t>
                      </w:r>
                      <w:r w:rsidR="00436149">
                        <w:rPr>
                          <w:i/>
                          <w:iCs/>
                          <w:sz w:val="20"/>
                          <w:szCs w:val="20"/>
                        </w:rPr>
                        <w:t>Council decisions</w:t>
                      </w:r>
                      <w:r>
                        <w:rPr>
                          <w:i/>
                          <w:iCs/>
                          <w:sz w:val="20"/>
                          <w:szCs w:val="20"/>
                        </w:rPr>
                        <w:t xml:space="preserve">, the following </w:t>
                      </w:r>
                      <w:r w:rsidR="00436149">
                        <w:rPr>
                          <w:i/>
                          <w:iCs/>
                          <w:sz w:val="20"/>
                          <w:szCs w:val="20"/>
                        </w:rPr>
                        <w:t xml:space="preserve">notified </w:t>
                      </w:r>
                      <w:r>
                        <w:rPr>
                          <w:i/>
                          <w:iCs/>
                          <w:sz w:val="20"/>
                          <w:szCs w:val="20"/>
                        </w:rPr>
                        <w:t xml:space="preserve">provisions have been moved to the LF-LS chapter: </w:t>
                      </w:r>
                    </w:p>
                    <w:p w14:paraId="4C289367" w14:textId="6410F89B" w:rsidR="00621D0F" w:rsidRDefault="00621D0F" w:rsidP="001F2035">
                      <w:pPr>
                        <w:pStyle w:val="ListParagraph"/>
                        <w:numPr>
                          <w:ilvl w:val="0"/>
                          <w:numId w:val="17"/>
                        </w:numPr>
                      </w:pPr>
                      <w:r>
                        <w:t>UFD-O4 – Development in rural areas</w:t>
                      </w:r>
                    </w:p>
                    <w:p w14:paraId="74B586C6" w14:textId="2818A5E4" w:rsidR="00621D0F" w:rsidRDefault="00621D0F" w:rsidP="001F2035">
                      <w:pPr>
                        <w:pStyle w:val="ListParagraph"/>
                        <w:numPr>
                          <w:ilvl w:val="0"/>
                          <w:numId w:val="17"/>
                        </w:numPr>
                      </w:pPr>
                      <w:r>
                        <w:t>UFD-P7 – Rural areas</w:t>
                      </w:r>
                    </w:p>
                    <w:p w14:paraId="3D2B9C3C" w14:textId="782A3B7B" w:rsidR="00621D0F" w:rsidRDefault="00621D0F" w:rsidP="001F2035">
                      <w:pPr>
                        <w:pStyle w:val="ListParagraph"/>
                        <w:numPr>
                          <w:ilvl w:val="0"/>
                          <w:numId w:val="17"/>
                        </w:numPr>
                      </w:pPr>
                      <w:r>
                        <w:t>UFD-P8 – Rural lifestyle and rural residential zones</w:t>
                      </w:r>
                    </w:p>
                    <w:p w14:paraId="29047D7A" w14:textId="1BF0EADC" w:rsidR="00621D0F" w:rsidRDefault="00621D0F" w:rsidP="001F2035">
                      <w:pPr>
                        <w:pStyle w:val="ListParagraph"/>
                        <w:numPr>
                          <w:ilvl w:val="0"/>
                          <w:numId w:val="17"/>
                        </w:numPr>
                      </w:pPr>
                      <w:r>
                        <w:t xml:space="preserve">UFD-M2(8) and (9) </w:t>
                      </w:r>
                    </w:p>
                    <w:p w14:paraId="2979E021" w14:textId="62931434" w:rsidR="00621D0F" w:rsidRDefault="00621D0F" w:rsidP="001F2035">
                      <w:pPr>
                        <w:pStyle w:val="ListParagraph"/>
                        <w:numPr>
                          <w:ilvl w:val="0"/>
                          <w:numId w:val="17"/>
                        </w:numPr>
                      </w:pPr>
                      <w:r>
                        <w:t>UFD-E1 – Explanation (third paragraph)</w:t>
                      </w:r>
                    </w:p>
                    <w:p w14:paraId="6ACBCDC2" w14:textId="06C29F3A" w:rsidR="00621D0F" w:rsidRDefault="00621D0F" w:rsidP="001F2035">
                      <w:pPr>
                        <w:pStyle w:val="ListParagraph"/>
                        <w:numPr>
                          <w:ilvl w:val="0"/>
                          <w:numId w:val="17"/>
                        </w:numPr>
                      </w:pPr>
                      <w:r>
                        <w:t>UFD-PR1 – Principal reasons (sixth paragraph)</w:t>
                      </w:r>
                    </w:p>
                    <w:p w14:paraId="1CE597D9" w14:textId="66E79B40" w:rsidR="00FD4115" w:rsidRDefault="00621D0F">
                      <w:pPr>
                        <w:rPr>
                          <w:i/>
                          <w:sz w:val="20"/>
                          <w:szCs w:val="20"/>
                        </w:rPr>
                      </w:pPr>
                      <w:r>
                        <w:rPr>
                          <w:i/>
                          <w:iCs/>
                          <w:sz w:val="20"/>
                          <w:szCs w:val="20"/>
                        </w:rPr>
                        <w:t>The notified numbering has been retained in the LF-LS chapter as an interim measure so that it is easier to link submission</w:t>
                      </w:r>
                      <w:r w:rsidR="00436149">
                        <w:rPr>
                          <w:i/>
                          <w:iCs/>
                          <w:sz w:val="20"/>
                          <w:szCs w:val="20"/>
                        </w:rPr>
                        <w:t xml:space="preserve"> and appeal</w:t>
                      </w:r>
                      <w:r>
                        <w:rPr>
                          <w:i/>
                          <w:iCs/>
                          <w:sz w:val="20"/>
                          <w:szCs w:val="20"/>
                        </w:rPr>
                        <w:t xml:space="preserve"> points to provisions. The numbering of both chapters will be updated and made chronological </w:t>
                      </w:r>
                      <w:r w:rsidR="00436149">
                        <w:rPr>
                          <w:i/>
                          <w:iCs/>
                          <w:sz w:val="20"/>
                          <w:szCs w:val="20"/>
                        </w:rPr>
                        <w:t>once appeals are resolved</w:t>
                      </w:r>
                      <w:r>
                        <w:rPr>
                          <w:i/>
                          <w:iCs/>
                          <w:sz w:val="20"/>
                          <w:szCs w:val="20"/>
                        </w:rPr>
                        <w:t>.</w:t>
                      </w:r>
                    </w:p>
                  </w:txbxContent>
                </v:textbox>
                <w10:wrap type="square"/>
              </v:shape>
            </w:pict>
          </mc:Fallback>
        </mc:AlternateContent>
      </w:r>
      <w:r w:rsidR="00F07BF7" w:rsidRPr="009B32A0">
        <w:t>UFD – Urban form and development</w:t>
      </w:r>
      <w:bookmarkEnd w:id="369"/>
    </w:p>
    <w:p w14:paraId="6A9B618B" w14:textId="77777777" w:rsidR="006C6D59" w:rsidRPr="009B32A0" w:rsidRDefault="00F07BF7" w:rsidP="00541CF6">
      <w:pPr>
        <w:pStyle w:val="Heading3"/>
      </w:pPr>
      <w:bookmarkStart w:id="370" w:name="_Toc194564384"/>
      <w:bookmarkStart w:id="371" w:name="_Toc194564650"/>
      <w:r w:rsidRPr="009B32A0">
        <w:t>Objectives</w:t>
      </w:r>
      <w:bookmarkEnd w:id="370"/>
      <w:bookmarkEnd w:id="371"/>
    </w:p>
    <w:p w14:paraId="4526F5F8" w14:textId="0DB3FC59" w:rsidR="006C6D59" w:rsidRPr="009B32A0" w:rsidRDefault="00DD7E8C" w:rsidP="00436149">
      <w:pPr>
        <w:pStyle w:val="Heading4"/>
        <w:shd w:val="clear" w:color="auto" w:fill="D9D9D9" w:themeFill="background1" w:themeFillShade="D9"/>
        <w:rPr>
          <w:i/>
        </w:rPr>
      </w:pPr>
      <w:r>
        <w:t>UFD-</w:t>
      </w:r>
      <w:r w:rsidR="00F07BF7" w:rsidRPr="009B32A0">
        <w:t>O1 –</w:t>
      </w:r>
      <w:r>
        <w:t xml:space="preserve"> </w:t>
      </w:r>
      <w:r w:rsidR="00A4500C" w:rsidRPr="008F0934">
        <w:t>Development</w:t>
      </w:r>
      <w:r w:rsidR="00F07BF7" w:rsidRPr="009B32A0">
        <w:t xml:space="preserve"> of </w:t>
      </w:r>
      <w:r w:rsidR="00F07BF7" w:rsidRPr="009B32A0">
        <w:rPr>
          <w:i/>
        </w:rPr>
        <w:t>urban areas</w:t>
      </w:r>
      <w:r w:rsidR="00016E3C">
        <w:rPr>
          <w:rFonts w:ascii="ZWAdobeF" w:hAnsi="ZWAdobeF" w:cs="ZWAdobeF"/>
          <w:b w:val="0"/>
          <w:color w:val="auto"/>
          <w:sz w:val="2"/>
          <w:szCs w:val="2"/>
        </w:rPr>
        <w:t>398F</w:t>
      </w:r>
      <w:r w:rsidR="002F3B10" w:rsidRPr="002F3B10">
        <w:rPr>
          <w:rStyle w:val="FootnoteReference"/>
          <w:iCs/>
        </w:rPr>
        <w:footnoteReference w:id="265"/>
      </w:r>
    </w:p>
    <w:p w14:paraId="02B6F307" w14:textId="43A8EF4C" w:rsidR="006C6D59" w:rsidRPr="009B32A0" w:rsidRDefault="00F07BF7" w:rsidP="002F3B10">
      <w:pPr>
        <w:pStyle w:val="JustifiedSpacing"/>
        <w:shd w:val="clear" w:color="auto" w:fill="D9D9D9" w:themeFill="background1" w:themeFillShade="D9"/>
      </w:pPr>
      <w:r w:rsidRPr="009B32A0">
        <w:t>The</w:t>
      </w:r>
      <w:r w:rsidR="00F33C38" w:rsidRPr="009B32A0">
        <w:t xml:space="preserve"> </w:t>
      </w:r>
      <w:r w:rsidR="00F33C38" w:rsidRPr="008F0934">
        <w:t>development and change</w:t>
      </w:r>
      <w:r w:rsidRPr="009B32A0">
        <w:t xml:space="preserve"> of Otago’s </w:t>
      </w:r>
      <w:r w:rsidRPr="009B32A0">
        <w:rPr>
          <w:i/>
        </w:rPr>
        <w:t>urban areas</w:t>
      </w:r>
      <w:r w:rsidR="00F33C38" w:rsidRPr="009B32A0">
        <w:rPr>
          <w:i/>
        </w:rPr>
        <w:t xml:space="preserve"> </w:t>
      </w:r>
      <w:r w:rsidR="00F33C38" w:rsidRPr="008F0934">
        <w:t>occurs in a strategic and coordinated way, which</w:t>
      </w:r>
      <w:r w:rsidRPr="009B32A0">
        <w:t>:</w:t>
      </w:r>
    </w:p>
    <w:p w14:paraId="49B3262A" w14:textId="1400FEA5" w:rsidR="0024162D" w:rsidRPr="009B32A0" w:rsidRDefault="00DD7E8C" w:rsidP="002F3B10">
      <w:pPr>
        <w:pStyle w:val="Clause1"/>
        <w:shd w:val="clear" w:color="auto" w:fill="D9D9D9" w:themeFill="background1" w:themeFillShade="D9"/>
      </w:pPr>
      <w:r>
        <w:t>(1)</w:t>
      </w:r>
      <w:r>
        <w:tab/>
      </w:r>
      <w:r w:rsidR="00B209F5" w:rsidRPr="008F0934">
        <w:t>accommodates</w:t>
      </w:r>
      <w:r w:rsidR="00F07BF7" w:rsidRPr="009B32A0">
        <w:t xml:space="preserve"> the diverse and changing needs and preferences of Otago’s people and communities, now</w:t>
      </w:r>
      <w:r w:rsidR="00BA72CE" w:rsidRPr="009B32A0">
        <w:t xml:space="preserve"> </w:t>
      </w:r>
      <w:r w:rsidR="00F07BF7" w:rsidRPr="009B32A0">
        <w:t xml:space="preserve">and in the future, </w:t>
      </w:r>
    </w:p>
    <w:p w14:paraId="2BAC14AC" w14:textId="5E44E48E" w:rsidR="0052789F" w:rsidRPr="009B32A0" w:rsidRDefault="00DD7E8C" w:rsidP="002F3B10">
      <w:pPr>
        <w:pStyle w:val="Clause1"/>
        <w:shd w:val="clear" w:color="auto" w:fill="D9D9D9" w:themeFill="background1" w:themeFillShade="D9"/>
      </w:pPr>
      <w:r>
        <w:t>(2)</w:t>
      </w:r>
      <w:r>
        <w:tab/>
      </w:r>
      <w:r w:rsidR="0024162D" w:rsidRPr="008F0934">
        <w:t xml:space="preserve">integrates effectively with surrounding </w:t>
      </w:r>
      <w:r w:rsidR="0024162D" w:rsidRPr="008F0934">
        <w:rPr>
          <w:i/>
          <w:iCs/>
        </w:rPr>
        <w:t xml:space="preserve">urban areas </w:t>
      </w:r>
      <w:r w:rsidR="0024162D" w:rsidRPr="008F0934">
        <w:t xml:space="preserve">and </w:t>
      </w:r>
      <w:r w:rsidR="0024162D" w:rsidRPr="008F0934">
        <w:rPr>
          <w:i/>
          <w:iCs/>
        </w:rPr>
        <w:t>rural areas,</w:t>
      </w:r>
    </w:p>
    <w:p w14:paraId="51A639F7" w14:textId="2B4227FB" w:rsidR="00707A7C" w:rsidRPr="009B32A0" w:rsidRDefault="005055F4" w:rsidP="002F3B10">
      <w:pPr>
        <w:pStyle w:val="Clause1"/>
        <w:shd w:val="clear" w:color="auto" w:fill="D9D9D9" w:themeFill="background1" w:themeFillShade="D9"/>
      </w:pPr>
      <w:r>
        <w:t>(2A)</w:t>
      </w:r>
      <w:r>
        <w:tab/>
      </w:r>
      <w:r w:rsidR="001A05E6" w:rsidRPr="008F0934">
        <w:t xml:space="preserve">results in a consolidated, well-connected and well-designed urban form which is integrated with </w:t>
      </w:r>
      <w:r w:rsidR="001A05E6" w:rsidRPr="008F0934">
        <w:rPr>
          <w:i/>
        </w:rPr>
        <w:t xml:space="preserve">infrastructure, </w:t>
      </w:r>
      <w:r w:rsidR="001A05E6" w:rsidRPr="008F0934">
        <w:t>and</w:t>
      </w:r>
    </w:p>
    <w:p w14:paraId="666BA27C" w14:textId="61B5B18B" w:rsidR="006C6D59" w:rsidRDefault="00707A7C" w:rsidP="002F3B10">
      <w:pPr>
        <w:pStyle w:val="Clause1"/>
        <w:shd w:val="clear" w:color="auto" w:fill="D9D9D9" w:themeFill="background1" w:themeFillShade="D9"/>
      </w:pPr>
      <w:r w:rsidRPr="009B32A0">
        <w:t>(2B)</w:t>
      </w:r>
      <w:r w:rsidRPr="009B32A0">
        <w:tab/>
      </w:r>
      <w:r w:rsidRPr="008F0934">
        <w:t xml:space="preserve">supports </w:t>
      </w:r>
      <w:r w:rsidRPr="00824C64">
        <w:rPr>
          <w:i/>
          <w:iCs/>
        </w:rPr>
        <w:t xml:space="preserve">climate change </w:t>
      </w:r>
      <w:r w:rsidRPr="00F45968">
        <w:rPr>
          <w:i/>
          <w:iCs/>
        </w:rPr>
        <w:t>adaptation</w:t>
      </w:r>
      <w:r w:rsidR="00016E3C">
        <w:rPr>
          <w:rFonts w:ascii="ZWAdobeF" w:hAnsi="ZWAdobeF" w:cs="ZWAdobeF"/>
          <w:iCs/>
          <w:sz w:val="2"/>
          <w:szCs w:val="2"/>
        </w:rPr>
        <w:t>399F</w:t>
      </w:r>
      <w:r w:rsidRPr="00F45968">
        <w:t xml:space="preserve"> </w:t>
      </w:r>
      <w:r w:rsidRPr="008F0934">
        <w:t>and</w:t>
      </w:r>
      <w:r w:rsidRPr="00824C64">
        <w:rPr>
          <w:i/>
          <w:iCs/>
        </w:rPr>
        <w:t xml:space="preserve"> climate change</w:t>
      </w:r>
      <w:r w:rsidRPr="008F0934">
        <w:t xml:space="preserve"> </w:t>
      </w:r>
      <w:r w:rsidRPr="00F45968">
        <w:rPr>
          <w:i/>
          <w:iCs/>
        </w:rPr>
        <w:t>mitigation</w:t>
      </w:r>
      <w:r w:rsidR="00016E3C">
        <w:rPr>
          <w:rFonts w:ascii="ZWAdobeF" w:hAnsi="ZWAdobeF" w:cs="ZWAdobeF"/>
          <w:iCs/>
          <w:sz w:val="2"/>
          <w:szCs w:val="2"/>
        </w:rPr>
        <w:t>400</w:t>
      </w:r>
      <w:r w:rsidRPr="00BE42EA">
        <w:t>.</w:t>
      </w:r>
    </w:p>
    <w:p w14:paraId="4C62A8E4" w14:textId="77777777" w:rsidR="00DE4CA4" w:rsidRPr="00DE4CA4" w:rsidRDefault="00DE4CA4" w:rsidP="00DE4CA4">
      <w:pPr>
        <w:rPr>
          <w:sz w:val="2"/>
          <w:szCs w:val="2"/>
        </w:rPr>
      </w:pPr>
    </w:p>
    <w:p w14:paraId="34BC8EE9" w14:textId="1C8F944A" w:rsidR="00DE4CA4" w:rsidRDefault="00DE4CA4" w:rsidP="00DE4CA4">
      <w:pPr>
        <w:pStyle w:val="Heading4"/>
        <w:shd w:val="clear" w:color="auto" w:fill="D9D9D9" w:themeFill="background1" w:themeFillShade="D9"/>
      </w:pPr>
      <w:r>
        <w:t>UFD-O2 – [deleted in decisions version]</w:t>
      </w:r>
      <w:r w:rsidR="00016E3C">
        <w:rPr>
          <w:rFonts w:ascii="ZWAdobeF" w:hAnsi="ZWAdobeF" w:cs="ZWAdobeF"/>
          <w:b w:val="0"/>
          <w:color w:val="auto"/>
          <w:sz w:val="2"/>
          <w:szCs w:val="2"/>
        </w:rPr>
        <w:t>401F</w:t>
      </w:r>
      <w:r>
        <w:rPr>
          <w:rStyle w:val="FootnoteReference"/>
        </w:rPr>
        <w:footnoteReference w:id="266"/>
      </w:r>
    </w:p>
    <w:p w14:paraId="070CDBDE" w14:textId="77777777" w:rsidR="00DE4CA4" w:rsidRPr="00DE4CA4" w:rsidRDefault="00DE4CA4" w:rsidP="00DE4CA4">
      <w:pPr>
        <w:rPr>
          <w:sz w:val="2"/>
          <w:szCs w:val="2"/>
        </w:rPr>
      </w:pPr>
    </w:p>
    <w:p w14:paraId="39C0B017" w14:textId="4B389301" w:rsidR="00DE4CA4" w:rsidRDefault="00DE4CA4" w:rsidP="00DE4CA4">
      <w:pPr>
        <w:pStyle w:val="Heading4"/>
        <w:shd w:val="clear" w:color="auto" w:fill="D9D9D9" w:themeFill="background1" w:themeFillShade="D9"/>
      </w:pPr>
      <w:r>
        <w:t>UFD-O3 – [deleted in decisions version]</w:t>
      </w:r>
      <w:r w:rsidR="00016E3C">
        <w:rPr>
          <w:rFonts w:ascii="ZWAdobeF" w:hAnsi="ZWAdobeF" w:cs="ZWAdobeF"/>
          <w:b w:val="0"/>
          <w:color w:val="auto"/>
          <w:sz w:val="2"/>
          <w:szCs w:val="2"/>
        </w:rPr>
        <w:t>402F</w:t>
      </w:r>
      <w:r w:rsidR="005F0DA0">
        <w:rPr>
          <w:rStyle w:val="FootnoteReference"/>
        </w:rPr>
        <w:footnoteReference w:id="267"/>
      </w:r>
    </w:p>
    <w:p w14:paraId="634E4CFE" w14:textId="2A525CBD" w:rsidR="006C6D59" w:rsidRPr="009B32A0" w:rsidRDefault="00F07BF7" w:rsidP="00541CF6">
      <w:pPr>
        <w:pStyle w:val="Heading3"/>
      </w:pPr>
      <w:bookmarkStart w:id="372" w:name="_Toc194564385"/>
      <w:bookmarkStart w:id="373" w:name="_Toc194564651"/>
      <w:r w:rsidRPr="009B32A0">
        <w:t>Policies</w:t>
      </w:r>
      <w:bookmarkEnd w:id="372"/>
      <w:bookmarkEnd w:id="373"/>
    </w:p>
    <w:p w14:paraId="06D90D17" w14:textId="546C6913" w:rsidR="006C6D59" w:rsidRPr="009B32A0" w:rsidRDefault="00DD7E8C" w:rsidP="00436149">
      <w:pPr>
        <w:pStyle w:val="Heading4"/>
        <w:shd w:val="clear" w:color="auto" w:fill="D9D9D9" w:themeFill="background1" w:themeFillShade="D9"/>
      </w:pPr>
      <w:r>
        <w:t>UFD-</w:t>
      </w:r>
      <w:r w:rsidR="00F07BF7" w:rsidRPr="009B32A0">
        <w:t>P1 – Strategic planning</w:t>
      </w:r>
      <w:r w:rsidR="00016E3C">
        <w:rPr>
          <w:rFonts w:ascii="ZWAdobeF" w:hAnsi="ZWAdobeF" w:cs="ZWAdobeF"/>
          <w:b w:val="0"/>
          <w:color w:val="auto"/>
          <w:sz w:val="2"/>
          <w:szCs w:val="2"/>
        </w:rPr>
        <w:t>403F</w:t>
      </w:r>
      <w:r w:rsidR="005F0DA0">
        <w:rPr>
          <w:rStyle w:val="FootnoteReference"/>
        </w:rPr>
        <w:footnoteReference w:id="268"/>
      </w:r>
    </w:p>
    <w:p w14:paraId="3749046A" w14:textId="77777777" w:rsidR="006C6D59" w:rsidRDefault="00F07BF7" w:rsidP="005F0DA0">
      <w:pPr>
        <w:pStyle w:val="JustifiedSpacing"/>
        <w:shd w:val="clear" w:color="auto" w:fill="D9D9D9" w:themeFill="background1" w:themeFillShade="D9"/>
        <w:rPr>
          <w:lang w:eastAsia="en-NZ"/>
        </w:rPr>
      </w:pPr>
      <w:r>
        <w:rPr>
          <w:lang w:eastAsia="en-NZ"/>
        </w:rPr>
        <w:t>Strategic planning processes, undertaken at an appropriate scale and detail, precede urban growth and development and:</w:t>
      </w:r>
    </w:p>
    <w:p w14:paraId="073B1ED1" w14:textId="7B3200F8" w:rsidR="005243DD" w:rsidRPr="008F0934" w:rsidRDefault="005055F4" w:rsidP="005F0DA0">
      <w:pPr>
        <w:pStyle w:val="Clause1"/>
        <w:shd w:val="clear" w:color="auto" w:fill="D9D9D9" w:themeFill="background1" w:themeFillShade="D9"/>
      </w:pPr>
      <w:r>
        <w:t>(1)</w:t>
      </w:r>
      <w:r>
        <w:tab/>
      </w:r>
      <w:r w:rsidR="005243DD" w:rsidRPr="008F0934">
        <w:t>identify how housing choice, quality, and affordability will be improved,</w:t>
      </w:r>
    </w:p>
    <w:p w14:paraId="0219F645" w14:textId="77777777" w:rsidR="005243DD" w:rsidRDefault="005243DD" w:rsidP="005F0DA0">
      <w:pPr>
        <w:pStyle w:val="Clause1"/>
        <w:shd w:val="clear" w:color="auto" w:fill="D9D9D9" w:themeFill="background1" w:themeFillShade="D9"/>
        <w:rPr>
          <w:lang w:eastAsia="en-NZ"/>
        </w:rPr>
      </w:pPr>
      <w:r w:rsidRPr="008F0934">
        <w:rPr>
          <w:lang w:eastAsia="en-NZ"/>
        </w:rPr>
        <w:lastRenderedPageBreak/>
        <w:t>(1A)</w:t>
      </w:r>
      <w:r w:rsidRPr="008F0934">
        <w:rPr>
          <w:lang w:eastAsia="en-NZ"/>
        </w:rPr>
        <w:tab/>
      </w:r>
      <w:r>
        <w:rPr>
          <w:lang w:eastAsia="en-NZ"/>
        </w:rPr>
        <w:t xml:space="preserve">ensure integration of </w:t>
      </w:r>
      <w:r>
        <w:rPr>
          <w:i/>
          <w:lang w:eastAsia="en-NZ"/>
        </w:rPr>
        <w:t>land</w:t>
      </w:r>
      <w:r>
        <w:rPr>
          <w:lang w:eastAsia="en-NZ"/>
        </w:rPr>
        <w:t xml:space="preserve"> use and </w:t>
      </w:r>
      <w:r>
        <w:rPr>
          <w:i/>
          <w:lang w:eastAsia="en-NZ"/>
        </w:rPr>
        <w:t>infrastructure</w:t>
      </w:r>
      <w:r>
        <w:rPr>
          <w:lang w:eastAsia="en-NZ"/>
        </w:rPr>
        <w:t xml:space="preserve">, including how, where and when necessary </w:t>
      </w:r>
      <w:r>
        <w:rPr>
          <w:i/>
          <w:lang w:eastAsia="en-NZ"/>
        </w:rPr>
        <w:t>development infrastructure</w:t>
      </w:r>
      <w:r>
        <w:rPr>
          <w:lang w:eastAsia="en-NZ"/>
        </w:rPr>
        <w:t xml:space="preserve"> and </w:t>
      </w:r>
      <w:r>
        <w:rPr>
          <w:i/>
          <w:lang w:eastAsia="en-NZ"/>
        </w:rPr>
        <w:t>additional infrastructure</w:t>
      </w:r>
      <w:r>
        <w:rPr>
          <w:lang w:eastAsia="en-NZ"/>
        </w:rPr>
        <w:t xml:space="preserve"> will be provided, and by whom,</w:t>
      </w:r>
    </w:p>
    <w:p w14:paraId="39096D57" w14:textId="06A4311D" w:rsidR="005243DD" w:rsidRPr="00D77B92" w:rsidRDefault="005D1CBE" w:rsidP="005F0DA0">
      <w:pPr>
        <w:pStyle w:val="Clause1"/>
        <w:shd w:val="clear" w:color="auto" w:fill="D9D9D9" w:themeFill="background1" w:themeFillShade="D9"/>
        <w:rPr>
          <w:lang w:eastAsia="en-NZ"/>
        </w:rPr>
      </w:pPr>
      <w:r>
        <w:rPr>
          <w:lang w:eastAsia="en-NZ"/>
        </w:rPr>
        <w:t>(2)</w:t>
      </w:r>
      <w:r>
        <w:rPr>
          <w:lang w:eastAsia="en-NZ"/>
        </w:rPr>
        <w:tab/>
      </w:r>
      <w:r w:rsidR="005243DD" w:rsidRPr="00D77B92">
        <w:rPr>
          <w:lang w:eastAsia="en-NZ"/>
        </w:rPr>
        <w:t xml:space="preserve">demonstrate at least sufficient </w:t>
      </w:r>
      <w:r w:rsidR="005243DD" w:rsidRPr="00D77B92">
        <w:rPr>
          <w:i/>
          <w:iCs/>
          <w:lang w:eastAsia="en-NZ"/>
        </w:rPr>
        <w:t>development capacity</w:t>
      </w:r>
      <w:r w:rsidR="005243DD" w:rsidRPr="00D77B92">
        <w:rPr>
          <w:lang w:eastAsia="en-NZ"/>
        </w:rPr>
        <w:t xml:space="preserve"> supported by integrated </w:t>
      </w:r>
      <w:r w:rsidR="005243DD" w:rsidRPr="00D77B92">
        <w:rPr>
          <w:i/>
          <w:iCs/>
          <w:lang w:eastAsia="en-NZ"/>
        </w:rPr>
        <w:t>infrastructure</w:t>
      </w:r>
      <w:r w:rsidR="005243DD" w:rsidRPr="00D77B92">
        <w:rPr>
          <w:lang w:eastAsia="en-NZ"/>
        </w:rPr>
        <w:t xml:space="preserve"> provision for Otago’s housing and business needs in the short, medium and long term,</w:t>
      </w:r>
    </w:p>
    <w:p w14:paraId="61E5B9C4" w14:textId="7B655C05" w:rsidR="008F0934" w:rsidRDefault="005D1CBE" w:rsidP="005F0DA0">
      <w:pPr>
        <w:pStyle w:val="Clause1"/>
        <w:shd w:val="clear" w:color="auto" w:fill="D9D9D9" w:themeFill="background1" w:themeFillShade="D9"/>
        <w:rPr>
          <w:lang w:eastAsia="en-NZ"/>
        </w:rPr>
      </w:pPr>
      <w:r>
        <w:rPr>
          <w:lang w:eastAsia="en-NZ"/>
        </w:rPr>
        <w:t>(3)</w:t>
      </w:r>
      <w:r>
        <w:rPr>
          <w:lang w:eastAsia="en-NZ"/>
        </w:rPr>
        <w:tab/>
      </w:r>
      <w:r w:rsidR="005243DD" w:rsidRPr="00D77B92">
        <w:rPr>
          <w:lang w:eastAsia="en-NZ"/>
        </w:rPr>
        <w:t xml:space="preserve">maximise current and </w:t>
      </w:r>
      <w:r w:rsidR="005243DD" w:rsidRPr="008F0934">
        <w:rPr>
          <w:lang w:eastAsia="en-NZ"/>
        </w:rPr>
        <w:t xml:space="preserve">future opportunities for increasing </w:t>
      </w:r>
      <w:r w:rsidR="005243DD" w:rsidRPr="008F0934">
        <w:rPr>
          <w:i/>
          <w:iCs/>
          <w:lang w:eastAsia="en-NZ"/>
        </w:rPr>
        <w:t>resilience</w:t>
      </w:r>
      <w:r w:rsidR="005243DD" w:rsidRPr="008F0934">
        <w:rPr>
          <w:lang w:eastAsia="en-NZ"/>
        </w:rPr>
        <w:t xml:space="preserve"> and reducing contributions of communities to </w:t>
      </w:r>
      <w:r w:rsidR="005243DD" w:rsidRPr="008F0934">
        <w:rPr>
          <w:i/>
          <w:iCs/>
          <w:lang w:eastAsia="en-NZ"/>
        </w:rPr>
        <w:t>climate change</w:t>
      </w:r>
      <w:r w:rsidR="005243DD" w:rsidRPr="008F0934">
        <w:rPr>
          <w:lang w:eastAsia="en-NZ"/>
        </w:rPr>
        <w:t>,</w:t>
      </w:r>
      <w:r w:rsidR="008F0934" w:rsidRPr="008F0934">
        <w:rPr>
          <w:lang w:eastAsia="en-NZ"/>
        </w:rPr>
        <w:t xml:space="preserve"> </w:t>
      </w:r>
      <w:r w:rsidR="005243DD" w:rsidRPr="008F0934">
        <w:rPr>
          <w:lang w:eastAsia="en-NZ"/>
        </w:rPr>
        <w:t>and facilitate</w:t>
      </w:r>
      <w:r w:rsidR="008F0934">
        <w:rPr>
          <w:lang w:eastAsia="en-NZ"/>
        </w:rPr>
        <w:t xml:space="preserve"> </w:t>
      </w:r>
      <w:r w:rsidR="005243DD" w:rsidRPr="00D77B92">
        <w:rPr>
          <w:lang w:eastAsia="en-NZ"/>
        </w:rPr>
        <w:t xml:space="preserve">adaptation to changing demand, needs, preferences and </w:t>
      </w:r>
      <w:r w:rsidR="005243DD" w:rsidRPr="00D77B92">
        <w:rPr>
          <w:i/>
          <w:iCs/>
          <w:lang w:eastAsia="en-NZ"/>
        </w:rPr>
        <w:t>climate change</w:t>
      </w:r>
      <w:r w:rsidR="005243DD" w:rsidRPr="00D77B92">
        <w:rPr>
          <w:lang w:eastAsia="en-NZ"/>
        </w:rPr>
        <w:t>,</w:t>
      </w:r>
    </w:p>
    <w:p w14:paraId="6FAE9D62" w14:textId="63091741" w:rsidR="005243DD" w:rsidRPr="00F1386B" w:rsidRDefault="00F1386B" w:rsidP="005F0DA0">
      <w:pPr>
        <w:pStyle w:val="Clause1"/>
        <w:shd w:val="clear" w:color="auto" w:fill="D9D9D9" w:themeFill="background1" w:themeFillShade="D9"/>
        <w:rPr>
          <w:lang w:eastAsia="en-NZ"/>
        </w:rPr>
      </w:pPr>
      <w:r>
        <w:rPr>
          <w:lang w:eastAsia="en-NZ"/>
        </w:rPr>
        <w:t xml:space="preserve">(5) </w:t>
      </w:r>
      <w:r>
        <w:rPr>
          <w:lang w:eastAsia="en-NZ"/>
        </w:rPr>
        <w:tab/>
      </w:r>
      <w:r w:rsidR="005243DD" w:rsidRPr="00F1386B">
        <w:rPr>
          <w:lang w:eastAsia="en-NZ"/>
        </w:rPr>
        <w:t xml:space="preserve">indicate how connectivity will be improved and connections will be provided within </w:t>
      </w:r>
      <w:r w:rsidR="005243DD" w:rsidRPr="00F1386B">
        <w:rPr>
          <w:i/>
          <w:iCs/>
          <w:lang w:eastAsia="en-NZ"/>
        </w:rPr>
        <w:t>urban areas</w:t>
      </w:r>
      <w:r w:rsidR="005243DD" w:rsidRPr="00F1386B">
        <w:rPr>
          <w:lang w:eastAsia="en-NZ"/>
        </w:rPr>
        <w:t>,</w:t>
      </w:r>
    </w:p>
    <w:p w14:paraId="47875C71" w14:textId="6ECDF55F" w:rsidR="009870D1" w:rsidRPr="002A011D" w:rsidRDefault="002A011D" w:rsidP="005F0DA0">
      <w:pPr>
        <w:pStyle w:val="Clause1"/>
        <w:shd w:val="clear" w:color="auto" w:fill="D9D9D9" w:themeFill="background1" w:themeFillShade="D9"/>
        <w:rPr>
          <w:lang w:eastAsia="en-NZ"/>
        </w:rPr>
      </w:pPr>
      <w:r>
        <w:rPr>
          <w:lang w:eastAsia="en-NZ"/>
        </w:rPr>
        <w:t>(6)</w:t>
      </w:r>
      <w:r>
        <w:rPr>
          <w:lang w:eastAsia="en-NZ"/>
        </w:rPr>
        <w:tab/>
      </w:r>
      <w:r w:rsidR="005243DD" w:rsidRPr="002A011D">
        <w:rPr>
          <w:lang w:eastAsia="en-NZ"/>
        </w:rPr>
        <w:t>provide opportunities for iwi, hap</w:t>
      </w:r>
      <w:r w:rsidR="005243DD" w:rsidRPr="002A011D">
        <w:rPr>
          <w:rFonts w:cstheme="minorHAnsi"/>
          <w:lang w:eastAsia="en-NZ"/>
        </w:rPr>
        <w:t>ū</w:t>
      </w:r>
      <w:r w:rsidR="005243DD" w:rsidRPr="002A011D">
        <w:rPr>
          <w:lang w:eastAsia="en-NZ"/>
        </w:rPr>
        <w:t xml:space="preserve"> and wh</w:t>
      </w:r>
      <w:r w:rsidR="005243DD" w:rsidRPr="002A011D">
        <w:rPr>
          <w:rFonts w:cstheme="minorHAnsi"/>
          <w:lang w:eastAsia="en-NZ"/>
        </w:rPr>
        <w:t>ā</w:t>
      </w:r>
      <w:r w:rsidR="005243DD" w:rsidRPr="002A011D">
        <w:rPr>
          <w:lang w:eastAsia="en-NZ"/>
        </w:rPr>
        <w:t>nau involvement in planning processes, including in decision making, to ensure provision is made for their needs and aspirations, and cultural practices and values, </w:t>
      </w:r>
    </w:p>
    <w:p w14:paraId="2356BB28" w14:textId="08011CBE" w:rsidR="005243DD" w:rsidRPr="00E9736C" w:rsidRDefault="00E9736C" w:rsidP="005F0DA0">
      <w:pPr>
        <w:pStyle w:val="Clause1"/>
        <w:shd w:val="clear" w:color="auto" w:fill="D9D9D9" w:themeFill="background1" w:themeFillShade="D9"/>
        <w:rPr>
          <w:lang w:eastAsia="en-NZ"/>
        </w:rPr>
      </w:pPr>
      <w:r>
        <w:rPr>
          <w:lang w:eastAsia="en-NZ"/>
        </w:rPr>
        <w:t xml:space="preserve">(7) </w:t>
      </w:r>
      <w:r>
        <w:rPr>
          <w:lang w:eastAsia="en-NZ"/>
        </w:rPr>
        <w:tab/>
      </w:r>
      <w:r w:rsidR="005243DD" w:rsidRPr="00E9736C">
        <w:rPr>
          <w:lang w:eastAsia="en-NZ"/>
        </w:rPr>
        <w:t xml:space="preserve">facilitate involvement of the current community and respond to the reasonably foreseeable needs of future communities, and </w:t>
      </w:r>
    </w:p>
    <w:p w14:paraId="73676593" w14:textId="45849B70" w:rsidR="00267F71" w:rsidRPr="00267F71" w:rsidRDefault="00267F71" w:rsidP="005F0DA0">
      <w:pPr>
        <w:pStyle w:val="Clause1"/>
        <w:shd w:val="clear" w:color="auto" w:fill="D9D9D9" w:themeFill="background1" w:themeFillShade="D9"/>
        <w:rPr>
          <w:lang w:eastAsia="en-NZ"/>
        </w:rPr>
      </w:pPr>
      <w:r>
        <w:rPr>
          <w:lang w:eastAsia="en-NZ"/>
        </w:rPr>
        <w:t>(8A)</w:t>
      </w:r>
      <w:r>
        <w:rPr>
          <w:lang w:eastAsia="en-NZ"/>
        </w:rPr>
        <w:tab/>
      </w:r>
      <w:r w:rsidR="00586386">
        <w:rPr>
          <w:lang w:eastAsia="en-NZ"/>
        </w:rPr>
        <w:t>identify areas of potential conflict between incompatible activities and sets out the methods by</w:t>
      </w:r>
      <w:r w:rsidR="00D94D32">
        <w:rPr>
          <w:lang w:eastAsia="en-NZ"/>
        </w:rPr>
        <w:t xml:space="preserve"> which these are to be resolved.</w:t>
      </w:r>
    </w:p>
    <w:p w14:paraId="653814DE" w14:textId="5E07E454" w:rsidR="006C6D59" w:rsidRPr="009B32A0" w:rsidRDefault="00DD7E8C" w:rsidP="00436149">
      <w:pPr>
        <w:pStyle w:val="Heading4"/>
        <w:shd w:val="clear" w:color="auto" w:fill="D9D9D9" w:themeFill="background1" w:themeFillShade="D9"/>
        <w:rPr>
          <w:i/>
        </w:rPr>
      </w:pPr>
      <w:r>
        <w:t>UFD-</w:t>
      </w:r>
      <w:r w:rsidR="00F07BF7" w:rsidRPr="009B32A0">
        <w:t xml:space="preserve">P2 – Sufficiency of </w:t>
      </w:r>
      <w:r w:rsidR="00F07BF7" w:rsidRPr="009B32A0">
        <w:rPr>
          <w:i/>
        </w:rPr>
        <w:t>development capacity</w:t>
      </w:r>
      <w:r w:rsidR="00016E3C">
        <w:rPr>
          <w:rFonts w:ascii="ZWAdobeF" w:hAnsi="ZWAdobeF" w:cs="ZWAdobeF"/>
          <w:b w:val="0"/>
          <w:color w:val="auto"/>
          <w:sz w:val="2"/>
          <w:szCs w:val="2"/>
        </w:rPr>
        <w:t>404F</w:t>
      </w:r>
      <w:r w:rsidR="007D28C6" w:rsidRPr="00A2215B">
        <w:rPr>
          <w:rStyle w:val="FootnoteReference"/>
          <w:iCs/>
        </w:rPr>
        <w:footnoteReference w:id="269"/>
      </w:r>
    </w:p>
    <w:p w14:paraId="466B2F5C" w14:textId="1AB541D4" w:rsidR="00D24C0A" w:rsidRDefault="00D24C0A" w:rsidP="00436149">
      <w:pPr>
        <w:pStyle w:val="JustifiedSpacing"/>
        <w:shd w:val="clear" w:color="auto" w:fill="D9D9D9" w:themeFill="background1" w:themeFillShade="D9"/>
      </w:pPr>
      <w:r w:rsidRPr="00090B48">
        <w:rPr>
          <w:rFonts w:eastAsia="Calibri"/>
        </w:rPr>
        <w:t xml:space="preserve">Ensure that at least sufficient </w:t>
      </w:r>
      <w:r>
        <w:t xml:space="preserve">housing and business </w:t>
      </w:r>
      <w:r>
        <w:rPr>
          <w:i/>
          <w:iCs/>
        </w:rPr>
        <w:t xml:space="preserve">development capacity </w:t>
      </w:r>
      <w:r w:rsidRPr="00090B48">
        <w:t xml:space="preserve">is provided </w:t>
      </w:r>
      <w:r>
        <w:t xml:space="preserve">in </w:t>
      </w:r>
      <w:r>
        <w:rPr>
          <w:i/>
          <w:iCs/>
        </w:rPr>
        <w:t>urban areas</w:t>
      </w:r>
      <w:r w:rsidRPr="00090B48">
        <w:rPr>
          <w:i/>
        </w:rPr>
        <w:t xml:space="preserve"> </w:t>
      </w:r>
      <w:r>
        <w:t>in the short, medium and long term</w:t>
      </w:r>
      <w:r w:rsidRPr="00090B48">
        <w:t>, including</w:t>
      </w:r>
      <w:r>
        <w:t xml:space="preserve"> by:</w:t>
      </w:r>
    </w:p>
    <w:p w14:paraId="1904B4EA" w14:textId="4536964C" w:rsidR="00D24C0A" w:rsidRDefault="00D24C0A" w:rsidP="00436149">
      <w:pPr>
        <w:pStyle w:val="Clause1"/>
        <w:shd w:val="clear" w:color="auto" w:fill="D9D9D9" w:themeFill="background1" w:themeFillShade="D9"/>
      </w:pPr>
      <w:r>
        <w:t>(</w:t>
      </w:r>
      <w:r w:rsidR="005774C9">
        <w:t>5</w:t>
      </w:r>
      <w:r>
        <w:t>)</w:t>
      </w:r>
      <w:r>
        <w:tab/>
        <w:t xml:space="preserve">responding to any demonstrated insufficiency in housing or business </w:t>
      </w:r>
      <w:r>
        <w:rPr>
          <w:i/>
          <w:iCs/>
        </w:rPr>
        <w:t>development capacity</w:t>
      </w:r>
      <w:r>
        <w:t xml:space="preserve"> by increasing </w:t>
      </w:r>
      <w:r>
        <w:rPr>
          <w:i/>
          <w:iCs/>
        </w:rPr>
        <w:t>development capacity</w:t>
      </w:r>
      <w:r>
        <w:t xml:space="preserve"> or providing more </w:t>
      </w:r>
      <w:r>
        <w:rPr>
          <w:i/>
          <w:iCs/>
        </w:rPr>
        <w:t>development infrastructure</w:t>
      </w:r>
      <w:r>
        <w:t xml:space="preserve"> as required, as soon as practicable, </w:t>
      </w:r>
    </w:p>
    <w:p w14:paraId="649D3C56" w14:textId="7B05C249" w:rsidR="00D24C0A" w:rsidRDefault="00D24C0A" w:rsidP="00436149">
      <w:pPr>
        <w:pStyle w:val="Clause1"/>
        <w:shd w:val="clear" w:color="auto" w:fill="D9D9D9" w:themeFill="background1" w:themeFillShade="D9"/>
      </w:pPr>
      <w:r w:rsidRPr="00090B48">
        <w:t>(</w:t>
      </w:r>
      <w:r w:rsidR="005774C9">
        <w:t>5A</w:t>
      </w:r>
      <w:r w:rsidRPr="00090B48">
        <w:t>)</w:t>
      </w:r>
      <w:r w:rsidRPr="00090B48">
        <w:tab/>
        <w:t xml:space="preserve">being responsive to plan changes that demonstrate compliance with UFD-P10, </w:t>
      </w:r>
      <w:r>
        <w:t>and</w:t>
      </w:r>
    </w:p>
    <w:p w14:paraId="7F20AC72" w14:textId="37FB011E" w:rsidR="00D24C0A" w:rsidRDefault="00D24C0A" w:rsidP="00436149">
      <w:pPr>
        <w:pStyle w:val="Clause1"/>
        <w:shd w:val="clear" w:color="auto" w:fill="D9D9D9" w:themeFill="background1" w:themeFillShade="D9"/>
        <w:rPr>
          <w:lang w:eastAsia="en-NZ"/>
        </w:rPr>
      </w:pPr>
      <w:r>
        <w:rPr>
          <w:lang w:eastAsia="en-NZ"/>
        </w:rPr>
        <w:t>(</w:t>
      </w:r>
      <w:r w:rsidR="005774C9">
        <w:rPr>
          <w:lang w:eastAsia="en-NZ"/>
        </w:rPr>
        <w:t>6</w:t>
      </w:r>
      <w:r>
        <w:rPr>
          <w:lang w:eastAsia="en-NZ"/>
        </w:rPr>
        <w:t xml:space="preserve">) </w:t>
      </w:r>
      <w:r>
        <w:rPr>
          <w:lang w:eastAsia="en-NZ"/>
        </w:rPr>
        <w:tab/>
        <w:t xml:space="preserve">requiring Tier 2 </w:t>
      </w:r>
      <w:r>
        <w:rPr>
          <w:i/>
          <w:iCs/>
          <w:lang w:eastAsia="en-NZ"/>
        </w:rPr>
        <w:t>urban environments</w:t>
      </w:r>
      <w:r>
        <w:rPr>
          <w:lang w:eastAsia="en-NZ"/>
        </w:rPr>
        <w:t xml:space="preserve"> to meet, at least, the relevant housing bottom lines in APP10.</w:t>
      </w:r>
    </w:p>
    <w:p w14:paraId="793FD94B" w14:textId="6FCF4FF7" w:rsidR="006C6D59" w:rsidRPr="009B32A0" w:rsidRDefault="00DD7E8C" w:rsidP="00436149">
      <w:pPr>
        <w:pStyle w:val="Heading4"/>
        <w:shd w:val="clear" w:color="auto" w:fill="D9D9D9" w:themeFill="background1" w:themeFillShade="D9"/>
      </w:pPr>
      <w:r>
        <w:t>UFD-</w:t>
      </w:r>
      <w:r w:rsidR="00F07BF7" w:rsidRPr="009B32A0">
        <w:t>P3 – Urban intensification</w:t>
      </w:r>
      <w:r w:rsidR="00016E3C">
        <w:rPr>
          <w:rFonts w:ascii="ZWAdobeF" w:hAnsi="ZWAdobeF" w:cs="ZWAdobeF"/>
          <w:b w:val="0"/>
          <w:color w:val="auto"/>
          <w:sz w:val="2"/>
          <w:szCs w:val="2"/>
        </w:rPr>
        <w:t>405F</w:t>
      </w:r>
      <w:r w:rsidR="00A2215B">
        <w:rPr>
          <w:rStyle w:val="FootnoteReference"/>
        </w:rPr>
        <w:footnoteReference w:id="270"/>
      </w:r>
    </w:p>
    <w:p w14:paraId="21800EA1" w14:textId="36E2212C" w:rsidR="006C6D59" w:rsidRPr="009B32A0" w:rsidRDefault="000356F3" w:rsidP="00A2215B">
      <w:pPr>
        <w:pStyle w:val="JustifiedSpacing"/>
        <w:shd w:val="clear" w:color="auto" w:fill="D9D9D9" w:themeFill="background1" w:themeFillShade="D9"/>
      </w:pPr>
      <w:r w:rsidRPr="00A85363">
        <w:t>Manage</w:t>
      </w:r>
      <w:r w:rsidR="00BD2395" w:rsidRPr="009B32A0">
        <w:t xml:space="preserve"> </w:t>
      </w:r>
      <w:r w:rsidR="00F07BF7" w:rsidRPr="009B32A0">
        <w:t>intensification</w:t>
      </w:r>
      <w:r w:rsidR="00BD2395" w:rsidRPr="009B32A0">
        <w:t xml:space="preserve"> </w:t>
      </w:r>
      <w:r w:rsidR="00BD2395" w:rsidRPr="00A85363">
        <w:t>in urban areas, so that as a minimum</w:t>
      </w:r>
      <w:r w:rsidR="00236B41">
        <w:t xml:space="preserve"> it</w:t>
      </w:r>
      <w:r w:rsidR="00184952">
        <w:t>:</w:t>
      </w:r>
    </w:p>
    <w:p w14:paraId="48BDFE0B" w14:textId="7867B069" w:rsidR="006C6D59" w:rsidRPr="009B32A0" w:rsidRDefault="00DC27D3" w:rsidP="00A2215B">
      <w:pPr>
        <w:pStyle w:val="Clause1"/>
        <w:shd w:val="clear" w:color="auto" w:fill="D9D9D9" w:themeFill="background1" w:themeFillShade="D9"/>
      </w:pPr>
      <w:r>
        <w:t>(1)</w:t>
      </w:r>
      <w:r>
        <w:tab/>
      </w:r>
      <w:r w:rsidR="00F07BF7" w:rsidRPr="009B32A0">
        <w:t xml:space="preserve">contributes to establishing or maintaining the qualities of a </w:t>
      </w:r>
      <w:r w:rsidR="00F07BF7" w:rsidRPr="009B32A0">
        <w:rPr>
          <w:i/>
        </w:rPr>
        <w:t>well-functioning urban environment</w:t>
      </w:r>
      <w:r w:rsidR="00F07BF7" w:rsidRPr="009B32A0">
        <w:t>,</w:t>
      </w:r>
    </w:p>
    <w:p w14:paraId="3BC7D7BE" w14:textId="1A9DE89F" w:rsidR="006C6D59" w:rsidRPr="009B32A0" w:rsidRDefault="00DC27D3" w:rsidP="00A2215B">
      <w:pPr>
        <w:pStyle w:val="Clause1"/>
        <w:shd w:val="clear" w:color="auto" w:fill="D9D9D9" w:themeFill="background1" w:themeFillShade="D9"/>
      </w:pPr>
      <w:r>
        <w:t>(2)</w:t>
      </w:r>
      <w:r>
        <w:tab/>
      </w:r>
      <w:r w:rsidR="00F07BF7" w:rsidRPr="009B32A0">
        <w:t>is well-served by existing or planned development infrastructure and additional infrastructure,</w:t>
      </w:r>
    </w:p>
    <w:p w14:paraId="7CAC7580" w14:textId="7FDA3678" w:rsidR="006C6D59" w:rsidRPr="009B32A0" w:rsidRDefault="00DC27D3" w:rsidP="00A2215B">
      <w:pPr>
        <w:pStyle w:val="Clause1"/>
        <w:shd w:val="clear" w:color="auto" w:fill="D9D9D9" w:themeFill="background1" w:themeFillShade="D9"/>
      </w:pPr>
      <w:r>
        <w:t>(3)</w:t>
      </w:r>
      <w:r>
        <w:tab/>
      </w:r>
      <w:r w:rsidR="00B018AE" w:rsidRPr="00EB7351">
        <w:t>enables heights and densities that</w:t>
      </w:r>
      <w:r w:rsidR="00B018AE">
        <w:t xml:space="preserve"> </w:t>
      </w:r>
      <w:r w:rsidR="00F07BF7" w:rsidRPr="009B32A0">
        <w:t xml:space="preserve">meets the greater of demonstrated demand for housing and/or business use or the level of accessibility provided for by existing or planned </w:t>
      </w:r>
      <w:r w:rsidR="00F07BF7" w:rsidRPr="009B32A0">
        <w:rPr>
          <w:i/>
        </w:rPr>
        <w:t xml:space="preserve">active transport </w:t>
      </w:r>
      <w:r w:rsidR="00F07BF7" w:rsidRPr="009B32A0">
        <w:t xml:space="preserve">or </w:t>
      </w:r>
      <w:r w:rsidR="00F07BF7" w:rsidRPr="009B32A0">
        <w:rPr>
          <w:i/>
        </w:rPr>
        <w:t>public transport</w:t>
      </w:r>
      <w:r w:rsidR="00F07BF7" w:rsidRPr="009B32A0">
        <w:t>,</w:t>
      </w:r>
      <w:r w:rsidR="00D04712">
        <w:t xml:space="preserve"> and</w:t>
      </w:r>
      <w:r w:rsidR="00016E3C">
        <w:rPr>
          <w:rFonts w:ascii="ZWAdobeF" w:hAnsi="ZWAdobeF" w:cs="ZWAdobeF"/>
          <w:sz w:val="2"/>
          <w:szCs w:val="2"/>
        </w:rPr>
        <w:t>406F</w:t>
      </w:r>
    </w:p>
    <w:p w14:paraId="79E708F2" w14:textId="55798FC7" w:rsidR="006C6D59" w:rsidRDefault="00B879D8" w:rsidP="00A2215B">
      <w:pPr>
        <w:pStyle w:val="Clause1"/>
        <w:shd w:val="clear" w:color="auto" w:fill="D9D9D9" w:themeFill="background1" w:themeFillShade="D9"/>
      </w:pPr>
      <w:r>
        <w:t xml:space="preserve">(5) </w:t>
      </w:r>
      <w:r>
        <w:tab/>
      </w:r>
      <w:r w:rsidR="00F07BF7" w:rsidRPr="009B32A0">
        <w:t>addresses issues of concern to iwi and hapū, including those identified in any relevant iwi planning</w:t>
      </w:r>
      <w:r w:rsidR="00DC27D3">
        <w:t xml:space="preserve"> </w:t>
      </w:r>
      <w:r w:rsidR="00F07BF7" w:rsidRPr="009B32A0">
        <w:t>documents</w:t>
      </w:r>
      <w:r w:rsidR="00D04712">
        <w:t>.</w:t>
      </w:r>
      <w:r w:rsidR="00016E3C">
        <w:rPr>
          <w:rFonts w:ascii="ZWAdobeF" w:hAnsi="ZWAdobeF" w:cs="ZWAdobeF"/>
          <w:sz w:val="2"/>
          <w:szCs w:val="2"/>
        </w:rPr>
        <w:t>407F</w:t>
      </w:r>
    </w:p>
    <w:p w14:paraId="2F4F32C9" w14:textId="0CD918C1" w:rsidR="006C6D59" w:rsidRPr="009B32A0" w:rsidRDefault="00DD7E8C" w:rsidP="004F5501">
      <w:pPr>
        <w:pStyle w:val="Heading4"/>
        <w:shd w:val="clear" w:color="auto" w:fill="D9D9D9" w:themeFill="background1" w:themeFillShade="D9"/>
      </w:pPr>
      <w:r>
        <w:t>UFD-</w:t>
      </w:r>
      <w:r w:rsidR="00F07BF7" w:rsidRPr="009B32A0">
        <w:t>P4 – Urban expansion</w:t>
      </w:r>
      <w:r w:rsidR="00016E3C">
        <w:rPr>
          <w:rFonts w:ascii="ZWAdobeF" w:hAnsi="ZWAdobeF" w:cs="ZWAdobeF"/>
          <w:b w:val="0"/>
          <w:color w:val="auto"/>
          <w:sz w:val="2"/>
          <w:szCs w:val="2"/>
        </w:rPr>
        <w:t>408F</w:t>
      </w:r>
      <w:r w:rsidR="00DF1D5F">
        <w:rPr>
          <w:rStyle w:val="FootnoteReference"/>
        </w:rPr>
        <w:footnoteReference w:id="271"/>
      </w:r>
    </w:p>
    <w:p w14:paraId="0C5C2110" w14:textId="4EA74846" w:rsidR="006C6D59" w:rsidRPr="009B32A0" w:rsidRDefault="00F07BF7" w:rsidP="00DF1D5F">
      <w:pPr>
        <w:pStyle w:val="JustifiedSpacing"/>
        <w:shd w:val="clear" w:color="auto" w:fill="D9D9D9" w:themeFill="background1" w:themeFillShade="D9"/>
      </w:pPr>
      <w:r w:rsidRPr="009B32A0">
        <w:t xml:space="preserve">Expansion of existing </w:t>
      </w:r>
      <w:r w:rsidRPr="009B32A0">
        <w:rPr>
          <w:i/>
        </w:rPr>
        <w:t xml:space="preserve">urban areas </w:t>
      </w:r>
      <w:r w:rsidR="00D9354A" w:rsidRPr="009F0104">
        <w:t>may o</w:t>
      </w:r>
      <w:r w:rsidR="00B552BB" w:rsidRPr="009F0104">
        <w:t>ccur</w:t>
      </w:r>
      <w:r w:rsidR="00766B66" w:rsidRPr="009B32A0">
        <w:t xml:space="preserve"> </w:t>
      </w:r>
      <w:r w:rsidRPr="009B32A0">
        <w:t>where</w:t>
      </w:r>
      <w:r w:rsidR="00D04712">
        <w:t>,</w:t>
      </w:r>
      <w:r w:rsidRPr="009B32A0">
        <w:t xml:space="preserve"> </w:t>
      </w:r>
      <w:r w:rsidR="00766B66" w:rsidRPr="009F0104">
        <w:t>at a minimum</w:t>
      </w:r>
      <w:r w:rsidR="00D04712">
        <w:t>,</w:t>
      </w:r>
      <w:r w:rsidR="00016E3C">
        <w:rPr>
          <w:rFonts w:ascii="ZWAdobeF" w:hAnsi="ZWAdobeF" w:cs="ZWAdobeF"/>
          <w:sz w:val="2"/>
          <w:szCs w:val="2"/>
        </w:rPr>
        <w:t>409F</w:t>
      </w:r>
      <w:r w:rsidR="00755176" w:rsidRPr="009B32A0">
        <w:t xml:space="preserve"> </w:t>
      </w:r>
      <w:r w:rsidRPr="009B32A0">
        <w:t>the expansion:</w:t>
      </w:r>
    </w:p>
    <w:p w14:paraId="456D26B3" w14:textId="7CC23423" w:rsidR="006C6D59" w:rsidRPr="009B32A0" w:rsidRDefault="00426EB6" w:rsidP="00DF1D5F">
      <w:pPr>
        <w:pStyle w:val="Clause1"/>
        <w:shd w:val="clear" w:color="auto" w:fill="D9D9D9" w:themeFill="background1" w:themeFillShade="D9"/>
        <w:rPr>
          <w:i/>
        </w:rPr>
      </w:pPr>
      <w:r>
        <w:lastRenderedPageBreak/>
        <w:t>(1)</w:t>
      </w:r>
      <w:r>
        <w:tab/>
      </w:r>
      <w:r w:rsidR="00F07BF7" w:rsidRPr="009B32A0">
        <w:t xml:space="preserve">contributes to establishing or maintaining the qualities of a </w:t>
      </w:r>
      <w:r w:rsidR="00F07BF7" w:rsidRPr="009B32A0">
        <w:rPr>
          <w:i/>
        </w:rPr>
        <w:t>well-functioning urban environment,</w:t>
      </w:r>
    </w:p>
    <w:p w14:paraId="2C8AE950" w14:textId="6F28890E" w:rsidR="000B70AD" w:rsidRDefault="000B70AD" w:rsidP="00DF1D5F">
      <w:pPr>
        <w:pStyle w:val="Clause1"/>
        <w:shd w:val="clear" w:color="auto" w:fill="D9D9D9" w:themeFill="background1" w:themeFillShade="D9"/>
      </w:pPr>
      <w:r>
        <w:t>(</w:t>
      </w:r>
      <w:r w:rsidRPr="009F0104">
        <w:t>1A)</w:t>
      </w:r>
      <w:r w:rsidR="00B879D8">
        <w:t xml:space="preserve"> </w:t>
      </w:r>
      <w:r w:rsidRPr="009F0104">
        <w:tab/>
        <w:t>is identified by and undertaken consistent with strategic plans prepared in accordance with UFD-P1, or is required to address a shortfall identified in accordance with UFD-P2</w:t>
      </w:r>
      <w:r>
        <w:t>,</w:t>
      </w:r>
    </w:p>
    <w:p w14:paraId="7EF876A4" w14:textId="1E3986A8" w:rsidR="000B70AD" w:rsidRPr="009F0104" w:rsidRDefault="000B70AD" w:rsidP="00DF1D5F">
      <w:pPr>
        <w:pStyle w:val="Clause1"/>
        <w:shd w:val="clear" w:color="auto" w:fill="D9D9D9" w:themeFill="background1" w:themeFillShade="D9"/>
      </w:pPr>
      <w:r w:rsidRPr="009F0104">
        <w:t>(1B)</w:t>
      </w:r>
      <w:r w:rsidRPr="009F0104">
        <w:tab/>
        <w:t xml:space="preserve">achieves consolidated, well designed and sustainable development in and around existing </w:t>
      </w:r>
      <w:r w:rsidRPr="009F0104">
        <w:rPr>
          <w:i/>
        </w:rPr>
        <w:t>urban areas</w:t>
      </w:r>
      <w:r w:rsidRPr="009F0104">
        <w:t>,</w:t>
      </w:r>
    </w:p>
    <w:p w14:paraId="4B624508" w14:textId="3DCD4A32" w:rsidR="006C6D59" w:rsidRPr="000B70AD" w:rsidRDefault="00426EB6" w:rsidP="00DF1D5F">
      <w:pPr>
        <w:pStyle w:val="Clause1"/>
        <w:shd w:val="clear" w:color="auto" w:fill="D9D9D9" w:themeFill="background1" w:themeFillShade="D9"/>
        <w:rPr>
          <w:i/>
        </w:rPr>
      </w:pPr>
      <w:r>
        <w:t>(2)</w:t>
      </w:r>
      <w:r>
        <w:tab/>
      </w:r>
      <w:r w:rsidR="0079216E" w:rsidRPr="009F0104">
        <w:t>is logically and appropriately staged, and</w:t>
      </w:r>
      <w:r w:rsidR="0079216E">
        <w:t xml:space="preserve"> </w:t>
      </w:r>
      <w:r w:rsidR="00F07BF7" w:rsidRPr="009B32A0">
        <w:t>will not result in inefficient or sporadic patterns of settlement and residential growth,</w:t>
      </w:r>
    </w:p>
    <w:p w14:paraId="13FF1774" w14:textId="50C3D258" w:rsidR="006C6D59" w:rsidRPr="009B32A0" w:rsidRDefault="004E5A7D" w:rsidP="00DF1D5F">
      <w:pPr>
        <w:pStyle w:val="Clause1"/>
        <w:shd w:val="clear" w:color="auto" w:fill="D9D9D9" w:themeFill="background1" w:themeFillShade="D9"/>
      </w:pPr>
      <w:r>
        <w:t>(3)</w:t>
      </w:r>
      <w:r>
        <w:tab/>
      </w:r>
      <w:r w:rsidR="00F07BF7" w:rsidRPr="009B32A0">
        <w:t xml:space="preserve">is integrated efficiently and effectively with </w:t>
      </w:r>
      <w:r w:rsidR="00F07BF7" w:rsidRPr="009B32A0">
        <w:rPr>
          <w:i/>
        </w:rPr>
        <w:t xml:space="preserve">development infrastructure </w:t>
      </w:r>
      <w:r w:rsidR="00F07BF7" w:rsidRPr="009B32A0">
        <w:t xml:space="preserve">and </w:t>
      </w:r>
      <w:r w:rsidR="00F07BF7" w:rsidRPr="009B32A0">
        <w:rPr>
          <w:i/>
        </w:rPr>
        <w:t xml:space="preserve">additional infrastructure </w:t>
      </w:r>
      <w:r w:rsidR="00F07BF7" w:rsidRPr="009B32A0">
        <w:t>in a strategic, timely and co-ordinated way,</w:t>
      </w:r>
    </w:p>
    <w:p w14:paraId="3C3384EC" w14:textId="32DBB50F" w:rsidR="006C6D59" w:rsidRPr="009B32A0" w:rsidRDefault="004E5A7D" w:rsidP="00DF1D5F">
      <w:pPr>
        <w:pStyle w:val="Clause1"/>
        <w:shd w:val="clear" w:color="auto" w:fill="D9D9D9" w:themeFill="background1" w:themeFillShade="D9"/>
      </w:pPr>
      <w:r>
        <w:t>(4)</w:t>
      </w:r>
      <w:r>
        <w:tab/>
      </w:r>
      <w:r w:rsidR="00F07BF7" w:rsidRPr="009B32A0">
        <w:t>addresses issues of concern to iwi and hapū, including those identified in any relevant iwi planning documents,</w:t>
      </w:r>
    </w:p>
    <w:p w14:paraId="1F7F2C06" w14:textId="53D4BC85" w:rsidR="006C6D59" w:rsidRPr="009B32A0" w:rsidRDefault="004E5A7D" w:rsidP="00DF1D5F">
      <w:pPr>
        <w:pStyle w:val="Clause1"/>
        <w:shd w:val="clear" w:color="auto" w:fill="D9D9D9" w:themeFill="background1" w:themeFillShade="D9"/>
      </w:pPr>
      <w:r>
        <w:t>(5)</w:t>
      </w:r>
      <w:r>
        <w:tab/>
      </w:r>
      <w:r w:rsidR="00F07BF7" w:rsidRPr="009B32A0">
        <w:t xml:space="preserve">manages adverse </w:t>
      </w:r>
      <w:r w:rsidR="00F07BF7" w:rsidRPr="009B32A0">
        <w:rPr>
          <w:i/>
        </w:rPr>
        <w:t xml:space="preserve">effects </w:t>
      </w:r>
      <w:r w:rsidR="00F07BF7" w:rsidRPr="009B32A0">
        <w:t>on other values or resources identified by this RPS that require specific management or protection,</w:t>
      </w:r>
      <w:r w:rsidR="00D04712">
        <w:t xml:space="preserve"> and</w:t>
      </w:r>
      <w:r w:rsidR="00016E3C">
        <w:rPr>
          <w:rFonts w:ascii="ZWAdobeF" w:hAnsi="ZWAdobeF" w:cs="ZWAdobeF"/>
          <w:sz w:val="2"/>
          <w:szCs w:val="2"/>
        </w:rPr>
        <w:t>410F</w:t>
      </w:r>
    </w:p>
    <w:p w14:paraId="2E13F49F" w14:textId="114DA5F1" w:rsidR="006C6D59" w:rsidRPr="00DF1F9A" w:rsidRDefault="004E5A7D" w:rsidP="00DF1D5F">
      <w:pPr>
        <w:pStyle w:val="Clause1"/>
        <w:shd w:val="clear" w:color="auto" w:fill="D9D9D9" w:themeFill="background1" w:themeFillShade="D9"/>
        <w:rPr>
          <w:strike/>
        </w:rPr>
      </w:pPr>
      <w:r>
        <w:t>(6)</w:t>
      </w:r>
      <w:r>
        <w:tab/>
      </w:r>
      <w:r w:rsidR="00F07BF7" w:rsidRPr="00DF1F9A">
        <w:t xml:space="preserve">avoids, highly productive land </w:t>
      </w:r>
      <w:r w:rsidR="0004638B" w:rsidRPr="00DF1F9A">
        <w:t>except as provided for in the NPS-HPL</w:t>
      </w:r>
      <w:r w:rsidR="009F0104" w:rsidRPr="00DF1F9A">
        <w:t xml:space="preserve">, </w:t>
      </w:r>
      <w:r w:rsidR="0010725B" w:rsidRPr="00DF1F9A">
        <w:t xml:space="preserve">and </w:t>
      </w:r>
      <w:r w:rsidR="001F1EB8" w:rsidRPr="00DF1F9A">
        <w:t>considers</w:t>
      </w:r>
      <w:r w:rsidR="001F1EB8" w:rsidRPr="009A1FAE">
        <w:t xml:space="preserve"> </w:t>
      </w:r>
      <w:r w:rsidR="001F1EB8">
        <w:t xml:space="preserve">adverse </w:t>
      </w:r>
      <w:r w:rsidR="001F1EB8">
        <w:rPr>
          <w:i/>
          <w:iCs/>
        </w:rPr>
        <w:t>effects</w:t>
      </w:r>
      <w:r w:rsidR="001F1EB8">
        <w:t xml:space="preserve">, particularly </w:t>
      </w:r>
      <w:r w:rsidR="001F1EB8" w:rsidRPr="00D7765A">
        <w:rPr>
          <w:i/>
          <w:iCs/>
        </w:rPr>
        <w:t>reverse sensitivity</w:t>
      </w:r>
      <w:r w:rsidR="001F1EB8" w:rsidRPr="009A1FAE">
        <w:t xml:space="preserve"> </w:t>
      </w:r>
      <w:r w:rsidR="001F1EB8" w:rsidRPr="00DF1F9A">
        <w:t>effects</w:t>
      </w:r>
      <w:r w:rsidR="001F1EB8">
        <w:t xml:space="preserve">, on existing </w:t>
      </w:r>
      <w:r w:rsidR="001F1EB8" w:rsidRPr="00DF1F9A">
        <w:t>and anticipated</w:t>
      </w:r>
      <w:r w:rsidR="001F1EB8">
        <w:t xml:space="preserve"> </w:t>
      </w:r>
      <w:r w:rsidR="001F1EB8" w:rsidRPr="00DF1F9A">
        <w:rPr>
          <w:i/>
        </w:rPr>
        <w:t>primary production</w:t>
      </w:r>
      <w:r w:rsidR="001F1EB8" w:rsidRPr="009A1FAE">
        <w:rPr>
          <w:i/>
          <w:iCs/>
        </w:rPr>
        <w:t xml:space="preserve"> </w:t>
      </w:r>
      <w:r w:rsidR="001F1EB8" w:rsidRPr="00DF1F9A">
        <w:t>or</w:t>
      </w:r>
      <w:r w:rsidR="001F1EB8" w:rsidRPr="009A1FAE">
        <w:t xml:space="preserve"> </w:t>
      </w:r>
      <w:r w:rsidR="001F1EB8">
        <w:rPr>
          <w:i/>
          <w:iCs/>
        </w:rPr>
        <w:t>rural</w:t>
      </w:r>
      <w:r w:rsidR="001F1EB8">
        <w:t xml:space="preserve"> </w:t>
      </w:r>
      <w:r w:rsidR="001F1EB8" w:rsidRPr="00DF1F9A">
        <w:rPr>
          <w:i/>
        </w:rPr>
        <w:t>industry</w:t>
      </w:r>
      <w:r w:rsidR="001F1EB8">
        <w:t xml:space="preserve"> activities</w:t>
      </w:r>
      <w:r w:rsidR="001F1EB8" w:rsidRPr="009A1FAE">
        <w:t xml:space="preserve"> </w:t>
      </w:r>
      <w:r w:rsidR="001F1EB8" w:rsidRPr="00DF1F9A">
        <w:t>when determining the location of the new urban/rural</w:t>
      </w:r>
      <w:r w:rsidR="001F1EB8">
        <w:t xml:space="preserve"> </w:t>
      </w:r>
      <w:r w:rsidR="001F1EB8" w:rsidRPr="00DF1F9A">
        <w:t>boundary.</w:t>
      </w:r>
    </w:p>
    <w:p w14:paraId="4E9C52A6" w14:textId="155F24B9" w:rsidR="006C6D59" w:rsidRPr="009B32A0" w:rsidRDefault="00DD7E8C" w:rsidP="004F5501">
      <w:pPr>
        <w:pStyle w:val="Heading4"/>
        <w:shd w:val="clear" w:color="auto" w:fill="D9D9D9" w:themeFill="background1" w:themeFillShade="D9"/>
      </w:pPr>
      <w:r>
        <w:t>UFD-</w:t>
      </w:r>
      <w:r w:rsidR="00F07BF7" w:rsidRPr="009B32A0">
        <w:t>P5 – Commercial activities</w:t>
      </w:r>
      <w:r w:rsidR="00016E3C">
        <w:rPr>
          <w:rFonts w:ascii="ZWAdobeF" w:hAnsi="ZWAdobeF" w:cs="ZWAdobeF"/>
          <w:b w:val="0"/>
          <w:color w:val="auto"/>
          <w:sz w:val="2"/>
          <w:szCs w:val="2"/>
        </w:rPr>
        <w:t>411F</w:t>
      </w:r>
      <w:r w:rsidR="005E0016">
        <w:rPr>
          <w:rStyle w:val="FootnoteReference"/>
        </w:rPr>
        <w:footnoteReference w:id="272"/>
      </w:r>
    </w:p>
    <w:p w14:paraId="5E1B90CE" w14:textId="77777777" w:rsidR="006C6D59" w:rsidRPr="009B32A0" w:rsidRDefault="00F07BF7" w:rsidP="005E0016">
      <w:pPr>
        <w:pStyle w:val="JustifiedSpacing"/>
        <w:shd w:val="clear" w:color="auto" w:fill="D9D9D9" w:themeFill="background1" w:themeFillShade="D9"/>
        <w:jc w:val="left"/>
      </w:pPr>
      <w:r w:rsidRPr="009B32A0">
        <w:t xml:space="preserve">Provide for </w:t>
      </w:r>
      <w:r w:rsidRPr="004E5A7D">
        <w:rPr>
          <w:i/>
          <w:iCs/>
        </w:rPr>
        <w:t>commercial activities</w:t>
      </w:r>
      <w:r w:rsidRPr="009B32A0">
        <w:t xml:space="preserve"> in </w:t>
      </w:r>
      <w:r w:rsidRPr="004E5A7D">
        <w:rPr>
          <w:i/>
          <w:iCs/>
        </w:rPr>
        <w:t>urban areas</w:t>
      </w:r>
      <w:r w:rsidRPr="009B32A0">
        <w:t xml:space="preserve"> by:</w:t>
      </w:r>
    </w:p>
    <w:p w14:paraId="3DA006BF" w14:textId="01042FCC" w:rsidR="0060340E" w:rsidRDefault="004E5A7D" w:rsidP="005E0016">
      <w:pPr>
        <w:pStyle w:val="Clause1"/>
        <w:shd w:val="clear" w:color="auto" w:fill="D9D9D9" w:themeFill="background1" w:themeFillShade="D9"/>
      </w:pPr>
      <w:r>
        <w:t>(1)</w:t>
      </w:r>
      <w:r>
        <w:tab/>
      </w:r>
      <w:r w:rsidR="0060340E">
        <w:t xml:space="preserve">enabling a wide variety and scale of </w:t>
      </w:r>
      <w:r w:rsidR="0060340E">
        <w:rPr>
          <w:i/>
          <w:iCs/>
        </w:rPr>
        <w:t>commercial activities</w:t>
      </w:r>
      <w:r w:rsidR="0060340E">
        <w:t>, social</w:t>
      </w:r>
      <w:r w:rsidR="0060340E" w:rsidRPr="00963F0D">
        <w:t>, recreational</w:t>
      </w:r>
      <w:r w:rsidR="0060340E">
        <w:t xml:space="preserve"> and cultural activities </w:t>
      </w:r>
      <w:r w:rsidR="0060340E" w:rsidRPr="00963F0D">
        <w:t>to concentrate in</w:t>
      </w:r>
      <w:r w:rsidR="0060340E">
        <w:t xml:space="preserve"> </w:t>
      </w:r>
      <w:r w:rsidR="0060340E" w:rsidRPr="00963F0D">
        <w:t>city, metropolitan,</w:t>
      </w:r>
      <w:r w:rsidR="0060340E">
        <w:t xml:space="preserve"> town centre and commercial </w:t>
      </w:r>
      <w:r w:rsidR="0060340E" w:rsidRPr="00963F0D">
        <w:t>zoned</w:t>
      </w:r>
      <w:r w:rsidR="0060340E">
        <w:t xml:space="preserve"> areas, </w:t>
      </w:r>
      <w:r w:rsidR="0060340E" w:rsidRPr="00963F0D">
        <w:t xml:space="preserve">where appropriate, </w:t>
      </w:r>
      <w:r w:rsidR="0060340E">
        <w:t xml:space="preserve">especially if they are highly accessible by </w:t>
      </w:r>
      <w:r w:rsidR="0060340E">
        <w:rPr>
          <w:i/>
          <w:iCs/>
        </w:rPr>
        <w:t>public transport</w:t>
      </w:r>
      <w:r w:rsidR="0060340E">
        <w:t xml:space="preserve"> </w:t>
      </w:r>
      <w:r w:rsidR="0060340E" w:rsidRPr="00963F0D">
        <w:t>or</w:t>
      </w:r>
      <w:r w:rsidR="0060340E">
        <w:t xml:space="preserve"> </w:t>
      </w:r>
      <w:r w:rsidR="0060340E">
        <w:rPr>
          <w:i/>
          <w:iCs/>
        </w:rPr>
        <w:t>active transport,</w:t>
      </w:r>
    </w:p>
    <w:p w14:paraId="27158673" w14:textId="05533E97" w:rsidR="006C6D59" w:rsidRPr="009B32A0" w:rsidRDefault="004E5A7D" w:rsidP="005E0016">
      <w:pPr>
        <w:pStyle w:val="Clause1"/>
        <w:shd w:val="clear" w:color="auto" w:fill="D9D9D9" w:themeFill="background1" w:themeFillShade="D9"/>
      </w:pPr>
      <w:r>
        <w:t>(2)</w:t>
      </w:r>
      <w:r>
        <w:tab/>
      </w:r>
      <w:r w:rsidR="00F07BF7" w:rsidRPr="009B32A0">
        <w:t>enabling smaller local and neighbourhood centres</w:t>
      </w:r>
      <w:r w:rsidR="001E16A8">
        <w:t>,</w:t>
      </w:r>
      <w:r w:rsidR="00F07BF7" w:rsidRPr="009B32A0">
        <w:t xml:space="preserve"> </w:t>
      </w:r>
      <w:r w:rsidR="00C0695D" w:rsidRPr="00963F0D">
        <w:t>mixed use zones</w:t>
      </w:r>
      <w:r w:rsidR="00F07BF7" w:rsidRPr="009B32A0">
        <w:t xml:space="preserve"> and rural settlements to accommodate a variety of </w:t>
      </w:r>
      <w:r w:rsidR="00F07BF7" w:rsidRPr="009B32A0">
        <w:rPr>
          <w:i/>
        </w:rPr>
        <w:t>commercial activities</w:t>
      </w:r>
      <w:r w:rsidR="00F07BF7" w:rsidRPr="009B32A0">
        <w:t>, social</w:t>
      </w:r>
      <w:r w:rsidR="00DA3D1C">
        <w:t>,</w:t>
      </w:r>
      <w:r w:rsidR="00F07BF7" w:rsidRPr="009B32A0">
        <w:t xml:space="preserve"> </w:t>
      </w:r>
      <w:r w:rsidR="002E463C" w:rsidRPr="00963F0D">
        <w:t>recreational</w:t>
      </w:r>
      <w:r w:rsidR="00F07BF7" w:rsidRPr="00963F0D">
        <w:t xml:space="preserve"> </w:t>
      </w:r>
      <w:r w:rsidR="00F07BF7" w:rsidRPr="009B32A0">
        <w:t>and cultural activities of a scale appropriate to service local community needs,</w:t>
      </w:r>
      <w:r w:rsidR="0015248A" w:rsidRPr="00963F0D">
        <w:t xml:space="preserve"> and</w:t>
      </w:r>
    </w:p>
    <w:p w14:paraId="76444143" w14:textId="6B83E8EB" w:rsidR="006C6D59" w:rsidRPr="009B32A0" w:rsidRDefault="00637D56" w:rsidP="005E0016">
      <w:pPr>
        <w:pStyle w:val="Clause1"/>
        <w:shd w:val="clear" w:color="auto" w:fill="D9D9D9" w:themeFill="background1" w:themeFillShade="D9"/>
      </w:pPr>
      <w:r>
        <w:t xml:space="preserve">(4) </w:t>
      </w:r>
      <w:r>
        <w:tab/>
      </w:r>
      <w:r w:rsidR="00F07BF7" w:rsidRPr="009B32A0">
        <w:t xml:space="preserve">outside the areas described in (1) and (2), </w:t>
      </w:r>
      <w:r w:rsidR="00CA3F61" w:rsidRPr="00963F0D">
        <w:t>provide</w:t>
      </w:r>
      <w:r w:rsidR="00CA3F61">
        <w:t xml:space="preserve"> </w:t>
      </w:r>
      <w:r w:rsidR="00F07BF7" w:rsidRPr="009B32A0">
        <w:t xml:space="preserve">for small scale retail and service activities, home occupations and </w:t>
      </w:r>
      <w:r w:rsidR="00F07BF7" w:rsidRPr="009B32A0">
        <w:rPr>
          <w:i/>
        </w:rPr>
        <w:t xml:space="preserve">community services </w:t>
      </w:r>
      <w:r w:rsidR="00F07BF7" w:rsidRPr="009B32A0">
        <w:t>to establish within or close to the communities they serve.</w:t>
      </w:r>
    </w:p>
    <w:p w14:paraId="1BCCDA0A" w14:textId="4CBE0727" w:rsidR="006C6D59" w:rsidRPr="009B32A0" w:rsidRDefault="00DD7E8C" w:rsidP="00541CF6">
      <w:pPr>
        <w:pStyle w:val="Heading4"/>
      </w:pPr>
      <w:r>
        <w:t>UFD-</w:t>
      </w:r>
      <w:r w:rsidR="00F07BF7" w:rsidRPr="009B32A0">
        <w:t>P6 – Industrial activities</w:t>
      </w:r>
    </w:p>
    <w:p w14:paraId="1CD57752" w14:textId="77777777" w:rsidR="006C6D59" w:rsidRPr="009B32A0" w:rsidRDefault="00F07BF7" w:rsidP="004E5A7D">
      <w:pPr>
        <w:pStyle w:val="JustifiedSpacing"/>
      </w:pPr>
      <w:r w:rsidRPr="009B32A0">
        <w:t xml:space="preserve">Provide for </w:t>
      </w:r>
      <w:r w:rsidRPr="004E5A7D">
        <w:rPr>
          <w:i/>
          <w:iCs/>
        </w:rPr>
        <w:t>industrial activities</w:t>
      </w:r>
      <w:r w:rsidRPr="009B32A0">
        <w:t xml:space="preserve"> in </w:t>
      </w:r>
      <w:r w:rsidRPr="004E5A7D">
        <w:rPr>
          <w:i/>
          <w:iCs/>
        </w:rPr>
        <w:t>urban areas</w:t>
      </w:r>
      <w:r w:rsidRPr="009B32A0">
        <w:t xml:space="preserve"> by:</w:t>
      </w:r>
    </w:p>
    <w:p w14:paraId="2DC11F4A" w14:textId="05CD671E" w:rsidR="006C6D59" w:rsidRPr="009B32A0" w:rsidRDefault="004E5A7D" w:rsidP="004E5A7D">
      <w:pPr>
        <w:pStyle w:val="Clause1"/>
      </w:pPr>
      <w:r>
        <w:t>(1)</w:t>
      </w:r>
      <w:r>
        <w:tab/>
      </w:r>
      <w:r w:rsidR="00F07BF7" w:rsidRPr="009B32A0">
        <w:t xml:space="preserve">identifying specific locations and applying zoning suitable for accommodating </w:t>
      </w:r>
      <w:r w:rsidR="00F07BF7" w:rsidRPr="009B32A0">
        <w:rPr>
          <w:i/>
        </w:rPr>
        <w:t>industrial activities</w:t>
      </w:r>
      <w:r>
        <w:rPr>
          <w:i/>
        </w:rPr>
        <w:t xml:space="preserve"> </w:t>
      </w:r>
      <w:r w:rsidR="00F07BF7" w:rsidRPr="009B32A0">
        <w:t xml:space="preserve">and their reasonable needs and </w:t>
      </w:r>
      <w:r w:rsidR="00F07BF7" w:rsidRPr="009B32A0">
        <w:rPr>
          <w:i/>
        </w:rPr>
        <w:t xml:space="preserve">effects </w:t>
      </w:r>
      <w:r w:rsidR="00F07BF7" w:rsidRPr="009B32A0">
        <w:t xml:space="preserve">including supporting or </w:t>
      </w:r>
      <w:r w:rsidR="00F07BF7" w:rsidRPr="009B32A0">
        <w:rPr>
          <w:i/>
        </w:rPr>
        <w:t>ancillary activities</w:t>
      </w:r>
      <w:r w:rsidR="00F07BF7" w:rsidRPr="009B32A0">
        <w:t>,</w:t>
      </w:r>
    </w:p>
    <w:p w14:paraId="459ED836" w14:textId="77777777" w:rsidR="002C6920" w:rsidRDefault="004E5A7D" w:rsidP="004E5A7D">
      <w:pPr>
        <w:pStyle w:val="Clause1"/>
      </w:pPr>
      <w:r>
        <w:t>(2)</w:t>
      </w:r>
      <w:r>
        <w:tab/>
      </w:r>
      <w:r w:rsidR="00F07BF7" w:rsidRPr="0010049D">
        <w:t xml:space="preserve">identifying a range of </w:t>
      </w:r>
      <w:r w:rsidR="00F07BF7" w:rsidRPr="0010049D">
        <w:rPr>
          <w:i/>
        </w:rPr>
        <w:t xml:space="preserve">land </w:t>
      </w:r>
      <w:r w:rsidR="00F07BF7" w:rsidRPr="0010049D">
        <w:t xml:space="preserve">sizes and locations suitable for different </w:t>
      </w:r>
      <w:r w:rsidR="00F07BF7" w:rsidRPr="0010049D">
        <w:rPr>
          <w:i/>
        </w:rPr>
        <w:t>industrial activities</w:t>
      </w:r>
      <w:r w:rsidR="00F07BF7" w:rsidRPr="0010049D">
        <w:t>, and their</w:t>
      </w:r>
      <w:r>
        <w:t xml:space="preserve"> </w:t>
      </w:r>
      <w:r w:rsidR="00F07BF7" w:rsidRPr="0010049D">
        <w:rPr>
          <w:i/>
        </w:rPr>
        <w:t xml:space="preserve">operational needs </w:t>
      </w:r>
      <w:r w:rsidR="00F07BF7" w:rsidRPr="0010049D">
        <w:t>including land-extensive activities,</w:t>
      </w:r>
      <w:r w:rsidR="001F5C23">
        <w:t xml:space="preserve"> </w:t>
      </w:r>
    </w:p>
    <w:p w14:paraId="4B0CC1DC" w14:textId="07DD559B" w:rsidR="00CD0448" w:rsidRPr="00CD0448" w:rsidRDefault="002C6920" w:rsidP="004E5A7D">
      <w:pPr>
        <w:pStyle w:val="Clause1"/>
      </w:pPr>
      <w:r>
        <w:t>(3)</w:t>
      </w:r>
      <w:r>
        <w:tab/>
      </w:r>
      <w:r w:rsidR="00F07BF7" w:rsidRPr="009B32A0">
        <w:t>managing the establishment of non-industrial activities</w:t>
      </w:r>
      <w:r w:rsidR="00F07BF7" w:rsidRPr="009B32A0">
        <w:rPr>
          <w:i/>
        </w:rPr>
        <w:t xml:space="preserve">, </w:t>
      </w:r>
      <w:r w:rsidR="00F07BF7" w:rsidRPr="009B32A0">
        <w:t xml:space="preserve">in industrial zones, </w:t>
      </w:r>
      <w:r w:rsidR="00B23D2A" w:rsidRPr="00963F0D">
        <w:t>to</w:t>
      </w:r>
      <w:r w:rsidR="00F07BF7" w:rsidRPr="009B32A0">
        <w:t xml:space="preserve"> avoid</w:t>
      </w:r>
      <w:r w:rsidR="001068A8" w:rsidRPr="00963F0D">
        <w:t xml:space="preserve"> </w:t>
      </w:r>
      <w:r w:rsidR="00F16B69" w:rsidRPr="00963F0D">
        <w:t>the likelihood of</w:t>
      </w:r>
      <w:r w:rsidR="00F16B69" w:rsidRPr="009B32A0">
        <w:t xml:space="preserve"> </w:t>
      </w:r>
      <w:r w:rsidR="00F07BF7" w:rsidRPr="009B32A0">
        <w:t xml:space="preserve">reverse sensitivity </w:t>
      </w:r>
      <w:r w:rsidR="00F07BF7" w:rsidRPr="009B32A0">
        <w:rPr>
          <w:i/>
        </w:rPr>
        <w:t xml:space="preserve">effects </w:t>
      </w:r>
      <w:r w:rsidR="00F07BF7" w:rsidRPr="009B32A0">
        <w:t>on</w:t>
      </w:r>
      <w:r w:rsidR="0010578A" w:rsidRPr="009B32A0">
        <w:t xml:space="preserve"> </w:t>
      </w:r>
      <w:r w:rsidR="0010578A" w:rsidRPr="00963F0D">
        <w:t>existing or potential</w:t>
      </w:r>
      <w:r w:rsidR="00963F0D" w:rsidRPr="00963F0D">
        <w:t xml:space="preserve"> </w:t>
      </w:r>
      <w:r w:rsidR="00F07BF7" w:rsidRPr="009B32A0">
        <w:rPr>
          <w:i/>
        </w:rPr>
        <w:t>industrial activities</w:t>
      </w:r>
      <w:r w:rsidR="00BE4ACE" w:rsidRPr="009B32A0">
        <w:rPr>
          <w:i/>
        </w:rPr>
        <w:t xml:space="preserve"> </w:t>
      </w:r>
      <w:r w:rsidR="00BE4ACE" w:rsidRPr="00963F0D">
        <w:t>arising</w:t>
      </w:r>
      <w:r w:rsidR="00C40CA7" w:rsidRPr="00963F0D">
        <w:t xml:space="preserve">, unless the potential for reverse sensitivity is </w:t>
      </w:r>
      <w:r w:rsidR="6E71A20F" w:rsidRPr="00963F0D">
        <w:t>in</w:t>
      </w:r>
      <w:r w:rsidR="00C40CA7" w:rsidRPr="00963F0D">
        <w:t>significant.</w:t>
      </w:r>
    </w:p>
    <w:p w14:paraId="0121A4BC" w14:textId="7E108B2B" w:rsidR="006C6D59" w:rsidRPr="009B32A0" w:rsidRDefault="00DD7E8C" w:rsidP="00B566EE">
      <w:pPr>
        <w:pStyle w:val="Heading4"/>
        <w:shd w:val="clear" w:color="auto" w:fill="D9D9D9" w:themeFill="background1" w:themeFillShade="D9"/>
      </w:pPr>
      <w:r>
        <w:lastRenderedPageBreak/>
        <w:t>UFD-</w:t>
      </w:r>
      <w:r w:rsidR="00F07BF7" w:rsidRPr="009B32A0">
        <w:t>P10 – Criteria for significant development capacity</w:t>
      </w:r>
      <w:r w:rsidR="00016E3C">
        <w:rPr>
          <w:rFonts w:ascii="ZWAdobeF" w:hAnsi="ZWAdobeF" w:cs="ZWAdobeF"/>
          <w:b w:val="0"/>
          <w:color w:val="auto"/>
          <w:sz w:val="2"/>
          <w:szCs w:val="2"/>
        </w:rPr>
        <w:t>412F</w:t>
      </w:r>
      <w:r w:rsidR="004C1AB0">
        <w:rPr>
          <w:rStyle w:val="FootnoteReference"/>
        </w:rPr>
        <w:footnoteReference w:id="273"/>
      </w:r>
    </w:p>
    <w:p w14:paraId="02B95F65" w14:textId="2A486763" w:rsidR="006C6D59" w:rsidRPr="009B32A0" w:rsidRDefault="00F07BF7" w:rsidP="004C1AB0">
      <w:pPr>
        <w:pStyle w:val="JustifiedSpacing"/>
        <w:shd w:val="clear" w:color="auto" w:fill="D9D9D9" w:themeFill="background1" w:themeFillShade="D9"/>
      </w:pPr>
      <w:r w:rsidRPr="00C12C1B">
        <w:rPr>
          <w:i/>
        </w:rPr>
        <w:t>Significant development capacity</w:t>
      </w:r>
      <w:r w:rsidRPr="009B32A0">
        <w:t xml:space="preserve"> is provided for where a proposed plan change affecting an </w:t>
      </w:r>
      <w:r w:rsidRPr="009B32A0">
        <w:rPr>
          <w:i/>
        </w:rPr>
        <w:t xml:space="preserve">urban environment </w:t>
      </w:r>
      <w:r w:rsidRPr="009B32A0">
        <w:t>meets all of the following criteria:</w:t>
      </w:r>
    </w:p>
    <w:p w14:paraId="7B151C75" w14:textId="2D24E74F" w:rsidR="006C6D59" w:rsidRPr="009B32A0" w:rsidRDefault="000E417F" w:rsidP="004C1AB0">
      <w:pPr>
        <w:pStyle w:val="Clause1"/>
        <w:shd w:val="clear" w:color="auto" w:fill="D9D9D9" w:themeFill="background1" w:themeFillShade="D9"/>
      </w:pPr>
      <w:r>
        <w:t xml:space="preserve">(3) </w:t>
      </w:r>
      <w:r>
        <w:tab/>
      </w:r>
      <w:r w:rsidR="00F07BF7" w:rsidRPr="009B32A0">
        <w:t xml:space="preserve">required </w:t>
      </w:r>
      <w:r w:rsidR="00F07BF7" w:rsidRPr="009B32A0">
        <w:rPr>
          <w:i/>
        </w:rPr>
        <w:t xml:space="preserve">development infrastructure </w:t>
      </w:r>
      <w:r w:rsidR="00F07BF7" w:rsidRPr="009B32A0">
        <w:t xml:space="preserve">can be provided effectively and efficiently for the proposal, and without material impact on planned </w:t>
      </w:r>
      <w:r w:rsidR="00F07BF7" w:rsidRPr="009B32A0">
        <w:rPr>
          <w:i/>
        </w:rPr>
        <w:t xml:space="preserve">development infrastructure </w:t>
      </w:r>
      <w:r w:rsidR="00F07BF7" w:rsidRPr="009B32A0">
        <w:t xml:space="preserve">provision to, or reduction in </w:t>
      </w:r>
      <w:r w:rsidR="00F07BF7" w:rsidRPr="009B32A0">
        <w:rPr>
          <w:i/>
        </w:rPr>
        <w:t xml:space="preserve">development infrastructure </w:t>
      </w:r>
      <w:r w:rsidR="00F07BF7" w:rsidRPr="009B32A0">
        <w:t>capacity available for, other feasible, likely to be realised developments, in the short-medium term,</w:t>
      </w:r>
    </w:p>
    <w:p w14:paraId="73F1AF02" w14:textId="1C2E9240" w:rsidR="006C6D59" w:rsidRPr="009B32A0" w:rsidRDefault="000E417F" w:rsidP="004C1AB0">
      <w:pPr>
        <w:pStyle w:val="Clause1"/>
        <w:shd w:val="clear" w:color="auto" w:fill="D9D9D9" w:themeFill="background1" w:themeFillShade="D9"/>
      </w:pPr>
      <w:r>
        <w:t xml:space="preserve">(4) </w:t>
      </w:r>
      <w:r>
        <w:tab/>
      </w:r>
      <w:r w:rsidR="00F07BF7" w:rsidRPr="009B32A0">
        <w:t xml:space="preserve">the proposal makes a significant contribution to meeting a need identified in a </w:t>
      </w:r>
      <w:r w:rsidR="00F07BF7" w:rsidRPr="009B32A0">
        <w:rPr>
          <w:i/>
        </w:rPr>
        <w:t>Housing and Business Development Capacity Assessment</w:t>
      </w:r>
      <w:r w:rsidR="00F07BF7" w:rsidRPr="009B32A0">
        <w:t>, or a shortage identified in monitoring for:</w:t>
      </w:r>
    </w:p>
    <w:p w14:paraId="19D3DF55" w14:textId="306238F1" w:rsidR="006C6D59" w:rsidRPr="009B32A0" w:rsidRDefault="004E5A7D" w:rsidP="004C1AB0">
      <w:pPr>
        <w:pStyle w:val="Clause2"/>
        <w:shd w:val="clear" w:color="auto" w:fill="D9D9D9" w:themeFill="background1" w:themeFillShade="D9"/>
      </w:pPr>
      <w:r>
        <w:t>(a)</w:t>
      </w:r>
      <w:r>
        <w:tab/>
      </w:r>
      <w:r w:rsidR="00F07BF7" w:rsidRPr="009B32A0">
        <w:t>housing of a particular price range or typology, particularly more affordable housing,</w:t>
      </w:r>
    </w:p>
    <w:p w14:paraId="702B803D" w14:textId="73C874A9" w:rsidR="006C6D59" w:rsidRPr="009B32A0" w:rsidRDefault="004E5A7D" w:rsidP="004C1AB0">
      <w:pPr>
        <w:pStyle w:val="Clause2"/>
        <w:shd w:val="clear" w:color="auto" w:fill="D9D9D9" w:themeFill="background1" w:themeFillShade="D9"/>
      </w:pPr>
      <w:r>
        <w:t>(b)</w:t>
      </w:r>
      <w:r>
        <w:tab/>
      </w:r>
      <w:r w:rsidR="00F07BF7" w:rsidRPr="009B32A0">
        <w:t xml:space="preserve">business space or </w:t>
      </w:r>
      <w:r w:rsidR="00F07BF7" w:rsidRPr="009B32A0">
        <w:rPr>
          <w:i/>
        </w:rPr>
        <w:t xml:space="preserve">land </w:t>
      </w:r>
      <w:r w:rsidR="00F07BF7" w:rsidRPr="009B32A0">
        <w:t>of a particular size or locational type, or</w:t>
      </w:r>
    </w:p>
    <w:p w14:paraId="4FE3A57C" w14:textId="3810972F" w:rsidR="006C6D59" w:rsidRPr="009B32A0" w:rsidRDefault="004E5A7D" w:rsidP="004C1AB0">
      <w:pPr>
        <w:pStyle w:val="Clause2"/>
        <w:shd w:val="clear" w:color="auto" w:fill="D9D9D9" w:themeFill="background1" w:themeFillShade="D9"/>
      </w:pPr>
      <w:r>
        <w:t>(c)</w:t>
      </w:r>
      <w:r>
        <w:tab/>
      </w:r>
      <w:r w:rsidR="00F07BF7" w:rsidRPr="009B32A0">
        <w:t>community or educational facilities, and</w:t>
      </w:r>
    </w:p>
    <w:p w14:paraId="6B5073AA" w14:textId="521F2AA7" w:rsidR="006C6D59" w:rsidRPr="009B32A0" w:rsidRDefault="000E417F" w:rsidP="004C1AB0">
      <w:pPr>
        <w:pStyle w:val="Clause1"/>
        <w:shd w:val="clear" w:color="auto" w:fill="D9D9D9" w:themeFill="background1" w:themeFillShade="D9"/>
      </w:pPr>
      <w:r>
        <w:t xml:space="preserve">(5) </w:t>
      </w:r>
      <w:r>
        <w:tab/>
      </w:r>
      <w:r w:rsidR="00F07BF7" w:rsidRPr="009B32A0">
        <w:t xml:space="preserve">when </w:t>
      </w:r>
      <w:r w:rsidR="00F07BF7" w:rsidRPr="00421AAF">
        <w:t>considering</w:t>
      </w:r>
      <w:r w:rsidR="00F07BF7" w:rsidRPr="009B32A0">
        <w:t xml:space="preserve"> the significance of the proposal’s contribution to a matter in (4), this means that the proposal’s contribution:</w:t>
      </w:r>
    </w:p>
    <w:p w14:paraId="08723700" w14:textId="3B1C87B4" w:rsidR="006C6D59" w:rsidRPr="009B32A0" w:rsidRDefault="00EE3B2C" w:rsidP="004C1AB0">
      <w:pPr>
        <w:pStyle w:val="Clause2"/>
        <w:shd w:val="clear" w:color="auto" w:fill="D9D9D9" w:themeFill="background1" w:themeFillShade="D9"/>
      </w:pPr>
      <w:r>
        <w:t>(a)</w:t>
      </w:r>
      <w:r w:rsidR="004E5A7D">
        <w:tab/>
      </w:r>
      <w:r w:rsidR="00F07BF7" w:rsidRPr="009B32A0">
        <w:t>is of high yield relative to either the forecast demand or the identified shortfall,</w:t>
      </w:r>
    </w:p>
    <w:p w14:paraId="20B4A064" w14:textId="508EE858" w:rsidR="006C6D59" w:rsidRPr="009B32A0" w:rsidRDefault="00EE3B2C" w:rsidP="004C1AB0">
      <w:pPr>
        <w:pStyle w:val="Clause2"/>
        <w:shd w:val="clear" w:color="auto" w:fill="D9D9D9" w:themeFill="background1" w:themeFillShade="D9"/>
      </w:pPr>
      <w:r>
        <w:t xml:space="preserve">(b) </w:t>
      </w:r>
      <w:r w:rsidR="004E5A7D">
        <w:tab/>
      </w:r>
      <w:r w:rsidR="00F07BF7" w:rsidRPr="009B32A0">
        <w:t>will be realised in a timely (i.e. rapid) manner,</w:t>
      </w:r>
    </w:p>
    <w:p w14:paraId="4C79E84E" w14:textId="15745DA6" w:rsidR="006C6D59" w:rsidRPr="009B32A0" w:rsidRDefault="00EE3B2C" w:rsidP="004C1AB0">
      <w:pPr>
        <w:pStyle w:val="Clause2"/>
        <w:shd w:val="clear" w:color="auto" w:fill="D9D9D9" w:themeFill="background1" w:themeFillShade="D9"/>
      </w:pPr>
      <w:r>
        <w:t xml:space="preserve">(c) </w:t>
      </w:r>
      <w:r w:rsidR="004E5A7D">
        <w:tab/>
      </w:r>
      <w:r w:rsidR="00F07BF7" w:rsidRPr="009B32A0">
        <w:t>is likely to be taken up, and</w:t>
      </w:r>
    </w:p>
    <w:p w14:paraId="7BD1D937" w14:textId="2C396F70" w:rsidR="006C6D59" w:rsidRPr="009B32A0" w:rsidRDefault="00EE3B2C" w:rsidP="004C1AB0">
      <w:pPr>
        <w:pStyle w:val="Clause2"/>
        <w:shd w:val="clear" w:color="auto" w:fill="D9D9D9" w:themeFill="background1" w:themeFillShade="D9"/>
      </w:pPr>
      <w:r>
        <w:t xml:space="preserve">(d) </w:t>
      </w:r>
      <w:r w:rsidR="004E5A7D">
        <w:tab/>
      </w:r>
      <w:r w:rsidR="00F07BF7" w:rsidRPr="009B32A0">
        <w:t>will facilitate a net increase in district-wide up-take in the short to medium term.</w:t>
      </w:r>
    </w:p>
    <w:p w14:paraId="242BACEE" w14:textId="77777777" w:rsidR="006C6D59" w:rsidRPr="009B32A0" w:rsidRDefault="00F07BF7" w:rsidP="00541CF6">
      <w:pPr>
        <w:pStyle w:val="Heading3"/>
      </w:pPr>
      <w:bookmarkStart w:id="374" w:name="_Toc194564386"/>
      <w:bookmarkStart w:id="375" w:name="_Toc194564652"/>
      <w:r w:rsidRPr="009B32A0">
        <w:t>Methods</w:t>
      </w:r>
      <w:bookmarkEnd w:id="374"/>
      <w:bookmarkEnd w:id="375"/>
    </w:p>
    <w:p w14:paraId="25601520" w14:textId="5BB7F924" w:rsidR="006C6D59" w:rsidRPr="009B32A0" w:rsidRDefault="00DD7E8C" w:rsidP="00B566EE">
      <w:pPr>
        <w:pStyle w:val="Heading4"/>
        <w:shd w:val="clear" w:color="auto" w:fill="D9D9D9" w:themeFill="background1" w:themeFillShade="D9"/>
      </w:pPr>
      <w:r>
        <w:t>UFD-</w:t>
      </w:r>
      <w:r w:rsidR="00F07BF7" w:rsidRPr="009B32A0">
        <w:t>M1 – Strategic planning</w:t>
      </w:r>
      <w:r w:rsidR="00016E3C">
        <w:rPr>
          <w:rFonts w:ascii="ZWAdobeF" w:hAnsi="ZWAdobeF" w:cs="ZWAdobeF"/>
          <w:b w:val="0"/>
          <w:color w:val="auto"/>
          <w:sz w:val="2"/>
          <w:szCs w:val="2"/>
        </w:rPr>
        <w:t>413F</w:t>
      </w:r>
      <w:r w:rsidR="004C1AB0">
        <w:rPr>
          <w:rStyle w:val="FootnoteReference"/>
        </w:rPr>
        <w:footnoteReference w:id="274"/>
      </w:r>
    </w:p>
    <w:p w14:paraId="721725DE" w14:textId="77777777" w:rsidR="006C6D59" w:rsidRPr="009B32A0" w:rsidRDefault="00F07BF7" w:rsidP="004C1AB0">
      <w:pPr>
        <w:pStyle w:val="JustifiedSpacing"/>
        <w:shd w:val="clear" w:color="auto" w:fill="D9D9D9" w:themeFill="background1" w:themeFillShade="D9"/>
      </w:pPr>
      <w:r w:rsidRPr="009B32A0">
        <w:t xml:space="preserve">Otago Regional Council and </w:t>
      </w:r>
      <w:r w:rsidRPr="009B32A0">
        <w:rPr>
          <w:i/>
        </w:rPr>
        <w:t>territorial authorities</w:t>
      </w:r>
      <w:r w:rsidRPr="009B32A0">
        <w:t>:</w:t>
      </w:r>
    </w:p>
    <w:p w14:paraId="7D14AD28" w14:textId="10273B37" w:rsidR="006C6D59" w:rsidRPr="009B32A0" w:rsidRDefault="004E5A7D" w:rsidP="004C1AB0">
      <w:pPr>
        <w:pStyle w:val="Clause1"/>
        <w:shd w:val="clear" w:color="auto" w:fill="D9D9D9" w:themeFill="background1" w:themeFillShade="D9"/>
      </w:pPr>
      <w:r>
        <w:t>(1)</w:t>
      </w:r>
      <w:r>
        <w:tab/>
      </w:r>
      <w:r w:rsidR="00F07BF7" w:rsidRPr="009B32A0">
        <w:t xml:space="preserve">must, where they are Tier 2 local authorities, jointly determine housing </w:t>
      </w:r>
      <w:r w:rsidR="00F07BF7" w:rsidRPr="009B32A0">
        <w:rPr>
          <w:i/>
        </w:rPr>
        <w:t xml:space="preserve">development capacity </w:t>
      </w:r>
      <w:r w:rsidR="00F07BF7" w:rsidRPr="009B32A0">
        <w:t xml:space="preserve">that is feasible and likely to be taken up in the medium and long terms through </w:t>
      </w:r>
      <w:r w:rsidR="00F07BF7" w:rsidRPr="009B32A0">
        <w:rPr>
          <w:i/>
        </w:rPr>
        <w:t>Housing and Business Development Capacity Assessments</w:t>
      </w:r>
      <w:r w:rsidR="00F07BF7" w:rsidRPr="009B32A0">
        <w:t>,</w:t>
      </w:r>
    </w:p>
    <w:p w14:paraId="1D43CCF2" w14:textId="7C788139" w:rsidR="006C6D59" w:rsidRPr="009B32A0" w:rsidRDefault="004E5A7D" w:rsidP="004C1AB0">
      <w:pPr>
        <w:pStyle w:val="Clause1"/>
        <w:shd w:val="clear" w:color="auto" w:fill="D9D9D9" w:themeFill="background1" w:themeFillShade="D9"/>
      </w:pPr>
      <w:r>
        <w:t>(2)</w:t>
      </w:r>
      <w:r>
        <w:tab/>
      </w:r>
      <w:r w:rsidR="00F07BF7" w:rsidRPr="009B32A0">
        <w:t>should, for other districts, jointly determine demand and potential supply responses through similar, but appropriately scaled strategic planning approaches,</w:t>
      </w:r>
    </w:p>
    <w:p w14:paraId="4D1A2BAB" w14:textId="2A5A9E24" w:rsidR="006C6D59" w:rsidRPr="009B32A0" w:rsidRDefault="004E5A7D" w:rsidP="004C1AB0">
      <w:pPr>
        <w:pStyle w:val="Clause1"/>
        <w:shd w:val="clear" w:color="auto" w:fill="D9D9D9" w:themeFill="background1" w:themeFillShade="D9"/>
      </w:pPr>
      <w:r>
        <w:t>(3)</w:t>
      </w:r>
      <w:r>
        <w:tab/>
      </w:r>
      <w:r w:rsidR="00F07BF7" w:rsidRPr="009B32A0">
        <w:t xml:space="preserve">must, where they are Tier 2 and Tier 3 local authorities, monitor and regularly assess and report on the supply of, and demand for, residential, commercial and industrial zoned </w:t>
      </w:r>
      <w:r w:rsidR="00F07BF7" w:rsidRPr="009B32A0">
        <w:rPr>
          <w:i/>
        </w:rPr>
        <w:t xml:space="preserve">land development capacity </w:t>
      </w:r>
      <w:r w:rsidR="00F07BF7" w:rsidRPr="009B32A0">
        <w:t xml:space="preserve">available at the regional, district and </w:t>
      </w:r>
      <w:r w:rsidR="00F07BF7" w:rsidRPr="009B32A0">
        <w:rPr>
          <w:i/>
        </w:rPr>
        <w:t xml:space="preserve">urban environment </w:t>
      </w:r>
      <w:r w:rsidR="00F07BF7" w:rsidRPr="009B32A0">
        <w:t>scales, and other local authorities are encouraged to do so,</w:t>
      </w:r>
    </w:p>
    <w:p w14:paraId="72D44571" w14:textId="4B5E6576" w:rsidR="00AC0551" w:rsidRPr="00047E3A" w:rsidRDefault="004E5A7D" w:rsidP="004C1AB0">
      <w:pPr>
        <w:pStyle w:val="Clause1"/>
        <w:shd w:val="clear" w:color="auto" w:fill="D9D9D9" w:themeFill="background1" w:themeFillShade="D9"/>
      </w:pPr>
      <w:r>
        <w:t>(4)</w:t>
      </w:r>
      <w:r>
        <w:tab/>
      </w:r>
      <w:r w:rsidR="00AC0551">
        <w:t xml:space="preserve">must coordinate the redevelopment and intensification of </w:t>
      </w:r>
      <w:r w:rsidR="00AC0551" w:rsidRPr="005F3C15">
        <w:rPr>
          <w:i/>
        </w:rPr>
        <w:t>urban areas</w:t>
      </w:r>
      <w:r w:rsidR="00AC0551">
        <w:t xml:space="preserve"> and the development of </w:t>
      </w:r>
      <w:r w:rsidR="00AC0551" w:rsidRPr="00047E3A">
        <w:t>expansions</w:t>
      </w:r>
      <w:r w:rsidR="00AC0551">
        <w:t xml:space="preserve"> to </w:t>
      </w:r>
      <w:r w:rsidR="00AC0551" w:rsidRPr="005F3C15">
        <w:rPr>
          <w:i/>
        </w:rPr>
        <w:t xml:space="preserve">urban areas </w:t>
      </w:r>
      <w:r w:rsidR="00AC0551">
        <w:t xml:space="preserve">with </w:t>
      </w:r>
      <w:r w:rsidR="00AC0551">
        <w:rPr>
          <w:i/>
          <w:iCs/>
        </w:rPr>
        <w:t>infrastructure</w:t>
      </w:r>
      <w:r w:rsidR="00AC0551">
        <w:t xml:space="preserve"> planning and development programmes, to</w:t>
      </w:r>
      <w:r w:rsidR="00AC0551" w:rsidRPr="00047E3A">
        <w:t>:</w:t>
      </w:r>
    </w:p>
    <w:p w14:paraId="5478F9E2" w14:textId="77777777" w:rsidR="00AC0551" w:rsidRDefault="00AC0551" w:rsidP="004C1AB0">
      <w:pPr>
        <w:pStyle w:val="Clause2"/>
        <w:shd w:val="clear" w:color="auto" w:fill="D9D9D9" w:themeFill="background1" w:themeFillShade="D9"/>
        <w:rPr>
          <w:rFonts w:eastAsia="Yu Gothic Light"/>
          <w:lang w:eastAsia="en-NZ"/>
        </w:rPr>
      </w:pPr>
      <w:r w:rsidRPr="00047E3A">
        <w:t xml:space="preserve">(a) </w:t>
      </w:r>
      <w:r w:rsidRPr="00047E3A">
        <w:tab/>
      </w:r>
      <w:r>
        <w:t xml:space="preserve">provide the required </w:t>
      </w:r>
      <w:r>
        <w:rPr>
          <w:i/>
          <w:iCs/>
        </w:rPr>
        <w:t>development infrastructure</w:t>
      </w:r>
      <w:r>
        <w:t xml:space="preserve"> and </w:t>
      </w:r>
      <w:r>
        <w:rPr>
          <w:i/>
          <w:iCs/>
        </w:rPr>
        <w:t>additional infrastructure</w:t>
      </w:r>
      <w:r>
        <w:t xml:space="preserve"> in an integrated, timely, efficient and effective way</w:t>
      </w:r>
      <w:r>
        <w:rPr>
          <w:rFonts w:eastAsia="Yu Gothic Light"/>
          <w:lang w:eastAsia="en-NZ"/>
        </w:rPr>
        <w:t xml:space="preserve">, and </w:t>
      </w:r>
    </w:p>
    <w:p w14:paraId="40173A6E" w14:textId="1A59B563" w:rsidR="00AC0551" w:rsidRDefault="00AC0551" w:rsidP="004C1AB0">
      <w:pPr>
        <w:pStyle w:val="Clause2"/>
        <w:shd w:val="clear" w:color="auto" w:fill="D9D9D9" w:themeFill="background1" w:themeFillShade="D9"/>
        <w:rPr>
          <w:rFonts w:eastAsia="Yu Gothic Light"/>
          <w:lang w:eastAsia="en-NZ"/>
        </w:rPr>
      </w:pPr>
      <w:r w:rsidRPr="00047E3A">
        <w:t>(b)</w:t>
      </w:r>
      <w:r w:rsidRPr="00047E3A">
        <w:tab/>
      </w:r>
      <w:r>
        <w:rPr>
          <w:rFonts w:eastAsia="Yu Gothic Light"/>
          <w:lang w:eastAsia="en-NZ"/>
        </w:rPr>
        <w:t xml:space="preserve">identify </w:t>
      </w:r>
      <w:r w:rsidRPr="00047E3A">
        <w:t>major existing and future activities, constraints and opportunities</w:t>
      </w:r>
    </w:p>
    <w:p w14:paraId="562953F1" w14:textId="77777777" w:rsidR="00AC0551" w:rsidRDefault="00AC0551" w:rsidP="004C1AB0">
      <w:pPr>
        <w:pStyle w:val="JustifiedSpacing"/>
        <w:shd w:val="clear" w:color="auto" w:fill="D9D9D9" w:themeFill="background1" w:themeFillShade="D9"/>
        <w:ind w:left="567"/>
      </w:pPr>
      <w:r>
        <w:rPr>
          <w:rFonts w:eastAsia="Yu Gothic Light"/>
          <w:lang w:eastAsia="en-NZ"/>
        </w:rPr>
        <w:lastRenderedPageBreak/>
        <w:t xml:space="preserve">and for Tier 2 local authorities to achieve this through jointly developed </w:t>
      </w:r>
      <w:r>
        <w:rPr>
          <w:i/>
          <w:iCs/>
        </w:rPr>
        <w:t xml:space="preserve">Future Development Strategies </w:t>
      </w:r>
      <w:r>
        <w:t xml:space="preserve">and/or strategic planning, and for all other </w:t>
      </w:r>
      <w:r>
        <w:rPr>
          <w:i/>
          <w:iCs/>
        </w:rPr>
        <w:t>local authorities</w:t>
      </w:r>
      <w:r>
        <w:t xml:space="preserve"> through strategic planning in accordance with UFD-P1,</w:t>
      </w:r>
    </w:p>
    <w:p w14:paraId="0ED73E41" w14:textId="28DC6EC9" w:rsidR="006C6D59" w:rsidRPr="009B32A0" w:rsidRDefault="00E43FF0" w:rsidP="004C1AB0">
      <w:pPr>
        <w:pStyle w:val="Clause1"/>
        <w:shd w:val="clear" w:color="auto" w:fill="D9D9D9" w:themeFill="background1" w:themeFillShade="D9"/>
      </w:pPr>
      <w:r>
        <w:t>(5)</w:t>
      </w:r>
      <w:r>
        <w:tab/>
      </w:r>
      <w:r w:rsidR="00F07BF7" w:rsidRPr="009B32A0">
        <w:t xml:space="preserve">must, where they are Tier 2 local authorities, develop housing bottom lines for </w:t>
      </w:r>
      <w:r w:rsidR="00F07BF7" w:rsidRPr="009B32A0">
        <w:rPr>
          <w:i/>
        </w:rPr>
        <w:t>urban environments</w:t>
      </w:r>
      <w:r w:rsidR="00607BB8">
        <w:rPr>
          <w:i/>
        </w:rPr>
        <w:t xml:space="preserve"> </w:t>
      </w:r>
      <w:r w:rsidR="00F07BF7" w:rsidRPr="009B32A0">
        <w:t xml:space="preserve">and include those bottom lines in APP10 and in the relevant </w:t>
      </w:r>
      <w:r w:rsidR="00F07BF7" w:rsidRPr="009B32A0">
        <w:rPr>
          <w:i/>
        </w:rPr>
        <w:t>district plans</w:t>
      </w:r>
      <w:r w:rsidR="00F07BF7" w:rsidRPr="009B32A0">
        <w:t>,</w:t>
      </w:r>
    </w:p>
    <w:p w14:paraId="5266A728" w14:textId="5B44D2B2" w:rsidR="006C6D59" w:rsidRPr="00FB2369" w:rsidRDefault="00E43FF0" w:rsidP="004C1AB0">
      <w:pPr>
        <w:pStyle w:val="Clause1"/>
        <w:shd w:val="clear" w:color="auto" w:fill="D9D9D9" w:themeFill="background1" w:themeFillShade="D9"/>
      </w:pPr>
      <w:r>
        <w:t>(6)</w:t>
      </w:r>
      <w:r>
        <w:tab/>
      </w:r>
      <w:r w:rsidR="00F07BF7" w:rsidRPr="009B32A0">
        <w:t>must individually or jointly develop further regulatory or non-regulatory methods and actions to implement strategic and spatial plans, including to guide the detail of how, when and where development occurs, including matters of urban design, requirements around the timing, provision, and responsibilities for open space, connections and infrastructure, including by third parties, and the ongoing management of effects of urban development on matters of local importance</w:t>
      </w:r>
      <w:r w:rsidR="00F07BF7" w:rsidRPr="009B32A0">
        <w:rPr>
          <w:i/>
        </w:rPr>
        <w:t xml:space="preserve">, </w:t>
      </w:r>
      <w:r w:rsidR="00F07BF7" w:rsidRPr="009B32A0">
        <w:t>and</w:t>
      </w:r>
      <w:r w:rsidR="00607BB8">
        <w:t xml:space="preserve"> </w:t>
      </w:r>
      <w:r w:rsidR="00F07BF7" w:rsidRPr="009B32A0">
        <w:t xml:space="preserve">must involve </w:t>
      </w:r>
      <w:r w:rsidR="00F07BF7" w:rsidRPr="009B32A0">
        <w:rPr>
          <w:i/>
        </w:rPr>
        <w:t xml:space="preserve">mana whenua, </w:t>
      </w:r>
      <w:r w:rsidR="00F07BF7" w:rsidRPr="009B32A0">
        <w:t>and provide opportunities for iwi, hapū and whānau involvement in planning processes, including in decision making</w:t>
      </w:r>
      <w:r w:rsidR="00853984">
        <w:t>.</w:t>
      </w:r>
    </w:p>
    <w:p w14:paraId="47278099" w14:textId="3BDDB21F" w:rsidR="006C6D59" w:rsidRPr="009B32A0" w:rsidRDefault="00DD7E8C" w:rsidP="00B566EE">
      <w:pPr>
        <w:pStyle w:val="Heading4"/>
        <w:shd w:val="clear" w:color="auto" w:fill="D9D9D9" w:themeFill="background1" w:themeFillShade="D9"/>
      </w:pPr>
      <w:r>
        <w:t>UFD-</w:t>
      </w:r>
      <w:r w:rsidR="00F07BF7" w:rsidRPr="009B32A0">
        <w:t xml:space="preserve">M2 – </w:t>
      </w:r>
      <w:r w:rsidR="00F07BF7" w:rsidRPr="009B32A0">
        <w:rPr>
          <w:i/>
          <w:iCs/>
        </w:rPr>
        <w:t>District plans</w:t>
      </w:r>
      <w:r w:rsidR="00016E3C">
        <w:rPr>
          <w:rFonts w:ascii="ZWAdobeF" w:hAnsi="ZWAdobeF" w:cs="ZWAdobeF"/>
          <w:b w:val="0"/>
          <w:iCs/>
          <w:color w:val="auto"/>
          <w:sz w:val="2"/>
          <w:szCs w:val="2"/>
        </w:rPr>
        <w:t>414F</w:t>
      </w:r>
      <w:r w:rsidR="00062F37" w:rsidRPr="008F4E10">
        <w:rPr>
          <w:rStyle w:val="FootnoteReference"/>
        </w:rPr>
        <w:footnoteReference w:id="275"/>
      </w:r>
    </w:p>
    <w:p w14:paraId="517D49F8" w14:textId="77777777" w:rsidR="006C6D59" w:rsidRPr="009B32A0" w:rsidRDefault="00F07BF7" w:rsidP="00062F37">
      <w:pPr>
        <w:pStyle w:val="JustifiedSpacing"/>
        <w:shd w:val="clear" w:color="auto" w:fill="D9D9D9" w:themeFill="background1" w:themeFillShade="D9"/>
      </w:pPr>
      <w:r w:rsidRPr="009B32A0">
        <w:rPr>
          <w:i/>
        </w:rPr>
        <w:t xml:space="preserve">Territorial authorities </w:t>
      </w:r>
      <w:r w:rsidRPr="009B32A0">
        <w:t xml:space="preserve">must prepare or amend their </w:t>
      </w:r>
      <w:r w:rsidRPr="009B32A0">
        <w:rPr>
          <w:i/>
        </w:rPr>
        <w:t xml:space="preserve">district plans </w:t>
      </w:r>
      <w:r w:rsidRPr="009B32A0">
        <w:t>as soon as practicable, and maintain thereafter, to:</w:t>
      </w:r>
    </w:p>
    <w:p w14:paraId="4E8B8782" w14:textId="02DD8BA3" w:rsidR="006C6D59" w:rsidRPr="009B32A0" w:rsidRDefault="00271B06" w:rsidP="00062F37">
      <w:pPr>
        <w:pStyle w:val="Clause1"/>
        <w:shd w:val="clear" w:color="auto" w:fill="D9D9D9" w:themeFill="background1" w:themeFillShade="D9"/>
      </w:pPr>
      <w:r>
        <w:t>(1)</w:t>
      </w:r>
      <w:r>
        <w:tab/>
      </w:r>
      <w:r w:rsidR="00F07BF7" w:rsidRPr="009B32A0">
        <w:t>identify and provide for urban expansion and intensification to occur in accordance with:</w:t>
      </w:r>
    </w:p>
    <w:p w14:paraId="59DA6CF4" w14:textId="26C527E1" w:rsidR="006C6D59" w:rsidRPr="009B32A0" w:rsidRDefault="007D23F4" w:rsidP="00062F37">
      <w:pPr>
        <w:pStyle w:val="Clause2"/>
        <w:shd w:val="clear" w:color="auto" w:fill="D9D9D9" w:themeFill="background1" w:themeFillShade="D9"/>
      </w:pPr>
      <w:r>
        <w:t>(a)</w:t>
      </w:r>
      <w:r>
        <w:tab/>
      </w:r>
      <w:r w:rsidR="00F07BF7" w:rsidRPr="009B32A0">
        <w:t xml:space="preserve">any adopted </w:t>
      </w:r>
      <w:r w:rsidR="00F07BF7" w:rsidRPr="009B32A0">
        <w:rPr>
          <w:i/>
        </w:rPr>
        <w:t xml:space="preserve">future development strategy </w:t>
      </w:r>
      <w:r w:rsidR="00F07BF7" w:rsidRPr="009B32A0">
        <w:t>for the relevant district or region, which must be completed in time to inform the 2024 Long Term Plan, or</w:t>
      </w:r>
    </w:p>
    <w:p w14:paraId="2B92A79B" w14:textId="62856988" w:rsidR="006C6D59" w:rsidRPr="009B32A0" w:rsidRDefault="007D23F4" w:rsidP="00062F37">
      <w:pPr>
        <w:pStyle w:val="Clause2"/>
        <w:shd w:val="clear" w:color="auto" w:fill="D9D9D9" w:themeFill="background1" w:themeFillShade="D9"/>
      </w:pPr>
      <w:r>
        <w:t>(b)</w:t>
      </w:r>
      <w:r>
        <w:tab/>
      </w:r>
      <w:r w:rsidR="00F07BF7" w:rsidRPr="009B32A0">
        <w:t xml:space="preserve">where there is no </w:t>
      </w:r>
      <w:r w:rsidR="00F07BF7" w:rsidRPr="009B32A0">
        <w:rPr>
          <w:i/>
        </w:rPr>
        <w:t xml:space="preserve">future development strategy, </w:t>
      </w:r>
      <w:r w:rsidR="00F07BF7" w:rsidRPr="009B32A0">
        <w:t xml:space="preserve">a </w:t>
      </w:r>
      <w:r w:rsidR="00F07BF7" w:rsidRPr="009B32A0">
        <w:rPr>
          <w:i/>
        </w:rPr>
        <w:t xml:space="preserve">local authority </w:t>
      </w:r>
      <w:r w:rsidR="00F07BF7" w:rsidRPr="009B32A0">
        <w:t>adopted strategic plan developed in accordance with UFD-P1, for the relevant area, district or region,</w:t>
      </w:r>
    </w:p>
    <w:p w14:paraId="52C41919" w14:textId="0666D6E4" w:rsidR="00917F6E" w:rsidRDefault="007D23F4" w:rsidP="00062F37">
      <w:pPr>
        <w:pStyle w:val="Clause1"/>
        <w:shd w:val="clear" w:color="auto" w:fill="D9D9D9" w:themeFill="background1" w:themeFillShade="D9"/>
      </w:pPr>
      <w:r>
        <w:t>(2)</w:t>
      </w:r>
      <w:r>
        <w:tab/>
      </w:r>
      <w:r w:rsidR="00F07BF7" w:rsidRPr="009B32A0">
        <w:t xml:space="preserve">in accordance with any required </w:t>
      </w:r>
      <w:r w:rsidR="00F07BF7" w:rsidRPr="009B32A0">
        <w:rPr>
          <w:i/>
        </w:rPr>
        <w:t xml:space="preserve">Housing and Business Development Capacity Assessments </w:t>
      </w:r>
      <w:r w:rsidR="00F07BF7" w:rsidRPr="009B32A0">
        <w:t xml:space="preserve">or monitoring, including any </w:t>
      </w:r>
      <w:r w:rsidR="00F07BF7" w:rsidRPr="009B32A0">
        <w:rPr>
          <w:i/>
        </w:rPr>
        <w:t>competitiveness margin</w:t>
      </w:r>
      <w:r w:rsidR="00F07BF7" w:rsidRPr="009B32A0">
        <w:t xml:space="preserve">, ensure there is always sufficient </w:t>
      </w:r>
      <w:r w:rsidR="00F07BF7" w:rsidRPr="009B32A0">
        <w:rPr>
          <w:i/>
        </w:rPr>
        <w:t xml:space="preserve">development capacity </w:t>
      </w:r>
      <w:r w:rsidR="00F07BF7" w:rsidRPr="009B32A0">
        <w:t>that is feasible and likely to be taken up and, for Tier 2 urban environments, at a minimum</w:t>
      </w:r>
      <w:r w:rsidR="000F5CBE">
        <w:t xml:space="preserve"> </w:t>
      </w:r>
      <w:r w:rsidR="00F07BF7" w:rsidRPr="009B32A0">
        <w:t xml:space="preserve">meets the bottom lines for housing in APP-10, and meets the identified </w:t>
      </w:r>
      <w:r w:rsidR="00F07BF7" w:rsidRPr="009B32A0">
        <w:rPr>
          <w:i/>
        </w:rPr>
        <w:t xml:space="preserve">land </w:t>
      </w:r>
      <w:r w:rsidR="00F07BF7" w:rsidRPr="009B32A0">
        <w:t>size and locational needs of the commercial and industrial sectors,</w:t>
      </w:r>
      <w:r w:rsidR="00032EAA">
        <w:t xml:space="preserve"> </w:t>
      </w:r>
    </w:p>
    <w:p w14:paraId="2C5654A7" w14:textId="4F250E5F" w:rsidR="006C6D59" w:rsidRPr="009B32A0" w:rsidRDefault="007D23F4" w:rsidP="00062F37">
      <w:pPr>
        <w:pStyle w:val="Clause1"/>
        <w:shd w:val="clear" w:color="auto" w:fill="D9D9D9" w:themeFill="background1" w:themeFillShade="D9"/>
      </w:pPr>
      <w:r>
        <w:t>(3)</w:t>
      </w:r>
      <w:r>
        <w:tab/>
      </w:r>
      <w:r w:rsidR="00F07BF7" w:rsidRPr="009B32A0">
        <w:t>ensure that urban development is designed to:</w:t>
      </w:r>
    </w:p>
    <w:p w14:paraId="06FA54A0" w14:textId="4CF95FCC" w:rsidR="006C6D59" w:rsidRPr="009B32A0" w:rsidRDefault="007D23F4" w:rsidP="00062F37">
      <w:pPr>
        <w:pStyle w:val="Clause2"/>
        <w:shd w:val="clear" w:color="auto" w:fill="D9D9D9" w:themeFill="background1" w:themeFillShade="D9"/>
      </w:pPr>
      <w:r>
        <w:t>(a)</w:t>
      </w:r>
      <w:r>
        <w:tab/>
      </w:r>
      <w:r w:rsidR="00F07BF7" w:rsidRPr="009B32A0">
        <w:t xml:space="preserve">achieve a built form that relates well to its surrounding </w:t>
      </w:r>
      <w:r w:rsidR="00F07BF7" w:rsidRPr="009B32A0">
        <w:rPr>
          <w:i/>
        </w:rPr>
        <w:t>environment</w:t>
      </w:r>
      <w:r w:rsidR="00F07BF7" w:rsidRPr="009B32A0">
        <w:t xml:space="preserve">, </w:t>
      </w:r>
    </w:p>
    <w:p w14:paraId="4C8D3C51" w14:textId="34E9BD98" w:rsidR="006C6D59" w:rsidRPr="009B32A0" w:rsidRDefault="007D23F4" w:rsidP="00062F37">
      <w:pPr>
        <w:pStyle w:val="Clause2"/>
        <w:shd w:val="clear" w:color="auto" w:fill="D9D9D9" w:themeFill="background1" w:themeFillShade="D9"/>
      </w:pPr>
      <w:r>
        <w:t>(b)</w:t>
      </w:r>
      <w:r>
        <w:tab/>
      </w:r>
      <w:r w:rsidR="00F07BF7" w:rsidRPr="009B32A0">
        <w:t xml:space="preserve">provide for a diverse range of housing, </w:t>
      </w:r>
      <w:r w:rsidR="00F07BF7" w:rsidRPr="009B32A0">
        <w:rPr>
          <w:i/>
        </w:rPr>
        <w:t>commercial activities</w:t>
      </w:r>
      <w:r w:rsidR="00F07BF7" w:rsidRPr="009B32A0">
        <w:t>, industrial and service activities, social and cultural opportunities,</w:t>
      </w:r>
    </w:p>
    <w:p w14:paraId="614FC01F" w14:textId="27C9A59B" w:rsidR="006C6D59" w:rsidRPr="009B32A0" w:rsidRDefault="007D23F4" w:rsidP="00062F37">
      <w:pPr>
        <w:pStyle w:val="Clause2"/>
        <w:shd w:val="clear" w:color="auto" w:fill="D9D9D9" w:themeFill="background1" w:themeFillShade="D9"/>
      </w:pPr>
      <w:r>
        <w:t>(c)</w:t>
      </w:r>
      <w:r>
        <w:tab/>
      </w:r>
      <w:r w:rsidR="00F07BF7" w:rsidRPr="009B32A0">
        <w:t xml:space="preserve">achieve an efficient use of </w:t>
      </w:r>
      <w:r w:rsidR="00F07BF7" w:rsidRPr="009B32A0">
        <w:rPr>
          <w:i/>
        </w:rPr>
        <w:t>land</w:t>
      </w:r>
      <w:r w:rsidR="00F07BF7" w:rsidRPr="009B32A0">
        <w:t xml:space="preserve">, energy, </w:t>
      </w:r>
      <w:r w:rsidR="00F07BF7" w:rsidRPr="009B32A0">
        <w:rPr>
          <w:i/>
        </w:rPr>
        <w:t xml:space="preserve">water </w:t>
      </w:r>
      <w:r w:rsidR="00F07BF7" w:rsidRPr="009B32A0">
        <w:t xml:space="preserve">and </w:t>
      </w:r>
      <w:r w:rsidR="00F07BF7" w:rsidRPr="009B32A0">
        <w:rPr>
          <w:i/>
        </w:rPr>
        <w:t>infrastructure</w:t>
      </w:r>
      <w:r w:rsidR="00F07BF7" w:rsidRPr="009B32A0">
        <w:t>,</w:t>
      </w:r>
    </w:p>
    <w:p w14:paraId="153E509B" w14:textId="0576446D" w:rsidR="006C6D59" w:rsidRPr="009B32A0" w:rsidRDefault="007D23F4" w:rsidP="00062F37">
      <w:pPr>
        <w:pStyle w:val="Clause2"/>
        <w:shd w:val="clear" w:color="auto" w:fill="D9D9D9" w:themeFill="background1" w:themeFillShade="D9"/>
      </w:pPr>
      <w:r>
        <w:t>(d)</w:t>
      </w:r>
      <w:r>
        <w:tab/>
      </w:r>
      <w:r w:rsidR="00F07BF7" w:rsidRPr="009B32A0">
        <w:t xml:space="preserve">minimise the potential for reverse sensitivity </w:t>
      </w:r>
      <w:r w:rsidR="00F07BF7" w:rsidRPr="009B32A0">
        <w:rPr>
          <w:i/>
        </w:rPr>
        <w:t xml:space="preserve">effects </w:t>
      </w:r>
      <w:r w:rsidR="00F07BF7" w:rsidRPr="009B32A0">
        <w:t xml:space="preserve">to arise, by managing the location of incompatible activities, </w:t>
      </w:r>
      <w:r w:rsidR="004D1A3A" w:rsidRPr="00557F92">
        <w:rPr>
          <w:u w:color="000000" w:themeColor="text1"/>
        </w:rPr>
        <w:t xml:space="preserve">within the </w:t>
      </w:r>
      <w:r w:rsidR="004D1A3A" w:rsidRPr="00557F92">
        <w:rPr>
          <w:i/>
          <w:u w:color="000000" w:themeColor="text1"/>
        </w:rPr>
        <w:t>urban area</w:t>
      </w:r>
      <w:r w:rsidR="004D1A3A" w:rsidRPr="00557F92">
        <w:rPr>
          <w:u w:color="000000" w:themeColor="text1"/>
        </w:rPr>
        <w:t>, and at the rural-urban interface</w:t>
      </w:r>
      <w:r w:rsidR="0078523E">
        <w:rPr>
          <w:u w:color="000000" w:themeColor="text1"/>
        </w:rPr>
        <w:t>,</w:t>
      </w:r>
      <w:r w:rsidR="004D1A3A">
        <w:t xml:space="preserve"> </w:t>
      </w:r>
      <w:r w:rsidR="00F07BF7" w:rsidRPr="009B32A0">
        <w:t>and</w:t>
      </w:r>
    </w:p>
    <w:p w14:paraId="12A71132" w14:textId="447A12AF" w:rsidR="006C6D59" w:rsidRPr="009B32A0" w:rsidRDefault="007D23F4" w:rsidP="00062F37">
      <w:pPr>
        <w:pStyle w:val="Clause2"/>
        <w:shd w:val="clear" w:color="auto" w:fill="D9D9D9" w:themeFill="background1" w:themeFillShade="D9"/>
      </w:pPr>
      <w:r>
        <w:t>(e)</w:t>
      </w:r>
      <w:r>
        <w:tab/>
      </w:r>
      <w:r w:rsidR="00F07BF7" w:rsidRPr="009B32A0">
        <w:t xml:space="preserve">reduce the adverse </w:t>
      </w:r>
      <w:r w:rsidR="00F07BF7" w:rsidRPr="009B32A0">
        <w:rPr>
          <w:i/>
        </w:rPr>
        <w:t xml:space="preserve">effects </w:t>
      </w:r>
      <w:r w:rsidR="00F07BF7" w:rsidRPr="009B32A0">
        <w:t>of Otago’s cooler winter climate through designing new subdivision and development to maximise passive winter solar gain and winter heat retention, including through roading, lot size, dimensions, layout and orientation,</w:t>
      </w:r>
    </w:p>
    <w:p w14:paraId="2E4B5833" w14:textId="3335ACBE" w:rsidR="006C6D59" w:rsidRPr="009B32A0" w:rsidRDefault="007D23F4" w:rsidP="00062F37">
      <w:pPr>
        <w:pStyle w:val="Clause1"/>
        <w:shd w:val="clear" w:color="auto" w:fill="D9D9D9" w:themeFill="background1" w:themeFillShade="D9"/>
      </w:pPr>
      <w:r>
        <w:t>(4)</w:t>
      </w:r>
      <w:r>
        <w:tab/>
      </w:r>
      <w:r w:rsidR="00F07BF7" w:rsidRPr="009B32A0">
        <w:t>identify and provide for locations that are suitable for urban intensification in accordance with UFD</w:t>
      </w:r>
      <w:r w:rsidR="009E06C4">
        <w:t>-</w:t>
      </w:r>
      <w:r w:rsidR="009E06C4" w:rsidRPr="0078523E">
        <w:t>P3,</w:t>
      </w:r>
    </w:p>
    <w:p w14:paraId="1B835660" w14:textId="02605A7E" w:rsidR="006C6D59" w:rsidRPr="009B32A0" w:rsidRDefault="007D23F4" w:rsidP="00062F37">
      <w:pPr>
        <w:pStyle w:val="Clause1"/>
        <w:shd w:val="clear" w:color="auto" w:fill="D9D9D9" w:themeFill="background1" w:themeFillShade="D9"/>
      </w:pPr>
      <w:r>
        <w:t>(5)</w:t>
      </w:r>
      <w:r>
        <w:tab/>
      </w:r>
      <w:r w:rsidR="00F07BF7" w:rsidRPr="009B32A0">
        <w:t>identify and provide for locations that are suitable for urban expansion, if any, in accordance with UFD</w:t>
      </w:r>
      <w:r w:rsidR="004A3896">
        <w:t>-</w:t>
      </w:r>
      <w:r w:rsidR="004A3896" w:rsidRPr="0078523E">
        <w:t>P4,</w:t>
      </w:r>
    </w:p>
    <w:p w14:paraId="18955D0C" w14:textId="1A8D6FB9" w:rsidR="006C6D59" w:rsidRPr="009B32A0" w:rsidRDefault="00AD0776" w:rsidP="00062F37">
      <w:pPr>
        <w:pStyle w:val="Clause1"/>
        <w:shd w:val="clear" w:color="auto" w:fill="D9D9D9" w:themeFill="background1" w:themeFillShade="D9"/>
      </w:pPr>
      <w:r>
        <w:t>(6)</w:t>
      </w:r>
      <w:r>
        <w:tab/>
      </w:r>
      <w:r w:rsidR="00F07BF7" w:rsidRPr="009B32A0">
        <w:t xml:space="preserve">identify and provide for </w:t>
      </w:r>
      <w:r w:rsidR="00F07BF7" w:rsidRPr="009B32A0">
        <w:rPr>
          <w:i/>
        </w:rPr>
        <w:t xml:space="preserve">commercial activities </w:t>
      </w:r>
      <w:r w:rsidR="00F07BF7" w:rsidRPr="009B32A0">
        <w:t xml:space="preserve">in accordance with </w:t>
      </w:r>
      <w:r w:rsidR="00DD7E8C">
        <w:t>UFD-</w:t>
      </w:r>
      <w:r w:rsidR="00F07BF7" w:rsidRPr="009B32A0">
        <w:t>P5,</w:t>
      </w:r>
    </w:p>
    <w:p w14:paraId="351F435E" w14:textId="1082FFCF" w:rsidR="006C6D59" w:rsidRPr="009B32A0" w:rsidRDefault="00AD0776" w:rsidP="00062F37">
      <w:pPr>
        <w:pStyle w:val="Clause1"/>
        <w:shd w:val="clear" w:color="auto" w:fill="D9D9D9" w:themeFill="background1" w:themeFillShade="D9"/>
      </w:pPr>
      <w:r>
        <w:lastRenderedPageBreak/>
        <w:t>(7)</w:t>
      </w:r>
      <w:r>
        <w:tab/>
      </w:r>
      <w:r w:rsidR="00F07BF7" w:rsidRPr="009B32A0">
        <w:t xml:space="preserve">identify and provide for </w:t>
      </w:r>
      <w:r w:rsidR="00F07BF7" w:rsidRPr="009B32A0">
        <w:rPr>
          <w:i/>
        </w:rPr>
        <w:t xml:space="preserve">industrial activities </w:t>
      </w:r>
      <w:r w:rsidR="00F07BF7" w:rsidRPr="009B32A0">
        <w:t xml:space="preserve">in accordance with </w:t>
      </w:r>
      <w:r w:rsidR="00DD7E8C">
        <w:t>UFD-</w:t>
      </w:r>
      <w:r w:rsidR="00F07BF7" w:rsidRPr="009B32A0">
        <w:t>P6,</w:t>
      </w:r>
      <w:r w:rsidR="004A3896">
        <w:t xml:space="preserve"> </w:t>
      </w:r>
      <w:r w:rsidR="00BB00F9">
        <w:t>a</w:t>
      </w:r>
      <w:r w:rsidR="004A3896" w:rsidRPr="0078523E">
        <w:t>nd</w:t>
      </w:r>
    </w:p>
    <w:p w14:paraId="470F7579" w14:textId="29EA2588" w:rsidR="006C6D59" w:rsidRPr="00BE4C9F" w:rsidRDefault="00AD0776" w:rsidP="00062F37">
      <w:pPr>
        <w:pStyle w:val="Clause1"/>
        <w:shd w:val="clear" w:color="auto" w:fill="D9D9D9" w:themeFill="background1" w:themeFillShade="D9"/>
        <w:rPr>
          <w:strike/>
        </w:rPr>
      </w:pPr>
      <w:r>
        <w:t>(8)</w:t>
      </w:r>
      <w:r>
        <w:tab/>
      </w:r>
      <w:r w:rsidR="00F07BF7" w:rsidRPr="009B32A0">
        <w:t xml:space="preserve">involve </w:t>
      </w:r>
      <w:r w:rsidR="00F07BF7" w:rsidRPr="009B32A0">
        <w:rPr>
          <w:i/>
        </w:rPr>
        <w:t xml:space="preserve">mana whenua </w:t>
      </w:r>
      <w:r w:rsidR="00F07BF7" w:rsidRPr="009B32A0">
        <w:t>and provide opportunities for iwi, hapū and whānau involvement in planning processes, including in decision making</w:t>
      </w:r>
    </w:p>
    <w:p w14:paraId="0D57F99D" w14:textId="43071326" w:rsidR="006C6D59" w:rsidRPr="009B32A0" w:rsidRDefault="00DD7E8C" w:rsidP="00B566EE">
      <w:pPr>
        <w:pStyle w:val="Heading4"/>
        <w:shd w:val="clear" w:color="auto" w:fill="D9D9D9" w:themeFill="background1" w:themeFillShade="D9"/>
      </w:pPr>
      <w:r>
        <w:t>UFD-</w:t>
      </w:r>
      <w:r w:rsidR="00F07BF7" w:rsidRPr="009B32A0">
        <w:t>M3 – Design of public spaces and surrounds</w:t>
      </w:r>
      <w:r w:rsidR="00016E3C">
        <w:rPr>
          <w:rFonts w:ascii="ZWAdobeF" w:hAnsi="ZWAdobeF" w:cs="ZWAdobeF"/>
          <w:b w:val="0"/>
          <w:color w:val="auto"/>
          <w:sz w:val="2"/>
          <w:szCs w:val="2"/>
        </w:rPr>
        <w:t>415F</w:t>
      </w:r>
      <w:r w:rsidR="008F4E10">
        <w:rPr>
          <w:rStyle w:val="FootnoteReference"/>
        </w:rPr>
        <w:footnoteReference w:id="276"/>
      </w:r>
    </w:p>
    <w:p w14:paraId="030FB55C" w14:textId="77777777" w:rsidR="006C6D59" w:rsidRPr="009B32A0" w:rsidRDefault="00F07BF7" w:rsidP="008F4E10">
      <w:pPr>
        <w:pStyle w:val="JustifiedSpacing"/>
        <w:shd w:val="clear" w:color="auto" w:fill="D9D9D9" w:themeFill="background1" w:themeFillShade="D9"/>
      </w:pPr>
      <w:r w:rsidRPr="009B32A0">
        <w:rPr>
          <w:i/>
        </w:rPr>
        <w:t xml:space="preserve">Territorial authorities </w:t>
      </w:r>
      <w:r w:rsidRPr="009B32A0">
        <w:t xml:space="preserve">must design and maintain public places and spaces, including streets, open spaces, public </w:t>
      </w:r>
      <w:r w:rsidRPr="009B32A0">
        <w:rPr>
          <w:i/>
        </w:rPr>
        <w:t xml:space="preserve">buildings </w:t>
      </w:r>
      <w:r w:rsidRPr="009B32A0">
        <w:t>and publicly accessible spaces so that they are safe, attractive, accessible and usable by everyone in the community.</w:t>
      </w:r>
    </w:p>
    <w:p w14:paraId="74D387F7" w14:textId="77777777" w:rsidR="006C6D59" w:rsidRPr="009B32A0" w:rsidRDefault="00F07BF7" w:rsidP="00541CF6">
      <w:pPr>
        <w:pStyle w:val="Heading3"/>
      </w:pPr>
      <w:bookmarkStart w:id="376" w:name="_Toc194564387"/>
      <w:bookmarkStart w:id="377" w:name="_Toc194564653"/>
      <w:r w:rsidRPr="009B32A0">
        <w:t>Explanation</w:t>
      </w:r>
      <w:bookmarkEnd w:id="376"/>
      <w:bookmarkEnd w:id="377"/>
    </w:p>
    <w:p w14:paraId="05A2032E" w14:textId="01766204" w:rsidR="006C6D59" w:rsidRPr="009B32A0" w:rsidRDefault="00DD7E8C" w:rsidP="00B566EE">
      <w:pPr>
        <w:pStyle w:val="Heading4"/>
        <w:shd w:val="clear" w:color="auto" w:fill="D9D9D9" w:themeFill="background1" w:themeFillShade="D9"/>
      </w:pPr>
      <w:r>
        <w:t>UFD-</w:t>
      </w:r>
      <w:r w:rsidR="00F07BF7" w:rsidRPr="009B32A0">
        <w:t>E1 – Explanation</w:t>
      </w:r>
      <w:r w:rsidR="00016E3C">
        <w:rPr>
          <w:rFonts w:ascii="ZWAdobeF" w:hAnsi="ZWAdobeF" w:cs="ZWAdobeF"/>
          <w:b w:val="0"/>
          <w:color w:val="auto"/>
          <w:sz w:val="2"/>
          <w:szCs w:val="2"/>
        </w:rPr>
        <w:t>416F</w:t>
      </w:r>
      <w:r w:rsidR="008F4E10">
        <w:rPr>
          <w:rStyle w:val="FootnoteReference"/>
        </w:rPr>
        <w:footnoteReference w:id="277"/>
      </w:r>
    </w:p>
    <w:p w14:paraId="69316338" w14:textId="02953E94" w:rsidR="00761843" w:rsidRDefault="00761843" w:rsidP="008F4E10">
      <w:pPr>
        <w:pStyle w:val="JustifiedSpacing"/>
        <w:shd w:val="clear" w:color="auto" w:fill="D9D9D9" w:themeFill="background1" w:themeFillShade="D9"/>
      </w:pPr>
      <w:r>
        <w:t xml:space="preserve">The policies in this chapter are designed to facilitate the provision of sufficient housing and business capacity and ensure all of the region’s </w:t>
      </w:r>
      <w:r>
        <w:rPr>
          <w:i/>
          <w:iCs/>
        </w:rPr>
        <w:t>urban areas</w:t>
      </w:r>
      <w:r>
        <w:t xml:space="preserve"> demonstrate the features of </w:t>
      </w:r>
      <w:r>
        <w:rPr>
          <w:i/>
          <w:iCs/>
        </w:rPr>
        <w:t xml:space="preserve">well-functioning urban environments </w:t>
      </w:r>
      <w:r>
        <w:t xml:space="preserve">and meet the needs of current and future communities. Urban intensification and urban expansion decisions should be preceded and guided by strategic planning processes that consider how best this can be achieved and in consideration of local context, values and pressures. The strategic planning process will also consider and demonstrate where, when, how and by whom the necessary </w:t>
      </w:r>
      <w:r>
        <w:rPr>
          <w:i/>
          <w:iCs/>
        </w:rPr>
        <w:t>development infrastructure</w:t>
      </w:r>
      <w:r>
        <w:t xml:space="preserve"> and </w:t>
      </w:r>
      <w:r>
        <w:rPr>
          <w:i/>
          <w:iCs/>
        </w:rPr>
        <w:t>additional infrastructure</w:t>
      </w:r>
      <w:r>
        <w:t xml:space="preserve"> will be provided in order to both facilitate development and change and minimise environmental impacts from it</w:t>
      </w:r>
    </w:p>
    <w:p w14:paraId="26B85D32" w14:textId="762C1D10" w:rsidR="00761843" w:rsidRPr="003D1C57" w:rsidRDefault="00761843" w:rsidP="008F4E10">
      <w:pPr>
        <w:pStyle w:val="JustifiedSpacing"/>
        <w:shd w:val="clear" w:color="auto" w:fill="D9D9D9" w:themeFill="background1" w:themeFillShade="D9"/>
      </w:pPr>
      <w:r>
        <w:t xml:space="preserve">Otago’s </w:t>
      </w:r>
      <w:r w:rsidRPr="00057179">
        <w:rPr>
          <w:i/>
        </w:rPr>
        <w:t>urban areas</w:t>
      </w:r>
      <w:r>
        <w:t xml:space="preserve"> also contain significant natural, cultural and historic values and features as identified by other parts of this RPS. In all cases while facilitating urban development these values must also be identified, maintained and, wherever possible, enhanced. </w:t>
      </w:r>
      <w:r w:rsidRPr="003D1C57">
        <w:t xml:space="preserve">This </w:t>
      </w:r>
      <w:r>
        <w:t>approach</w:t>
      </w:r>
      <w:r w:rsidRPr="003D1C57">
        <w:t xml:space="preserve"> includes direction on different types of development within </w:t>
      </w:r>
      <w:r w:rsidRPr="00603B01">
        <w:rPr>
          <w:i/>
          <w:iCs/>
        </w:rPr>
        <w:t>rural areas</w:t>
      </w:r>
      <w:r>
        <w:t xml:space="preserve">, managing the expansion and location of </w:t>
      </w:r>
      <w:r w:rsidRPr="001B46F0">
        <w:rPr>
          <w:i/>
        </w:rPr>
        <w:t xml:space="preserve">urban </w:t>
      </w:r>
      <w:r w:rsidRPr="001B46F0">
        <w:rPr>
          <w:i/>
          <w:iCs/>
        </w:rPr>
        <w:t>areas</w:t>
      </w:r>
      <w:r w:rsidRPr="003D1C57">
        <w:t xml:space="preserve">, </w:t>
      </w:r>
      <w:r>
        <w:t xml:space="preserve">and rural lifestyle and rural residential development, and directing that growth be enabled in </w:t>
      </w:r>
      <w:r w:rsidRPr="001B46F0">
        <w:rPr>
          <w:i/>
        </w:rPr>
        <w:t>urban areas</w:t>
      </w:r>
      <w:r>
        <w:t xml:space="preserve"> to minimise the need for developmen</w:t>
      </w:r>
      <w:r w:rsidRPr="008F4E10">
        <w:rPr>
          <w:shd w:val="clear" w:color="auto" w:fill="D9D9D9" w:themeFill="background1" w:themeFillShade="D9"/>
        </w:rPr>
        <w:t xml:space="preserve">t to occur within </w:t>
      </w:r>
      <w:r w:rsidRPr="008F4E10">
        <w:rPr>
          <w:i/>
          <w:iCs/>
          <w:shd w:val="clear" w:color="auto" w:fill="D9D9D9" w:themeFill="background1" w:themeFillShade="D9"/>
        </w:rPr>
        <w:t>rural areas</w:t>
      </w:r>
      <w:r w:rsidRPr="008F4E10">
        <w:rPr>
          <w:shd w:val="clear" w:color="auto" w:fill="D9D9D9" w:themeFill="background1" w:themeFillShade="D9"/>
        </w:rPr>
        <w:t xml:space="preserve">, other than what is needed to facilitate rural community and rural productive activities. </w:t>
      </w:r>
      <w:r w:rsidR="00224770" w:rsidRPr="008F4E10">
        <w:rPr>
          <w:rStyle w:val="xeop"/>
          <w:color w:val="000000"/>
          <w:shd w:val="clear" w:color="auto" w:fill="D9D9D9" w:themeFill="background1" w:themeFillShade="D9"/>
        </w:rPr>
        <w:t xml:space="preserve">The provisions in this chapter also include direction on managing the expansion and location of </w:t>
      </w:r>
      <w:r w:rsidR="00224770" w:rsidRPr="008F4E10">
        <w:rPr>
          <w:rStyle w:val="xeop"/>
          <w:i/>
          <w:color w:val="000000"/>
          <w:shd w:val="clear" w:color="auto" w:fill="D9D9D9" w:themeFill="background1" w:themeFillShade="D9"/>
        </w:rPr>
        <w:t>urban areas</w:t>
      </w:r>
      <w:r w:rsidR="00224770" w:rsidRPr="008F4E10">
        <w:rPr>
          <w:rStyle w:val="xeop"/>
          <w:color w:val="000000"/>
          <w:shd w:val="clear" w:color="auto" w:fill="D9D9D9" w:themeFill="background1" w:themeFillShade="D9"/>
        </w:rPr>
        <w:t xml:space="preserve"> in terms of the </w:t>
      </w:r>
      <w:r w:rsidR="00224770" w:rsidRPr="008F4E10">
        <w:rPr>
          <w:rStyle w:val="xeop"/>
          <w:i/>
          <w:color w:val="000000"/>
          <w:shd w:val="clear" w:color="auto" w:fill="D9D9D9" w:themeFill="background1" w:themeFillShade="D9"/>
        </w:rPr>
        <w:t>effects</w:t>
      </w:r>
      <w:r w:rsidR="00224770" w:rsidRPr="008F4E10">
        <w:rPr>
          <w:rStyle w:val="xeop"/>
          <w:color w:val="000000"/>
          <w:shd w:val="clear" w:color="auto" w:fill="D9D9D9" w:themeFill="background1" w:themeFillShade="D9"/>
        </w:rPr>
        <w:t xml:space="preserve"> on and interface with </w:t>
      </w:r>
      <w:r w:rsidR="00224770" w:rsidRPr="008F4E10">
        <w:rPr>
          <w:rStyle w:val="xeop"/>
          <w:i/>
          <w:color w:val="000000"/>
          <w:shd w:val="clear" w:color="auto" w:fill="D9D9D9" w:themeFill="background1" w:themeFillShade="D9"/>
        </w:rPr>
        <w:t>rural areas</w:t>
      </w:r>
      <w:r w:rsidR="00224770" w:rsidRPr="008F4E10">
        <w:rPr>
          <w:rStyle w:val="xeop"/>
          <w:color w:val="000000"/>
          <w:shd w:val="clear" w:color="auto" w:fill="D9D9D9" w:themeFill="background1" w:themeFillShade="D9"/>
        </w:rPr>
        <w:t xml:space="preserve">. These provisions work closely with those in the LF-LS chapter which apply to </w:t>
      </w:r>
      <w:r w:rsidR="00224770" w:rsidRPr="008F4E10">
        <w:rPr>
          <w:rStyle w:val="xeop"/>
          <w:i/>
          <w:color w:val="000000"/>
          <w:shd w:val="clear" w:color="auto" w:fill="D9D9D9" w:themeFill="background1" w:themeFillShade="D9"/>
        </w:rPr>
        <w:t>rural areas</w:t>
      </w:r>
      <w:r w:rsidR="00224770" w:rsidRPr="008F4E10">
        <w:rPr>
          <w:rStyle w:val="xeop"/>
          <w:color w:val="000000"/>
          <w:shd w:val="clear" w:color="auto" w:fill="D9D9D9" w:themeFill="background1" w:themeFillShade="D9"/>
        </w:rPr>
        <w:t>.</w:t>
      </w:r>
    </w:p>
    <w:p w14:paraId="5BABE364" w14:textId="5117ED3C" w:rsidR="00761843" w:rsidRDefault="00761843" w:rsidP="008F4E10">
      <w:pPr>
        <w:pStyle w:val="JustifiedSpacing"/>
        <w:shd w:val="clear" w:color="auto" w:fill="D9D9D9" w:themeFill="background1" w:themeFillShade="D9"/>
        <w:rPr>
          <w:lang w:eastAsia="en-NZ"/>
        </w:rPr>
      </w:pPr>
      <w:r>
        <w:rPr>
          <w:lang w:eastAsia="en-NZ"/>
        </w:rPr>
        <w:t xml:space="preserve">The policies in this chapter are primarily focused on directing where </w:t>
      </w:r>
      <w:r w:rsidRPr="006A4043">
        <w:rPr>
          <w:lang w:eastAsia="en-NZ"/>
        </w:rPr>
        <w:t>urban</w:t>
      </w:r>
      <w:r w:rsidRPr="00E5236B">
        <w:rPr>
          <w:lang w:eastAsia="en-NZ"/>
        </w:rPr>
        <w:t xml:space="preserve"> </w:t>
      </w:r>
      <w:r>
        <w:rPr>
          <w:lang w:eastAsia="en-NZ"/>
        </w:rPr>
        <w:t xml:space="preserve">development is and is not appropriate and under what circumstances, but provides discretion for </w:t>
      </w:r>
      <w:r>
        <w:rPr>
          <w:i/>
          <w:iCs/>
          <w:lang w:eastAsia="en-NZ"/>
        </w:rPr>
        <w:t>local authorities</w:t>
      </w:r>
      <w:r>
        <w:rPr>
          <w:lang w:eastAsia="en-NZ"/>
        </w:rPr>
        <w:t xml:space="preserve"> to determine the detail of how that development is managed, its ultimate density, height, bulk and location, timing and sequencing, the detail of any required </w:t>
      </w:r>
      <w:r>
        <w:rPr>
          <w:i/>
          <w:lang w:eastAsia="en-NZ"/>
        </w:rPr>
        <w:t>development infrastructure</w:t>
      </w:r>
      <w:r>
        <w:rPr>
          <w:lang w:eastAsia="en-NZ"/>
        </w:rPr>
        <w:t xml:space="preserve"> and </w:t>
      </w:r>
      <w:r>
        <w:rPr>
          <w:i/>
          <w:lang w:eastAsia="en-NZ"/>
        </w:rPr>
        <w:t>additional infrastructure</w:t>
      </w:r>
      <w:r>
        <w:rPr>
          <w:lang w:eastAsia="en-NZ"/>
        </w:rPr>
        <w:t xml:space="preserve"> that may be needed, and allows for the consideration of particular locally significant features values and needs that contribute to the attractiveness or uniqueness of the diverse communities, landscapes, and </w:t>
      </w:r>
      <w:r w:rsidRPr="002461D2">
        <w:rPr>
          <w:i/>
          <w:lang w:eastAsia="en-NZ"/>
        </w:rPr>
        <w:t>environments</w:t>
      </w:r>
      <w:r>
        <w:rPr>
          <w:lang w:eastAsia="en-NZ"/>
        </w:rPr>
        <w:t xml:space="preserve"> of the region.</w:t>
      </w:r>
    </w:p>
    <w:p w14:paraId="6C3F49CB" w14:textId="73998562" w:rsidR="00761843" w:rsidRDefault="00761843" w:rsidP="008F4E10">
      <w:pPr>
        <w:pStyle w:val="JustifiedSpacing"/>
        <w:shd w:val="clear" w:color="auto" w:fill="D9D9D9" w:themeFill="background1" w:themeFillShade="D9"/>
        <w:rPr>
          <w:lang w:eastAsia="en-NZ"/>
        </w:rPr>
      </w:pPr>
      <w:r>
        <w:rPr>
          <w:lang w:eastAsia="en-NZ"/>
        </w:rPr>
        <w:t xml:space="preserve">This more detailed determination must, however, be informed by evidence and information collated through appropriately scaled </w:t>
      </w:r>
      <w:r>
        <w:rPr>
          <w:i/>
          <w:lang w:eastAsia="en-NZ"/>
        </w:rPr>
        <w:t>strategic planning</w:t>
      </w:r>
      <w:r>
        <w:rPr>
          <w:lang w:eastAsia="en-NZ"/>
        </w:rPr>
        <w:t xml:space="preserve"> processes </w:t>
      </w:r>
      <w:r w:rsidRPr="00BE0383">
        <w:t xml:space="preserve">which will identify how constraints to urban development, such as hazards, landscapes, </w:t>
      </w:r>
      <w:r w:rsidRPr="00BE0383">
        <w:rPr>
          <w:i/>
        </w:rPr>
        <w:t>highly productive land</w:t>
      </w:r>
      <w:r w:rsidRPr="00BE0383">
        <w:t xml:space="preserve">, and </w:t>
      </w:r>
      <w:r w:rsidRPr="00BE0383">
        <w:rPr>
          <w:color w:val="000000" w:themeColor="text1"/>
        </w:rPr>
        <w:t>limits</w:t>
      </w:r>
      <w:r w:rsidRPr="00BE0383">
        <w:t xml:space="preserve"> are responded to, and opportunities for meeting demand, integration with lifeline utilities, </w:t>
      </w:r>
      <w:r w:rsidRPr="00BE0383">
        <w:rPr>
          <w:i/>
        </w:rPr>
        <w:t>infrastructure</w:t>
      </w:r>
      <w:r w:rsidRPr="00BE0383">
        <w:t xml:space="preserve"> and other requirements may be provided for. They</w:t>
      </w:r>
      <w:r>
        <w:t xml:space="preserve"> </w:t>
      </w:r>
      <w:r>
        <w:rPr>
          <w:lang w:eastAsia="en-NZ"/>
        </w:rPr>
        <w:t xml:space="preserve">will be implemented by a range of regulatory and non-regulatory methods, including joint development of </w:t>
      </w:r>
      <w:r>
        <w:rPr>
          <w:i/>
          <w:lang w:eastAsia="en-NZ"/>
        </w:rPr>
        <w:t>Housing and Business Assessments</w:t>
      </w:r>
      <w:r>
        <w:rPr>
          <w:lang w:eastAsia="en-NZ"/>
        </w:rPr>
        <w:t xml:space="preserve"> and </w:t>
      </w:r>
      <w:r>
        <w:rPr>
          <w:i/>
          <w:lang w:eastAsia="en-NZ"/>
        </w:rPr>
        <w:t>Future Development Strategies</w:t>
      </w:r>
      <w:r>
        <w:rPr>
          <w:lang w:eastAsia="en-NZ"/>
        </w:rPr>
        <w:t xml:space="preserve"> for Tier 2 local authorities, and similar </w:t>
      </w:r>
      <w:r>
        <w:rPr>
          <w:lang w:eastAsia="en-NZ"/>
        </w:rPr>
        <w:lastRenderedPageBreak/>
        <w:t xml:space="preserve">but appropriately scaled processes undertaken in and for other areas, including regular regional, district and </w:t>
      </w:r>
      <w:r>
        <w:rPr>
          <w:i/>
          <w:iCs/>
          <w:lang w:eastAsia="en-NZ"/>
        </w:rPr>
        <w:t>urban environment</w:t>
      </w:r>
      <w:r>
        <w:rPr>
          <w:lang w:eastAsia="en-NZ"/>
        </w:rPr>
        <w:t xml:space="preserve"> scale monitoring, analysis and evaluation. </w:t>
      </w:r>
    </w:p>
    <w:p w14:paraId="76149A99" w14:textId="06645EBF" w:rsidR="006C6D59" w:rsidRDefault="00761843" w:rsidP="008F4E10">
      <w:pPr>
        <w:pStyle w:val="JustifiedSpacing"/>
        <w:shd w:val="clear" w:color="auto" w:fill="D9D9D9" w:themeFill="background1" w:themeFillShade="D9"/>
      </w:pPr>
      <w:r>
        <w:t xml:space="preserve">In delivering on the objectives and policies in this chapter, which relate largely to human activities and settlements, the natural, physical, and built values and features of importance to the region must be recognised and provided for. </w:t>
      </w:r>
      <w:r w:rsidRPr="00BE0383">
        <w:t>These values and features are largely identified within other chapters and provision of the RPS. They also provide detail on how they should be identified and managed. Achieving the objectives of this chapter requires consideration of those other relevant parts of this RPS.</w:t>
      </w:r>
    </w:p>
    <w:p w14:paraId="0F7BE2EF" w14:textId="77777777" w:rsidR="006C6D59" w:rsidRPr="009B32A0" w:rsidRDefault="00F07BF7" w:rsidP="00541CF6">
      <w:pPr>
        <w:pStyle w:val="Heading3"/>
      </w:pPr>
      <w:bookmarkStart w:id="378" w:name="_Toc194564388"/>
      <w:bookmarkStart w:id="379" w:name="_Toc194564654"/>
      <w:r w:rsidRPr="009B32A0">
        <w:t>Principal reasons</w:t>
      </w:r>
      <w:bookmarkEnd w:id="378"/>
      <w:bookmarkEnd w:id="379"/>
    </w:p>
    <w:p w14:paraId="6DD5E5F7" w14:textId="359AD253" w:rsidR="006C6D59" w:rsidRPr="009B32A0" w:rsidRDefault="00DD7E8C" w:rsidP="00B566EE">
      <w:pPr>
        <w:pStyle w:val="Heading4"/>
        <w:shd w:val="clear" w:color="auto" w:fill="D9D9D9" w:themeFill="background1" w:themeFillShade="D9"/>
      </w:pPr>
      <w:r>
        <w:t>UFD-</w:t>
      </w:r>
      <w:r w:rsidR="00F07BF7" w:rsidRPr="009B32A0">
        <w:t>PR1 – Principal reasons</w:t>
      </w:r>
      <w:r w:rsidR="00016E3C">
        <w:rPr>
          <w:rFonts w:ascii="ZWAdobeF" w:hAnsi="ZWAdobeF" w:cs="ZWAdobeF"/>
          <w:b w:val="0"/>
          <w:color w:val="auto"/>
          <w:sz w:val="2"/>
          <w:szCs w:val="2"/>
        </w:rPr>
        <w:t>417F</w:t>
      </w:r>
      <w:r w:rsidR="008F4E10">
        <w:rPr>
          <w:rStyle w:val="FootnoteReference"/>
        </w:rPr>
        <w:footnoteReference w:id="278"/>
      </w:r>
    </w:p>
    <w:p w14:paraId="41E434EF" w14:textId="15CD8828" w:rsidR="006C6D59" w:rsidRPr="009B32A0" w:rsidRDefault="00F07BF7" w:rsidP="004F4507">
      <w:pPr>
        <w:pStyle w:val="JustifiedSpacing"/>
        <w:shd w:val="clear" w:color="auto" w:fill="D9D9D9" w:themeFill="background1" w:themeFillShade="D9"/>
      </w:pPr>
      <w:r w:rsidRPr="009B32A0">
        <w:t xml:space="preserve">The provisions in this chapter assist in fulfilling the functions of the regional council under section 30(ba) and </w:t>
      </w:r>
      <w:r w:rsidRPr="009B32A0">
        <w:rPr>
          <w:i/>
        </w:rPr>
        <w:t xml:space="preserve">territorial authorities </w:t>
      </w:r>
      <w:r w:rsidRPr="009B32A0">
        <w:t xml:space="preserve">under section 31(aa) of the RMA to ensure sufficient </w:t>
      </w:r>
      <w:r w:rsidRPr="009B32A0">
        <w:rPr>
          <w:i/>
        </w:rPr>
        <w:t xml:space="preserve">development capacity </w:t>
      </w:r>
      <w:r w:rsidRPr="009B32A0">
        <w:t xml:space="preserve">in relation to housing and </w:t>
      </w:r>
      <w:r w:rsidRPr="009B32A0">
        <w:rPr>
          <w:i/>
        </w:rPr>
        <w:t xml:space="preserve">business land </w:t>
      </w:r>
      <w:r w:rsidRPr="009B32A0">
        <w:t xml:space="preserve">to meet the expected demands of the region and districts respectively. They also assist in giving effect to the similar but more detailed requirements of the </w:t>
      </w:r>
      <w:r w:rsidRPr="009B32A0">
        <w:rPr>
          <w:i/>
        </w:rPr>
        <w:t>NPSUD</w:t>
      </w:r>
      <w:r w:rsidRPr="009B32A0">
        <w:t>.</w:t>
      </w:r>
    </w:p>
    <w:p w14:paraId="6ACF8692" w14:textId="5BFCB144" w:rsidR="006C6D59" w:rsidRPr="009B32A0" w:rsidRDefault="00F07BF7" w:rsidP="004F4507">
      <w:pPr>
        <w:pStyle w:val="JustifiedSpacing"/>
        <w:shd w:val="clear" w:color="auto" w:fill="D9D9D9" w:themeFill="background1" w:themeFillShade="D9"/>
      </w:pPr>
      <w:r w:rsidRPr="00852E13">
        <w:rPr>
          <w:i/>
        </w:rPr>
        <w:t>Urban areas</w:t>
      </w:r>
      <w:r w:rsidRPr="009B32A0">
        <w:t xml:space="preserve"> are important for community well-being and are a reflection the inherently social nature of humans. Well-functioning urban areas enable social interactions and provide a wide variety (across type, location and price) of housing, employment and recreational opportunities to meet the varied and variable needs and preferences of communities, in a way that maximises the well-being of its present and future inhabitants, and respects its history, its setting and the </w:t>
      </w:r>
      <w:r w:rsidRPr="009B32A0">
        <w:rPr>
          <w:i/>
        </w:rPr>
        <w:t>environment</w:t>
      </w:r>
      <w:r w:rsidRPr="009B32A0">
        <w:t xml:space="preserve">. The combination of population growth and demographic change will result in changes in the quantity and qualities demanded of housing, employment, business, </w:t>
      </w:r>
      <w:r w:rsidRPr="009B32A0">
        <w:rPr>
          <w:i/>
        </w:rPr>
        <w:t>infrastructure</w:t>
      </w:r>
      <w:r w:rsidRPr="009B32A0">
        <w:t xml:space="preserve">, social facilities </w:t>
      </w:r>
      <w:r w:rsidR="00AA150B" w:rsidRPr="00BE0383">
        <w:t xml:space="preserve">emergency </w:t>
      </w:r>
      <w:r w:rsidRPr="00BE0383">
        <w:t xml:space="preserve">services </w:t>
      </w:r>
      <w:r w:rsidR="00AA150B" w:rsidRPr="00BE0383">
        <w:t xml:space="preserve">and </w:t>
      </w:r>
      <w:r w:rsidR="00AA150B" w:rsidRPr="00BE0383">
        <w:rPr>
          <w:i/>
        </w:rPr>
        <w:t>lifeline utilities</w:t>
      </w:r>
      <w:r w:rsidR="00AA150B">
        <w:t xml:space="preserve"> and </w:t>
      </w:r>
      <w:r w:rsidR="00AA150B" w:rsidRPr="00BE0383">
        <w:t>other</w:t>
      </w:r>
      <w:r w:rsidR="00AA150B">
        <w:t xml:space="preserve"> </w:t>
      </w:r>
      <w:r w:rsidRPr="009B32A0">
        <w:t xml:space="preserve">and services across the region. Upgrade and replacement of the existing development and infrastructure will also continue to be required even where growth is limited, resulting in changes in the built environment. Some of these changes will also be driven by changes in the </w:t>
      </w:r>
      <w:r w:rsidRPr="009B32A0">
        <w:rPr>
          <w:i/>
        </w:rPr>
        <w:t>natural environment</w:t>
      </w:r>
      <w:r w:rsidRPr="009B32A0">
        <w:t>, including the impacts of climate change. Urban areas are highly dynamic by nature, so the provisions in this chapter seek to manage, rather than limit, the form, function, growth and development of urban areas in a way that best provides for the community’s well- being both now and into the future.</w:t>
      </w:r>
    </w:p>
    <w:p w14:paraId="366A6F66" w14:textId="77777777" w:rsidR="006C6D59" w:rsidRPr="009B32A0" w:rsidRDefault="00F07BF7" w:rsidP="004F4507">
      <w:pPr>
        <w:pStyle w:val="JustifiedSpacing"/>
        <w:shd w:val="clear" w:color="auto" w:fill="D9D9D9" w:themeFill="background1" w:themeFillShade="D9"/>
      </w:pPr>
      <w:r w:rsidRPr="009B32A0">
        <w:t>The pace and scale of growth and change, and the scale and nature of urban environments and areas in the region is variable, meaning no single response at a regional level is appropriate in all cases. Accordingly, the process identified in this RPS remains flexible and responsive (outside of Tier 2 urban environments, which have specific requirements under the NPSUD). Key requirements of strategic planning include considering and providing for reasonably expected changes in overall quantum of demand and supply as well as changes in needs and preferences that may drive or add to these changes in demand, designing to maximise the efficient use of energy, land and infrastructure (including transport infrastructure). This can best be achieved by prioritising development in and around the region’s existing urban areas as the primary focus of the region’s growth and change, by enabling development within and adjacent to those urban areas, where it generally is most suitable and most efficient to do so.</w:t>
      </w:r>
    </w:p>
    <w:p w14:paraId="2C40664F" w14:textId="77777777" w:rsidR="006C6D59" w:rsidRPr="009B32A0" w:rsidRDefault="00F07BF7" w:rsidP="004F4507">
      <w:pPr>
        <w:pStyle w:val="JustifiedSpacing"/>
        <w:shd w:val="clear" w:color="auto" w:fill="D9D9D9" w:themeFill="background1" w:themeFillShade="D9"/>
      </w:pPr>
      <w:r w:rsidRPr="009B32A0">
        <w:t xml:space="preserve">These strategic planning processes provide the mechanism by which longer term issues can be considered, integration between land use and infrastructure can be achieved, and various constraints, opportunities and key trade-offs can be identified and appropriately resolved, while identifying and managing the values and resources identified in this RPS. These processes, and others should always involve </w:t>
      </w:r>
      <w:r w:rsidRPr="009B32A0">
        <w:rPr>
          <w:i/>
        </w:rPr>
        <w:t xml:space="preserve">mana whenua, </w:t>
      </w:r>
      <w:r w:rsidRPr="009B32A0">
        <w:t>at all levels of the process to ensure their views and values can be incorporated and celebrated, and their needs and aspirations appropriately provided for.</w:t>
      </w:r>
    </w:p>
    <w:p w14:paraId="5C9E281A" w14:textId="648C85EB" w:rsidR="00D769E0" w:rsidRPr="00D769E0" w:rsidRDefault="00F07BF7" w:rsidP="004F4507">
      <w:pPr>
        <w:pStyle w:val="JustifiedSpacing"/>
        <w:shd w:val="clear" w:color="auto" w:fill="D9D9D9" w:themeFill="background1" w:themeFillShade="D9"/>
      </w:pPr>
      <w:r>
        <w:rPr>
          <w:lang w:eastAsia="en-NZ"/>
        </w:rPr>
        <w:lastRenderedPageBreak/>
        <w:t xml:space="preserve">All development should seek to maximise efficient use of </w:t>
      </w:r>
      <w:r w:rsidRPr="00777653">
        <w:rPr>
          <w:i/>
          <w:lang w:eastAsia="en-NZ"/>
        </w:rPr>
        <w:t>water</w:t>
      </w:r>
      <w:r>
        <w:rPr>
          <w:lang w:eastAsia="en-NZ"/>
        </w:rPr>
        <w:t xml:space="preserve"> consumption (through </w:t>
      </w:r>
      <w:r w:rsidRPr="00777653">
        <w:rPr>
          <w:i/>
          <w:lang w:eastAsia="en-NZ"/>
        </w:rPr>
        <w:t>water</w:t>
      </w:r>
      <w:r>
        <w:rPr>
          <w:lang w:eastAsia="en-NZ"/>
        </w:rPr>
        <w:t xml:space="preserve"> efficient design) and disposal</w:t>
      </w:r>
      <w:r w:rsidR="00A14AE5">
        <w:rPr>
          <w:lang w:eastAsia="en-NZ"/>
        </w:rPr>
        <w:t xml:space="preserve">. </w:t>
      </w:r>
      <w:r w:rsidR="00A14AE5" w:rsidRPr="00D769E0">
        <w:rPr>
          <w:lang w:eastAsia="en-NZ"/>
        </w:rPr>
        <w:t>Reduced</w:t>
      </w:r>
      <w:r w:rsidRPr="009B32A0">
        <w:t xml:space="preserve"> </w:t>
      </w:r>
      <w:r>
        <w:rPr>
          <w:lang w:eastAsia="en-NZ"/>
        </w:rPr>
        <w:t xml:space="preserve">consumption reduces sewerage loads, and </w:t>
      </w:r>
      <w:r w:rsidRPr="00777653">
        <w:rPr>
          <w:i/>
          <w:lang w:eastAsia="en-NZ"/>
        </w:rPr>
        <w:t>water</w:t>
      </w:r>
      <w:r>
        <w:rPr>
          <w:lang w:eastAsia="en-NZ"/>
        </w:rPr>
        <w:t xml:space="preserve"> sensitive design reduces impacts on both supplying and receiving natural systems and can reduce flooding from </w:t>
      </w:r>
      <w:r w:rsidRPr="00F00647">
        <w:rPr>
          <w:i/>
          <w:lang w:eastAsia="en-NZ"/>
        </w:rPr>
        <w:t>stormwater</w:t>
      </w:r>
      <w:r w:rsidR="00A14AE5">
        <w:t>,</w:t>
      </w:r>
      <w:r>
        <w:rPr>
          <w:lang w:eastAsia="en-NZ"/>
        </w:rPr>
        <w:t xml:space="preserve"> and maximise the winter capture and retention of the suns energy, which will also assist with reducing the energy needed to heat homes in winter and can also help reduce air pollution from </w:t>
      </w:r>
      <w:r w:rsidRPr="0091662C">
        <w:rPr>
          <w:i/>
          <w:lang w:eastAsia="en-NZ"/>
        </w:rPr>
        <w:t>solid fuel</w:t>
      </w:r>
      <w:r>
        <w:rPr>
          <w:lang w:eastAsia="en-NZ"/>
        </w:rPr>
        <w:t xml:space="preserve"> burning for home heating. Development in more central parts of the region also need to be</w:t>
      </w:r>
      <w:r w:rsidR="00B32386">
        <w:rPr>
          <w:lang w:eastAsia="en-NZ"/>
        </w:rPr>
        <w:t xml:space="preserve"> </w:t>
      </w:r>
      <w:r>
        <w:rPr>
          <w:lang w:eastAsia="en-NZ"/>
        </w:rPr>
        <w:t xml:space="preserve">designed to be cognisant of minimising excess sun capture in the summer months. </w:t>
      </w:r>
    </w:p>
    <w:p w14:paraId="541C69F3" w14:textId="7377DC2A" w:rsidR="00A14AE5" w:rsidRDefault="00A14AE5" w:rsidP="004F4507">
      <w:pPr>
        <w:pStyle w:val="JustifiedSpacing"/>
        <w:shd w:val="clear" w:color="auto" w:fill="D9D9D9" w:themeFill="background1" w:themeFillShade="D9"/>
      </w:pPr>
      <w:r>
        <w:t xml:space="preserve">Implementation of the provisions in this chapter will occur partially through </w:t>
      </w:r>
      <w:r>
        <w:rPr>
          <w:i/>
        </w:rPr>
        <w:t xml:space="preserve">regional plans </w:t>
      </w:r>
      <w:r>
        <w:rPr>
          <w:iCs/>
        </w:rPr>
        <w:t>but</w:t>
      </w:r>
      <w:r>
        <w:rPr>
          <w:i/>
        </w:rPr>
        <w:t xml:space="preserve"> </w:t>
      </w:r>
      <w:r>
        <w:t>primarily</w:t>
      </w:r>
      <w:r>
        <w:rPr>
          <w:i/>
        </w:rPr>
        <w:t xml:space="preserve"> district plan</w:t>
      </w:r>
      <w:r>
        <w:t xml:space="preserve"> provisions, as well as through preparation of </w:t>
      </w:r>
      <w:r>
        <w:rPr>
          <w:i/>
        </w:rPr>
        <w:t xml:space="preserve">future development strategies </w:t>
      </w:r>
      <w:r>
        <w:t>and</w:t>
      </w:r>
      <w:r>
        <w:rPr>
          <w:i/>
        </w:rPr>
        <w:t xml:space="preserve"> structure plans</w:t>
      </w:r>
      <w:r w:rsidRPr="00D769E0">
        <w:t xml:space="preserve"> and the financial and </w:t>
      </w:r>
      <w:r w:rsidRPr="00D769E0">
        <w:rPr>
          <w:i/>
        </w:rPr>
        <w:t>infrastructure</w:t>
      </w:r>
      <w:r w:rsidRPr="00D769E0">
        <w:t xml:space="preserve"> planning processes they inform. While the functions and duties of regional and territorial authorities are different, each brings different focus and responsibilities to the task of achieving </w:t>
      </w:r>
      <w:r w:rsidRPr="00D769E0">
        <w:rPr>
          <w:i/>
        </w:rPr>
        <w:t>well-functioning urban environments.</w:t>
      </w:r>
      <w:r w:rsidRPr="00D769E0">
        <w:t xml:space="preserve"> Working together, and with others, in accordance with specified joint responsibilities under the NPSUD, will assist with achieving the purpose of the RMA and the outcomes sought by this RPS</w:t>
      </w:r>
      <w:r>
        <w:t>.</w:t>
      </w:r>
    </w:p>
    <w:p w14:paraId="1F2CF4EF" w14:textId="6EBB605E" w:rsidR="006C6D59" w:rsidRPr="009B32A0" w:rsidRDefault="00EF3ED0" w:rsidP="004F4507">
      <w:pPr>
        <w:pStyle w:val="JustifiedSpacing"/>
        <w:shd w:val="clear" w:color="auto" w:fill="D9D9D9" w:themeFill="background1" w:themeFillShade="D9"/>
      </w:pPr>
      <w:r>
        <w:t xml:space="preserve">To appropriately and efficiently achieve the objectives and policies, other non-regulatory spatial planning exercises and associated action plans, agreements and </w:t>
      </w:r>
      <w:r>
        <w:rPr>
          <w:i/>
          <w:iCs/>
        </w:rPr>
        <w:t xml:space="preserve">infrastructure </w:t>
      </w:r>
      <w:r>
        <w:t xml:space="preserve">delivery programs will be needed to complement regulatory approaches, including setting aside the necessary funding for delivery, and partnering with </w:t>
      </w:r>
      <w:r>
        <w:rPr>
          <w:i/>
          <w:iCs/>
        </w:rPr>
        <w:t xml:space="preserve">mana whenua, </w:t>
      </w:r>
      <w:r>
        <w:t xml:space="preserve">central government, communities and developers to deliver the quality and quantity of urban development needed to meet demand and provide for change, improve </w:t>
      </w:r>
      <w:r>
        <w:rPr>
          <w:i/>
          <w:iCs/>
        </w:rPr>
        <w:t xml:space="preserve">land </w:t>
      </w:r>
      <w:r>
        <w:t xml:space="preserve">and development market competitiveness, and achieve </w:t>
      </w:r>
      <w:r>
        <w:rPr>
          <w:i/>
          <w:iCs/>
        </w:rPr>
        <w:t xml:space="preserve">resilient, </w:t>
      </w:r>
      <w:r>
        <w:t>efficient and attractive urban places.</w:t>
      </w:r>
    </w:p>
    <w:p w14:paraId="7912C468" w14:textId="77777777" w:rsidR="006C6D59" w:rsidRPr="009B32A0" w:rsidRDefault="00F07BF7" w:rsidP="00541CF6">
      <w:pPr>
        <w:pStyle w:val="Heading3"/>
      </w:pPr>
      <w:bookmarkStart w:id="380" w:name="_Toc194564389"/>
      <w:bookmarkStart w:id="381" w:name="_Toc194564655"/>
      <w:r w:rsidRPr="009B32A0">
        <w:t>Anticipated environmental results</w:t>
      </w:r>
      <w:bookmarkEnd w:id="380"/>
      <w:bookmarkEnd w:id="381"/>
    </w:p>
    <w:p w14:paraId="11A70F12" w14:textId="0F838DB4" w:rsidR="000737AF" w:rsidRDefault="00DD7E8C" w:rsidP="000737AF">
      <w:pPr>
        <w:pStyle w:val="BodyText"/>
        <w:shd w:val="clear" w:color="auto" w:fill="D9D9D9" w:themeFill="background1" w:themeFillShade="D9"/>
        <w:spacing w:before="240" w:line="252" w:lineRule="auto"/>
        <w:ind w:left="2459" w:right="115" w:hanging="2459"/>
      </w:pPr>
      <w:r>
        <w:rPr>
          <w:b/>
          <w:color w:val="1F3863"/>
        </w:rPr>
        <w:t>UFD-</w:t>
      </w:r>
      <w:r w:rsidR="00F07BF7" w:rsidRPr="009B32A0">
        <w:rPr>
          <w:b/>
          <w:color w:val="1F3863"/>
        </w:rPr>
        <w:t>AER1</w:t>
      </w:r>
      <w:r w:rsidR="00016E3C">
        <w:rPr>
          <w:rFonts w:ascii="ZWAdobeF" w:hAnsi="ZWAdobeF" w:cs="ZWAdobeF"/>
          <w:sz w:val="2"/>
          <w:szCs w:val="2"/>
        </w:rPr>
        <w:t>418F</w:t>
      </w:r>
      <w:r w:rsidR="00F7223C">
        <w:rPr>
          <w:rStyle w:val="FootnoteReference"/>
          <w:b/>
          <w:color w:val="1F3863"/>
        </w:rPr>
        <w:footnoteReference w:id="279"/>
      </w:r>
      <w:r w:rsidR="00F07BF7" w:rsidRPr="009B32A0">
        <w:rPr>
          <w:b/>
          <w:color w:val="1F3863"/>
        </w:rPr>
        <w:tab/>
      </w:r>
      <w:r w:rsidR="00F07BF7" w:rsidRPr="009B32A0">
        <w:t>Appropriately scaled strategic planning occurs in advance of regulatory planning, and regulatory plans are changed in a timely manner to facilitate the outcomes identified in these processes.</w:t>
      </w:r>
    </w:p>
    <w:p w14:paraId="5FD20F48" w14:textId="44DFDF46" w:rsidR="000737AF" w:rsidRPr="000737AF" w:rsidRDefault="00DD7E8C" w:rsidP="000737AF">
      <w:pPr>
        <w:pStyle w:val="BodyText"/>
        <w:shd w:val="clear" w:color="auto" w:fill="D9D9D9" w:themeFill="background1" w:themeFillShade="D9"/>
        <w:spacing w:before="240" w:line="252" w:lineRule="auto"/>
        <w:ind w:left="2459" w:right="115" w:hanging="2459"/>
      </w:pPr>
      <w:r>
        <w:rPr>
          <w:b/>
          <w:color w:val="1F3863"/>
        </w:rPr>
        <w:t>UFD-</w:t>
      </w:r>
      <w:r w:rsidR="00F07BF7" w:rsidRPr="009B32A0">
        <w:rPr>
          <w:b/>
          <w:color w:val="1F3863"/>
        </w:rPr>
        <w:t>AER2</w:t>
      </w:r>
      <w:r w:rsidR="00016E3C">
        <w:rPr>
          <w:rFonts w:ascii="ZWAdobeF" w:hAnsi="ZWAdobeF" w:cs="ZWAdobeF"/>
          <w:sz w:val="2"/>
          <w:szCs w:val="2"/>
        </w:rPr>
        <w:t>419F</w:t>
      </w:r>
      <w:r w:rsidR="00F7223C">
        <w:rPr>
          <w:rStyle w:val="FootnoteReference"/>
          <w:b/>
          <w:color w:val="1F3863"/>
        </w:rPr>
        <w:footnoteReference w:id="280"/>
      </w:r>
      <w:r w:rsidR="00F07BF7" w:rsidRPr="009B32A0">
        <w:rPr>
          <w:b/>
          <w:color w:val="1F3863"/>
        </w:rPr>
        <w:tab/>
      </w:r>
      <w:r w:rsidR="00F07BF7" w:rsidRPr="009B32A0">
        <w:t xml:space="preserve">Urban expansion only occurs when suitable and sufficient </w:t>
      </w:r>
      <w:r w:rsidR="00F07BF7" w:rsidRPr="009B32A0">
        <w:rPr>
          <w:i/>
        </w:rPr>
        <w:t xml:space="preserve">development infrastructure </w:t>
      </w:r>
      <w:r w:rsidR="00F07BF7" w:rsidRPr="009B32A0">
        <w:t xml:space="preserve">is in place or will be provided at the time of expansion and provision is made for the needs of </w:t>
      </w:r>
      <w:r w:rsidR="00F07BF7" w:rsidRPr="009B32A0">
        <w:rPr>
          <w:i/>
        </w:rPr>
        <w:t>additional infrastructure</w:t>
      </w:r>
      <w:r w:rsidR="00F07BF7" w:rsidRPr="009B32A0">
        <w:t>.</w:t>
      </w:r>
    </w:p>
    <w:p w14:paraId="0C1BF26E" w14:textId="5B8552B3" w:rsidR="006C6D59" w:rsidRPr="009B32A0" w:rsidRDefault="00DD7E8C" w:rsidP="004F4507">
      <w:pPr>
        <w:pStyle w:val="BodyText"/>
        <w:shd w:val="clear" w:color="auto" w:fill="D9D9D9" w:themeFill="background1" w:themeFillShade="D9"/>
        <w:spacing w:before="240" w:line="252" w:lineRule="auto"/>
        <w:ind w:left="2459" w:right="115" w:hanging="2459"/>
      </w:pPr>
      <w:r>
        <w:rPr>
          <w:b/>
          <w:color w:val="1F3863"/>
        </w:rPr>
        <w:t>UFD-</w:t>
      </w:r>
      <w:r w:rsidR="00F07BF7" w:rsidRPr="009B32A0">
        <w:rPr>
          <w:b/>
          <w:color w:val="1F3863"/>
        </w:rPr>
        <w:t>AER3</w:t>
      </w:r>
      <w:r w:rsidR="00016E3C">
        <w:rPr>
          <w:rFonts w:ascii="ZWAdobeF" w:hAnsi="ZWAdobeF" w:cs="ZWAdobeF"/>
          <w:sz w:val="2"/>
          <w:szCs w:val="2"/>
        </w:rPr>
        <w:t>420F</w:t>
      </w:r>
      <w:r w:rsidR="00F7223C">
        <w:rPr>
          <w:rStyle w:val="FootnoteReference"/>
          <w:b/>
          <w:color w:val="1F3863"/>
        </w:rPr>
        <w:footnoteReference w:id="281"/>
      </w:r>
      <w:r w:rsidR="00F07BF7" w:rsidRPr="009B32A0">
        <w:rPr>
          <w:b/>
          <w:color w:val="1F3863"/>
        </w:rPr>
        <w:tab/>
      </w:r>
      <w:r w:rsidR="00F07BF7" w:rsidRPr="009B32A0">
        <w:rPr>
          <w:i/>
        </w:rPr>
        <w:t xml:space="preserve">Development infrastructure </w:t>
      </w:r>
      <w:r w:rsidR="00F07BF7" w:rsidRPr="009B32A0">
        <w:t>is in place in time to facilitate reasonably expected urban intensification or planned expansion.</w:t>
      </w:r>
    </w:p>
    <w:p w14:paraId="273017F1" w14:textId="24C287CD" w:rsidR="006C6D59" w:rsidRPr="009B32A0" w:rsidRDefault="00DD7E8C" w:rsidP="004F4507">
      <w:pPr>
        <w:pStyle w:val="BodyText"/>
        <w:shd w:val="clear" w:color="auto" w:fill="D9D9D9" w:themeFill="background1" w:themeFillShade="D9"/>
        <w:spacing w:before="240" w:line="252" w:lineRule="auto"/>
        <w:ind w:left="2459" w:right="115" w:hanging="2459"/>
      </w:pPr>
      <w:r>
        <w:rPr>
          <w:b/>
          <w:color w:val="1F3863"/>
        </w:rPr>
        <w:t>UFD-</w:t>
      </w:r>
      <w:r w:rsidR="00F07BF7" w:rsidRPr="009B32A0">
        <w:rPr>
          <w:b/>
          <w:color w:val="1F3863"/>
        </w:rPr>
        <w:t>AER4</w:t>
      </w:r>
      <w:r w:rsidR="00016E3C">
        <w:rPr>
          <w:rFonts w:ascii="ZWAdobeF" w:hAnsi="ZWAdobeF" w:cs="ZWAdobeF"/>
          <w:sz w:val="2"/>
          <w:szCs w:val="2"/>
        </w:rPr>
        <w:t>421F</w:t>
      </w:r>
      <w:r w:rsidR="00F7223C">
        <w:rPr>
          <w:rStyle w:val="FootnoteReference"/>
          <w:b/>
          <w:color w:val="1F3863"/>
        </w:rPr>
        <w:footnoteReference w:id="282"/>
      </w:r>
      <w:r w:rsidR="00F07BF7" w:rsidRPr="009B32A0">
        <w:rPr>
          <w:b/>
          <w:color w:val="1F3863"/>
        </w:rPr>
        <w:tab/>
      </w:r>
      <w:r w:rsidR="00F07BF7" w:rsidRPr="009B32A0">
        <w:t xml:space="preserve">New developments including redevelopments are designed to maximise energy and transport efficiency and minimise impacts on </w:t>
      </w:r>
      <w:r w:rsidR="00F07BF7" w:rsidRPr="009B32A0">
        <w:rPr>
          <w:i/>
        </w:rPr>
        <w:t xml:space="preserve">water </w:t>
      </w:r>
      <w:r w:rsidR="00F07BF7" w:rsidRPr="009B32A0">
        <w:t>quality and quantity.</w:t>
      </w:r>
    </w:p>
    <w:p w14:paraId="2A6FF000" w14:textId="55E09717" w:rsidR="006C6D59" w:rsidRPr="009B32A0" w:rsidRDefault="00DD7E8C" w:rsidP="004F4507">
      <w:pPr>
        <w:pStyle w:val="BodyText"/>
        <w:shd w:val="clear" w:color="auto" w:fill="D9D9D9" w:themeFill="background1" w:themeFillShade="D9"/>
        <w:spacing w:before="240" w:line="252" w:lineRule="auto"/>
        <w:ind w:left="2459" w:right="115" w:hanging="2459"/>
      </w:pPr>
      <w:r>
        <w:rPr>
          <w:b/>
          <w:color w:val="1F3863"/>
        </w:rPr>
        <w:t>UFD-</w:t>
      </w:r>
      <w:r w:rsidR="00F07BF7" w:rsidRPr="009B32A0">
        <w:rPr>
          <w:b/>
          <w:color w:val="1F3863"/>
        </w:rPr>
        <w:t>AER5</w:t>
      </w:r>
      <w:r w:rsidR="00016E3C">
        <w:rPr>
          <w:rFonts w:ascii="ZWAdobeF" w:hAnsi="ZWAdobeF" w:cs="ZWAdobeF"/>
          <w:sz w:val="2"/>
          <w:szCs w:val="2"/>
        </w:rPr>
        <w:t>422F</w:t>
      </w:r>
      <w:r w:rsidR="00F7223C">
        <w:rPr>
          <w:rStyle w:val="FootnoteReference"/>
          <w:b/>
          <w:color w:val="1F3863"/>
        </w:rPr>
        <w:footnoteReference w:id="283"/>
      </w:r>
      <w:r w:rsidR="00F07BF7" w:rsidRPr="009B32A0">
        <w:rPr>
          <w:b/>
          <w:color w:val="1F3863"/>
        </w:rPr>
        <w:tab/>
      </w:r>
      <w:r w:rsidR="00F07BF7" w:rsidRPr="009B32A0">
        <w:t xml:space="preserve">The majority of new </w:t>
      </w:r>
      <w:r w:rsidR="00A86FE8" w:rsidRPr="00174F3E">
        <w:t>urban</w:t>
      </w:r>
      <w:r w:rsidR="00A86FE8">
        <w:t xml:space="preserve"> </w:t>
      </w:r>
      <w:r w:rsidR="00F07BF7" w:rsidRPr="009B32A0">
        <w:t xml:space="preserve">development is located close to services, jobs, and other urban amenities and can access those amenities by a range of transport modes including </w:t>
      </w:r>
      <w:r w:rsidR="00F07BF7" w:rsidRPr="009B32A0">
        <w:rPr>
          <w:i/>
        </w:rPr>
        <w:t xml:space="preserve">active transport </w:t>
      </w:r>
      <w:r w:rsidR="00F07BF7" w:rsidRPr="009B32A0">
        <w:t xml:space="preserve">and, where available, </w:t>
      </w:r>
      <w:r w:rsidR="00F07BF7" w:rsidRPr="009B32A0">
        <w:rPr>
          <w:i/>
        </w:rPr>
        <w:t>public transport</w:t>
      </w:r>
      <w:r w:rsidR="00F07BF7" w:rsidRPr="009B32A0">
        <w:t>.</w:t>
      </w:r>
    </w:p>
    <w:p w14:paraId="5A472FA0" w14:textId="24114278" w:rsidR="006C6D59" w:rsidRPr="009B32A0" w:rsidRDefault="00DD7E8C" w:rsidP="004F4507">
      <w:pPr>
        <w:pStyle w:val="BodyText"/>
        <w:shd w:val="clear" w:color="auto" w:fill="D9D9D9" w:themeFill="background1" w:themeFillShade="D9"/>
        <w:spacing w:before="240" w:line="252" w:lineRule="auto"/>
        <w:ind w:left="2459" w:right="115" w:hanging="2459"/>
      </w:pPr>
      <w:r>
        <w:rPr>
          <w:b/>
          <w:color w:val="1F3863"/>
        </w:rPr>
        <w:lastRenderedPageBreak/>
        <w:t>UFD-</w:t>
      </w:r>
      <w:r w:rsidR="00F07BF7" w:rsidRPr="009B32A0">
        <w:rPr>
          <w:b/>
          <w:color w:val="1F3863"/>
        </w:rPr>
        <w:t>AER6</w:t>
      </w:r>
      <w:r w:rsidR="00016E3C">
        <w:rPr>
          <w:rFonts w:ascii="ZWAdobeF" w:hAnsi="ZWAdobeF" w:cs="ZWAdobeF"/>
          <w:sz w:val="2"/>
          <w:szCs w:val="2"/>
        </w:rPr>
        <w:t>423F</w:t>
      </w:r>
      <w:r w:rsidR="00F7223C">
        <w:rPr>
          <w:rStyle w:val="FootnoteReference"/>
          <w:b/>
          <w:color w:val="1F3863"/>
        </w:rPr>
        <w:footnoteReference w:id="284"/>
      </w:r>
      <w:r w:rsidR="00F07BF7" w:rsidRPr="009B32A0">
        <w:rPr>
          <w:b/>
          <w:color w:val="1F3863"/>
        </w:rPr>
        <w:tab/>
      </w:r>
      <w:r w:rsidR="00F07BF7" w:rsidRPr="009B32A0">
        <w:t xml:space="preserve">The mode share and use of </w:t>
      </w:r>
      <w:r w:rsidR="00F07BF7" w:rsidRPr="009B32A0">
        <w:rPr>
          <w:i/>
        </w:rPr>
        <w:t xml:space="preserve">active transport </w:t>
      </w:r>
      <w:r w:rsidR="00F07BF7" w:rsidRPr="009B32A0">
        <w:t xml:space="preserve">and </w:t>
      </w:r>
      <w:r w:rsidR="00B57A23" w:rsidRPr="00174F3E">
        <w:t>where available</w:t>
      </w:r>
      <w:r w:rsidR="00B57A23">
        <w:t xml:space="preserve">, </w:t>
      </w:r>
      <w:r w:rsidR="00F07BF7" w:rsidRPr="009B32A0">
        <w:rPr>
          <w:i/>
        </w:rPr>
        <w:t xml:space="preserve">public transport </w:t>
      </w:r>
      <w:r w:rsidR="00F07BF7" w:rsidRPr="009B32A0">
        <w:t>increases.</w:t>
      </w:r>
    </w:p>
    <w:p w14:paraId="71EECD05" w14:textId="452FCBC3" w:rsidR="006C6D59" w:rsidRPr="009B32A0" w:rsidRDefault="00DD7E8C" w:rsidP="004F4507">
      <w:pPr>
        <w:pStyle w:val="BodyText"/>
        <w:shd w:val="clear" w:color="auto" w:fill="D9D9D9" w:themeFill="background1" w:themeFillShade="D9"/>
        <w:spacing w:before="240" w:line="252" w:lineRule="auto"/>
        <w:ind w:left="2459" w:right="115" w:hanging="2459"/>
      </w:pPr>
      <w:r>
        <w:rPr>
          <w:b/>
          <w:color w:val="1F3863"/>
        </w:rPr>
        <w:t>UFD-</w:t>
      </w:r>
      <w:r w:rsidR="00F07BF7" w:rsidRPr="009B32A0">
        <w:rPr>
          <w:b/>
          <w:color w:val="1F3863"/>
        </w:rPr>
        <w:t>AER</w:t>
      </w:r>
      <w:r w:rsidR="00E5258D">
        <w:rPr>
          <w:b/>
          <w:color w:val="1F3863"/>
        </w:rPr>
        <w:t>9</w:t>
      </w:r>
      <w:r w:rsidR="00016E3C">
        <w:rPr>
          <w:rFonts w:ascii="ZWAdobeF" w:hAnsi="ZWAdobeF" w:cs="ZWAdobeF"/>
          <w:sz w:val="2"/>
          <w:szCs w:val="2"/>
        </w:rPr>
        <w:t>424F</w:t>
      </w:r>
      <w:r w:rsidR="00F7223C">
        <w:rPr>
          <w:rStyle w:val="FootnoteReference"/>
          <w:b/>
          <w:color w:val="1F3863"/>
        </w:rPr>
        <w:footnoteReference w:id="285"/>
      </w:r>
      <w:r w:rsidR="00F07BF7" w:rsidRPr="009B32A0">
        <w:rPr>
          <w:b/>
          <w:color w:val="1F3863"/>
        </w:rPr>
        <w:tab/>
      </w:r>
      <w:r w:rsidR="00F07BF7" w:rsidRPr="009B32A0">
        <w:t xml:space="preserve">There is an increased range of housing types and locations and an increased number of </w:t>
      </w:r>
      <w:r w:rsidR="00F07BF7" w:rsidRPr="009B32A0">
        <w:rPr>
          <w:i/>
        </w:rPr>
        <w:t>dwellings</w:t>
      </w:r>
      <w:r w:rsidR="00F07BF7" w:rsidRPr="009B32A0">
        <w:t xml:space="preserve">, particularly more affordable housing in existing and planned </w:t>
      </w:r>
      <w:r w:rsidR="00F07BF7" w:rsidRPr="009B32A0">
        <w:rPr>
          <w:i/>
        </w:rPr>
        <w:t>urban areas</w:t>
      </w:r>
      <w:r w:rsidR="00F07BF7" w:rsidRPr="009B32A0">
        <w:t>.</w:t>
      </w:r>
    </w:p>
    <w:p w14:paraId="29D81B04" w14:textId="55A8CD55" w:rsidR="006C6D59" w:rsidRPr="009B32A0" w:rsidRDefault="00DD7E8C" w:rsidP="004F4507">
      <w:pPr>
        <w:pStyle w:val="BodyText"/>
        <w:shd w:val="clear" w:color="auto" w:fill="D9D9D9" w:themeFill="background1" w:themeFillShade="D9"/>
        <w:spacing w:before="240" w:line="252" w:lineRule="auto"/>
        <w:ind w:left="2459" w:right="115" w:hanging="2459"/>
      </w:pPr>
      <w:r>
        <w:rPr>
          <w:b/>
          <w:color w:val="1F3863"/>
        </w:rPr>
        <w:t>UFD-</w:t>
      </w:r>
      <w:r w:rsidR="00F07BF7" w:rsidRPr="009B32A0">
        <w:rPr>
          <w:b/>
          <w:color w:val="1F3863"/>
        </w:rPr>
        <w:t>AER</w:t>
      </w:r>
      <w:r w:rsidR="00EA766D">
        <w:rPr>
          <w:b/>
          <w:color w:val="1F3863"/>
        </w:rPr>
        <w:t>10</w:t>
      </w:r>
      <w:r w:rsidR="00016E3C">
        <w:rPr>
          <w:rFonts w:ascii="ZWAdobeF" w:hAnsi="ZWAdobeF" w:cs="ZWAdobeF"/>
          <w:sz w:val="2"/>
          <w:szCs w:val="2"/>
        </w:rPr>
        <w:t>425F</w:t>
      </w:r>
      <w:r w:rsidR="00F7223C">
        <w:rPr>
          <w:rStyle w:val="FootnoteReference"/>
          <w:b/>
          <w:color w:val="1F3863"/>
        </w:rPr>
        <w:footnoteReference w:id="286"/>
      </w:r>
      <w:r w:rsidR="00F07BF7" w:rsidRPr="009B32A0">
        <w:rPr>
          <w:b/>
          <w:color w:val="1F3863"/>
        </w:rPr>
        <w:tab/>
      </w:r>
      <w:r w:rsidR="00F07BF7" w:rsidRPr="009B32A0">
        <w:t xml:space="preserve">The current and future needs of business are met by the availability of a range of opportunities for </w:t>
      </w:r>
      <w:r w:rsidR="00F07BF7" w:rsidRPr="009B32A0">
        <w:rPr>
          <w:i/>
        </w:rPr>
        <w:t xml:space="preserve">land </w:t>
      </w:r>
      <w:r w:rsidR="00F07BF7" w:rsidRPr="009B32A0">
        <w:t>and space that meets their requirements.</w:t>
      </w:r>
    </w:p>
    <w:p w14:paraId="2978ACE4" w14:textId="47DA1962" w:rsidR="00405320" w:rsidRDefault="00DD7E8C" w:rsidP="004F4507">
      <w:pPr>
        <w:pStyle w:val="BodyText"/>
        <w:shd w:val="clear" w:color="auto" w:fill="D9D9D9" w:themeFill="background1" w:themeFillShade="D9"/>
        <w:spacing w:before="240" w:line="252" w:lineRule="auto"/>
        <w:ind w:left="2459" w:right="115" w:hanging="2459"/>
      </w:pPr>
      <w:r>
        <w:rPr>
          <w:b/>
          <w:color w:val="1F3863"/>
        </w:rPr>
        <w:t>UFD-</w:t>
      </w:r>
      <w:r w:rsidR="00F07BF7" w:rsidRPr="009B32A0">
        <w:rPr>
          <w:b/>
          <w:color w:val="1F3863"/>
        </w:rPr>
        <w:t>AER</w:t>
      </w:r>
      <w:r w:rsidR="008B2EF0">
        <w:rPr>
          <w:b/>
          <w:color w:val="1F3863"/>
        </w:rPr>
        <w:t>11</w:t>
      </w:r>
      <w:r w:rsidR="00016E3C">
        <w:rPr>
          <w:rFonts w:ascii="ZWAdobeF" w:hAnsi="ZWAdobeF" w:cs="ZWAdobeF"/>
          <w:sz w:val="2"/>
          <w:szCs w:val="2"/>
        </w:rPr>
        <w:t>426F</w:t>
      </w:r>
      <w:r w:rsidR="00F7223C">
        <w:rPr>
          <w:rStyle w:val="FootnoteReference"/>
          <w:b/>
          <w:color w:val="1F3863"/>
        </w:rPr>
        <w:footnoteReference w:id="287"/>
      </w:r>
      <w:r w:rsidR="00174F3E">
        <w:rPr>
          <w:b/>
          <w:color w:val="1F3863"/>
        </w:rPr>
        <w:tab/>
        <w:t xml:space="preserve"> </w:t>
      </w:r>
      <w:r w:rsidR="00405320" w:rsidRPr="00174F3E">
        <w:t>N</w:t>
      </w:r>
      <w:r w:rsidR="00405320">
        <w:t xml:space="preserve">ew rural lifestyle development occurs within areas </w:t>
      </w:r>
      <w:r w:rsidR="00405320" w:rsidRPr="00174F3E">
        <w:t xml:space="preserve">appropriate </w:t>
      </w:r>
      <w:r w:rsidR="00405320">
        <w:t>for this use.</w:t>
      </w:r>
    </w:p>
    <w:p w14:paraId="70F83148" w14:textId="150CA6D6" w:rsidR="000075A1" w:rsidRPr="00174F3E" w:rsidRDefault="000075A1" w:rsidP="004F4507">
      <w:pPr>
        <w:pStyle w:val="BodyText"/>
        <w:shd w:val="clear" w:color="auto" w:fill="D9D9D9" w:themeFill="background1" w:themeFillShade="D9"/>
        <w:spacing w:before="240" w:line="252" w:lineRule="auto"/>
        <w:ind w:left="2459" w:right="115" w:hanging="2459"/>
      </w:pPr>
      <w:r w:rsidRPr="00174F3E">
        <w:rPr>
          <w:b/>
          <w:color w:val="1F3863"/>
        </w:rPr>
        <w:t>UFD-AER</w:t>
      </w:r>
      <w:r w:rsidR="00174F3E" w:rsidRPr="00174F3E">
        <w:rPr>
          <w:b/>
          <w:color w:val="1F3863"/>
        </w:rPr>
        <w:t>1</w:t>
      </w:r>
      <w:r w:rsidR="00730441">
        <w:rPr>
          <w:b/>
          <w:color w:val="1F3863"/>
        </w:rPr>
        <w:t>2</w:t>
      </w:r>
      <w:r w:rsidR="00016E3C">
        <w:rPr>
          <w:rFonts w:ascii="ZWAdobeF" w:hAnsi="ZWAdobeF" w:cs="ZWAdobeF"/>
          <w:sz w:val="2"/>
          <w:szCs w:val="2"/>
        </w:rPr>
        <w:t>427F</w:t>
      </w:r>
      <w:r w:rsidR="00F7223C">
        <w:rPr>
          <w:rStyle w:val="FootnoteReference"/>
          <w:b/>
          <w:color w:val="1F3863"/>
        </w:rPr>
        <w:footnoteReference w:id="288"/>
      </w:r>
      <w:r>
        <w:tab/>
      </w:r>
      <w:r w:rsidRPr="00174F3E">
        <w:t>Urban expansion and urban activities are appropriately planned so that they do not adversely affect the long-term viability of the rural sector and rural communities.</w:t>
      </w:r>
    </w:p>
    <w:p w14:paraId="60FA30A2" w14:textId="2169183E" w:rsidR="006C6D59" w:rsidRPr="009B32A0" w:rsidRDefault="000075A1" w:rsidP="004F4507">
      <w:pPr>
        <w:pStyle w:val="BodyText"/>
        <w:shd w:val="clear" w:color="auto" w:fill="D9D9D9" w:themeFill="background1" w:themeFillShade="D9"/>
        <w:spacing w:before="240" w:line="252" w:lineRule="auto"/>
        <w:ind w:left="2459" w:right="115" w:hanging="2459"/>
        <w:sectPr w:rsidR="006C6D59" w:rsidRPr="009B32A0" w:rsidSect="00356F95">
          <w:pgSz w:w="11920" w:h="16850"/>
          <w:pgMar w:top="1300" w:right="1120" w:bottom="1240" w:left="1040" w:header="0" w:footer="866" w:gutter="0"/>
          <w:cols w:space="720"/>
        </w:sectPr>
      </w:pPr>
      <w:r w:rsidRPr="00174F3E">
        <w:rPr>
          <w:b/>
          <w:color w:val="1F3863"/>
        </w:rPr>
        <w:t>UFD-AER</w:t>
      </w:r>
      <w:r w:rsidR="00174F3E" w:rsidRPr="00174F3E">
        <w:rPr>
          <w:b/>
          <w:color w:val="1F3863"/>
        </w:rPr>
        <w:t>1</w:t>
      </w:r>
      <w:r w:rsidR="00730441">
        <w:rPr>
          <w:b/>
          <w:color w:val="1F3863"/>
        </w:rPr>
        <w:t>3</w:t>
      </w:r>
      <w:r w:rsidR="00016E3C">
        <w:rPr>
          <w:rFonts w:ascii="ZWAdobeF" w:hAnsi="ZWAdobeF" w:cs="ZWAdobeF"/>
          <w:sz w:val="2"/>
          <w:szCs w:val="2"/>
        </w:rPr>
        <w:t>428F</w:t>
      </w:r>
      <w:r w:rsidR="00F7223C">
        <w:rPr>
          <w:rStyle w:val="FootnoteReference"/>
          <w:b/>
          <w:color w:val="1F3863"/>
        </w:rPr>
        <w:footnoteReference w:id="289"/>
      </w:r>
      <w:r w:rsidRPr="00174F3E">
        <w:tab/>
      </w:r>
      <w:r w:rsidRPr="00174F3E">
        <w:rPr>
          <w:i/>
        </w:rPr>
        <w:t>Mana whenua</w:t>
      </w:r>
      <w:r w:rsidRPr="00174F3E">
        <w:t xml:space="preserve"> are involved in strategic planning and other planning processes.</w:t>
      </w:r>
    </w:p>
    <w:p w14:paraId="7928908A" w14:textId="77777777" w:rsidR="006C6D59" w:rsidRPr="00061E12" w:rsidRDefault="00F07BF7" w:rsidP="00061E12">
      <w:pPr>
        <w:pStyle w:val="Heading1"/>
      </w:pPr>
      <w:bookmarkStart w:id="382" w:name="_Toc194564656"/>
      <w:r w:rsidRPr="00061E12">
        <w:lastRenderedPageBreak/>
        <w:t>PART 4 – EVALUATION AND MONITORING</w:t>
      </w:r>
      <w:bookmarkEnd w:id="382"/>
    </w:p>
    <w:p w14:paraId="76030110" w14:textId="77777777" w:rsidR="006C6D59" w:rsidRPr="009B32A0" w:rsidRDefault="00F07BF7" w:rsidP="00A725F8">
      <w:pPr>
        <w:pStyle w:val="Heading2"/>
      </w:pPr>
      <w:bookmarkStart w:id="383" w:name="_Toc194564391"/>
      <w:bookmarkStart w:id="384" w:name="_Toc194564657"/>
      <w:r w:rsidRPr="009B32A0">
        <w:t>Monitoring the efficiency and effectiveness of the policy statement</w:t>
      </w:r>
      <w:bookmarkEnd w:id="383"/>
      <w:bookmarkEnd w:id="384"/>
    </w:p>
    <w:p w14:paraId="6C4CB6A6" w14:textId="277E87E8" w:rsidR="006C6D59" w:rsidRPr="009B32A0" w:rsidRDefault="00F07BF7" w:rsidP="00645D65">
      <w:pPr>
        <w:pStyle w:val="JustifiedSpacing"/>
      </w:pPr>
      <w:r w:rsidRPr="009B32A0">
        <w:t>ORC must monitor the efficiency and effectiveness of its RPS provisions and publish the results every five years. The RPS needs to include the procedures for monitoring its methods and policies.</w:t>
      </w:r>
    </w:p>
    <w:p w14:paraId="0AB31EE0" w14:textId="57D3B45A" w:rsidR="006C6D59" w:rsidRPr="009B32A0" w:rsidRDefault="00F07BF7" w:rsidP="00541CF6">
      <w:pPr>
        <w:pStyle w:val="Heading3"/>
      </w:pPr>
      <w:bookmarkStart w:id="385" w:name="_Toc194564392"/>
      <w:bookmarkStart w:id="386" w:name="_Toc194564658"/>
      <w:r w:rsidRPr="009B32A0">
        <w:t>Existing monitoring procedure</w:t>
      </w:r>
      <w:r w:rsidR="00016E3C">
        <w:rPr>
          <w:rFonts w:ascii="ZWAdobeF" w:hAnsi="ZWAdobeF" w:cs="ZWAdobeF"/>
          <w:b w:val="0"/>
          <w:color w:val="auto"/>
          <w:sz w:val="2"/>
          <w:szCs w:val="2"/>
        </w:rPr>
        <w:t>429F</w:t>
      </w:r>
      <w:r w:rsidR="00F7223C">
        <w:rPr>
          <w:rStyle w:val="FootnoteReference"/>
        </w:rPr>
        <w:footnoteReference w:id="290"/>
      </w:r>
      <w:bookmarkEnd w:id="385"/>
      <w:bookmarkEnd w:id="386"/>
    </w:p>
    <w:p w14:paraId="14B42CE0" w14:textId="77777777" w:rsidR="006C6D59" w:rsidRPr="009B32A0" w:rsidRDefault="00F07BF7" w:rsidP="00645D65">
      <w:pPr>
        <w:pStyle w:val="JustifiedSpacing"/>
      </w:pPr>
      <w:r w:rsidRPr="009B32A0">
        <w:t xml:space="preserve">ORC has policies and procedures in place to gather information and to monitor and report on how well Otago’s </w:t>
      </w:r>
      <w:r w:rsidRPr="009B32A0">
        <w:rPr>
          <w:i/>
        </w:rPr>
        <w:t xml:space="preserve">natural and physical resources </w:t>
      </w:r>
      <w:r w:rsidRPr="009B32A0">
        <w:t xml:space="preserve">are managed. These include State of the Environment reporting, </w:t>
      </w:r>
      <w:r w:rsidRPr="009B32A0">
        <w:rPr>
          <w:i/>
        </w:rPr>
        <w:t xml:space="preserve">resource consent </w:t>
      </w:r>
      <w:r w:rsidRPr="009B32A0">
        <w:t>monitoring, and annual reporting against objectives in the Council’s Long-Term Plan. These policies and procedures will be reviewed and updated to reflect ORPS environmental goals (objectives) and ensure the right information is being gathered to monitor the environmental results anticipated.</w:t>
      </w:r>
    </w:p>
    <w:p w14:paraId="5F2A5B60" w14:textId="2172B3FD" w:rsidR="006C6D59" w:rsidRPr="009B32A0" w:rsidRDefault="00F07BF7" w:rsidP="00645D65">
      <w:pPr>
        <w:pStyle w:val="JustifiedSpacing"/>
      </w:pPr>
      <w:r w:rsidRPr="009B32A0">
        <w:t xml:space="preserve">The ORPS is relevant to all decision making under the RMA and must be given effect through </w:t>
      </w:r>
      <w:r w:rsidRPr="009B32A0">
        <w:rPr>
          <w:i/>
        </w:rPr>
        <w:t xml:space="preserve">regional </w:t>
      </w:r>
      <w:r w:rsidR="00C506FD" w:rsidRPr="00B06194">
        <w:rPr>
          <w:i/>
        </w:rPr>
        <w:t>plans</w:t>
      </w:r>
      <w:r w:rsidRPr="00C506FD">
        <w:rPr>
          <w:iCs/>
        </w:rPr>
        <w:t xml:space="preserve"> </w:t>
      </w:r>
      <w:r w:rsidRPr="009B32A0">
        <w:t xml:space="preserve">and </w:t>
      </w:r>
      <w:r w:rsidRPr="009B32A0">
        <w:rPr>
          <w:i/>
        </w:rPr>
        <w:t>district plans</w:t>
      </w:r>
      <w:r w:rsidRPr="009B32A0">
        <w:t xml:space="preserve">. As the ORPS is given effect through </w:t>
      </w:r>
      <w:r w:rsidRPr="009B32A0">
        <w:rPr>
          <w:i/>
        </w:rPr>
        <w:t>regional</w:t>
      </w:r>
      <w:r w:rsidRPr="00B06194">
        <w:rPr>
          <w:i/>
        </w:rPr>
        <w:t xml:space="preserve"> </w:t>
      </w:r>
      <w:r w:rsidR="00C506FD" w:rsidRPr="00B06194">
        <w:rPr>
          <w:i/>
        </w:rPr>
        <w:t>plans</w:t>
      </w:r>
      <w:r w:rsidRPr="009B32A0">
        <w:rPr>
          <w:i/>
        </w:rPr>
        <w:t xml:space="preserve"> </w:t>
      </w:r>
      <w:r w:rsidRPr="009B32A0">
        <w:t xml:space="preserve">and </w:t>
      </w:r>
      <w:r w:rsidRPr="009B32A0">
        <w:rPr>
          <w:i/>
        </w:rPr>
        <w:t>district plans</w:t>
      </w:r>
      <w:r w:rsidRPr="009B32A0">
        <w:t xml:space="preserve">, much of the data needed for monitoring will be gathered for the purpose of, or will be relevant to, the monitoring of </w:t>
      </w:r>
      <w:r w:rsidRPr="009B32A0">
        <w:rPr>
          <w:i/>
        </w:rPr>
        <w:t>regional</w:t>
      </w:r>
      <w:r w:rsidRPr="00B06194">
        <w:rPr>
          <w:i/>
        </w:rPr>
        <w:t xml:space="preserve"> </w:t>
      </w:r>
      <w:r w:rsidR="00C506FD" w:rsidRPr="00B06194">
        <w:rPr>
          <w:i/>
        </w:rPr>
        <w:t>plans</w:t>
      </w:r>
      <w:r w:rsidRPr="009B32A0">
        <w:rPr>
          <w:i/>
        </w:rPr>
        <w:t xml:space="preserve"> </w:t>
      </w:r>
      <w:r w:rsidRPr="009B32A0">
        <w:t xml:space="preserve">and </w:t>
      </w:r>
      <w:r w:rsidRPr="009B32A0">
        <w:rPr>
          <w:i/>
        </w:rPr>
        <w:t xml:space="preserve">district plans. </w:t>
      </w:r>
      <w:r w:rsidRPr="009B32A0">
        <w:t xml:space="preserve">ORC will undertake a work programme to identify data the </w:t>
      </w:r>
      <w:r w:rsidRPr="009B32A0">
        <w:rPr>
          <w:i/>
        </w:rPr>
        <w:t xml:space="preserve">territorial authorities </w:t>
      </w:r>
      <w:r w:rsidRPr="009B32A0">
        <w:t xml:space="preserve">collect in the course of their normal monitoring regimes and make arrangements for collection and sharing of data, including information that the regional council collects that may be of benefit to </w:t>
      </w:r>
      <w:r w:rsidRPr="009B32A0">
        <w:rPr>
          <w:i/>
        </w:rPr>
        <w:t>territorial authorities</w:t>
      </w:r>
      <w:r w:rsidRPr="009B32A0">
        <w:t>.</w:t>
      </w:r>
    </w:p>
    <w:p w14:paraId="77004F15" w14:textId="4D8FEBA3" w:rsidR="006C6D59" w:rsidRPr="009B32A0" w:rsidRDefault="00F07BF7" w:rsidP="00645D65">
      <w:pPr>
        <w:pStyle w:val="JustifiedSpacing"/>
      </w:pPr>
      <w:r w:rsidRPr="009B32A0">
        <w:t xml:space="preserve">Specific environmental indicators will be developed to monitor the impact that ORPS policies and methods are having on Otago’s social, economic, cultural and environmental well-being, and whether they remain the most appropriate for achieving the </w:t>
      </w:r>
      <w:r w:rsidR="00C506FD" w:rsidRPr="00B06194">
        <w:t>RMA’s</w:t>
      </w:r>
      <w:r w:rsidRPr="00C506FD">
        <w:t xml:space="preserve"> </w:t>
      </w:r>
      <w:r w:rsidRPr="009B32A0">
        <w:t xml:space="preserve">purpose. These environmental indicators will be developed outside of the ORPS. This approach enables the frequency or type of indicators to be amended, in order to respond to emerging issues, improved technology and best practice, changes in the local </w:t>
      </w:r>
      <w:r w:rsidRPr="009B32A0">
        <w:rPr>
          <w:i/>
        </w:rPr>
        <w:t>environment</w:t>
      </w:r>
      <w:r w:rsidRPr="009B32A0">
        <w:t>, or societal expectations. It forms part of a continuous review and reporting cycle, resulting in policy changes and adjustments as necessary.</w:t>
      </w:r>
    </w:p>
    <w:p w14:paraId="61E6D755" w14:textId="14D2D410" w:rsidR="006C6D59" w:rsidRPr="009B32A0" w:rsidRDefault="00F07BF7" w:rsidP="00F7223C">
      <w:pPr>
        <w:pStyle w:val="JustifiedSpacing"/>
        <w:shd w:val="clear" w:color="auto" w:fill="D9D9D9" w:themeFill="background1" w:themeFillShade="D9"/>
      </w:pPr>
      <w:r w:rsidRPr="009B32A0">
        <w:t xml:space="preserve">The ORPS needs to reflect the needs and aspirations of </w:t>
      </w:r>
      <w:r w:rsidR="00C506FD" w:rsidRPr="00B06194">
        <w:rPr>
          <w:i/>
        </w:rPr>
        <w:t>mana whenua</w:t>
      </w:r>
      <w:r w:rsidRPr="009B32A0">
        <w:t xml:space="preserve"> and the wider community, so </w:t>
      </w:r>
      <w:r w:rsidR="00D23544" w:rsidRPr="00B06194">
        <w:rPr>
          <w:i/>
        </w:rPr>
        <w:t>mana whenua</w:t>
      </w:r>
      <w:r w:rsidR="00D23544" w:rsidRPr="009B32A0">
        <w:t xml:space="preserve"> </w:t>
      </w:r>
      <w:r w:rsidRPr="009B32A0">
        <w:t>and stakeholders will be encouraged to be involved with monitoring the provisions of the ORPS.</w:t>
      </w:r>
    </w:p>
    <w:p w14:paraId="78F505BE" w14:textId="77777777" w:rsidR="006C6D59" w:rsidRPr="009B32A0" w:rsidRDefault="00F07BF7" w:rsidP="00541CF6">
      <w:pPr>
        <w:pStyle w:val="Heading3"/>
      </w:pPr>
      <w:bookmarkStart w:id="387" w:name="_Toc194564393"/>
      <w:bookmarkStart w:id="388" w:name="_Toc194564659"/>
      <w:r w:rsidRPr="009B32A0">
        <w:t>Regional Monitoring Strategy</w:t>
      </w:r>
      <w:bookmarkEnd w:id="387"/>
      <w:bookmarkEnd w:id="388"/>
    </w:p>
    <w:p w14:paraId="0EACE692" w14:textId="77777777" w:rsidR="00ED382F" w:rsidRPr="009B32A0" w:rsidRDefault="00F07BF7" w:rsidP="00645D65">
      <w:pPr>
        <w:pStyle w:val="JustifiedSpacing"/>
      </w:pPr>
      <w:r w:rsidRPr="009B32A0">
        <w:t>To address the undertakings described above, ORC must develop a comprehensive integrated Regional Monitoring Strategy (RMS). This strategy will link ORC’s various monitoring procedures together to reduce double handling, identify connections, and improve interrelationships, both between ORC functions and</w:t>
      </w:r>
      <w:r w:rsidR="00ED382F" w:rsidRPr="009B32A0">
        <w:t xml:space="preserve"> with other agencies. The strategy will help monitor the effectiveness and efficiency of the ORPS, using both quantitative and qualitative assessments, and sit alongside it as a non-statutory document.</w:t>
      </w:r>
    </w:p>
    <w:p w14:paraId="36FCCF34" w14:textId="7B07B54B" w:rsidR="006C6D59" w:rsidRPr="009B32A0" w:rsidRDefault="00F07BF7" w:rsidP="00645D65">
      <w:pPr>
        <w:pStyle w:val="JustifiedSpacing"/>
      </w:pPr>
      <w:r w:rsidRPr="009B32A0">
        <w:t xml:space="preserve">The RMS will assist ORC with expanding its monitoring activities to respond to ORPS provisions and ensure the things measured accurately reflect policy success, including </w:t>
      </w:r>
      <w:r w:rsidR="00D23544" w:rsidRPr="00B06194">
        <w:t>environmental,</w:t>
      </w:r>
      <w:r w:rsidRPr="009B32A0">
        <w:t xml:space="preserve"> social, economic, cultural and </w:t>
      </w:r>
      <w:r w:rsidRPr="009B32A0">
        <w:rPr>
          <w:i/>
        </w:rPr>
        <w:t xml:space="preserve">historic heritage </w:t>
      </w:r>
      <w:r w:rsidRPr="009B32A0">
        <w:t>values. It will increase transparency by stating what is monitored and why.</w:t>
      </w:r>
    </w:p>
    <w:p w14:paraId="43801C0C" w14:textId="5F5AE286" w:rsidR="006C6D59" w:rsidRPr="009B32A0" w:rsidRDefault="00F07BF7" w:rsidP="00645D65">
      <w:pPr>
        <w:pStyle w:val="JustifiedSpacing"/>
      </w:pPr>
      <w:r w:rsidRPr="009B32A0">
        <w:lastRenderedPageBreak/>
        <w:t>This goes hand in hand with increasing the ORC’s leadership and facilitation role in several areas, including</w:t>
      </w:r>
      <w:r w:rsidR="00ED382F" w:rsidRPr="009B32A0">
        <w:t xml:space="preserve"> </w:t>
      </w:r>
      <w:r w:rsidRPr="009B32A0">
        <w:rPr>
          <w:i/>
        </w:rPr>
        <w:t>climate change</w:t>
      </w:r>
      <w:r w:rsidRPr="009B32A0">
        <w:t>.</w:t>
      </w:r>
    </w:p>
    <w:p w14:paraId="24C0CBAE" w14:textId="77777777" w:rsidR="006C6D59" w:rsidRPr="009B32A0" w:rsidRDefault="006C6D59">
      <w:pPr>
        <w:jc w:val="both"/>
        <w:sectPr w:rsidR="006C6D59" w:rsidRPr="009B32A0" w:rsidSect="00356F95">
          <w:pgSz w:w="11920" w:h="16850"/>
          <w:pgMar w:top="1300" w:right="1120" w:bottom="1240" w:left="1040" w:header="0" w:footer="866" w:gutter="0"/>
          <w:cols w:space="720"/>
        </w:sectPr>
      </w:pPr>
    </w:p>
    <w:p w14:paraId="6588416D" w14:textId="202DC803" w:rsidR="006C6D59" w:rsidRPr="00061E12" w:rsidRDefault="00F07BF7" w:rsidP="00061E12">
      <w:pPr>
        <w:pStyle w:val="Heading1"/>
        <w:sectPr w:rsidR="006C6D59" w:rsidRPr="00061E12" w:rsidSect="00356F95">
          <w:pgSz w:w="11920" w:h="16850"/>
          <w:pgMar w:top="1340" w:right="1120" w:bottom="1240" w:left="1040" w:header="0" w:footer="866" w:gutter="0"/>
          <w:cols w:space="720"/>
        </w:sectPr>
      </w:pPr>
      <w:bookmarkStart w:id="389" w:name="_Toc194564660"/>
      <w:r w:rsidRPr="00061E12">
        <w:lastRenderedPageBreak/>
        <w:t>PART 5 – APPENDICES AND MAPS</w:t>
      </w:r>
      <w:bookmarkEnd w:id="389"/>
    </w:p>
    <w:p w14:paraId="3742ECF5" w14:textId="77777777" w:rsidR="006C6D59" w:rsidRPr="009B32A0" w:rsidRDefault="00F07BF7" w:rsidP="00A725F8">
      <w:pPr>
        <w:pStyle w:val="Heading2"/>
      </w:pPr>
      <w:bookmarkStart w:id="390" w:name="_Toc194564661"/>
      <w:r w:rsidRPr="009B32A0">
        <w:lastRenderedPageBreak/>
        <w:t>Appendices</w:t>
      </w:r>
      <w:bookmarkEnd w:id="390"/>
    </w:p>
    <w:p w14:paraId="1D893E3C" w14:textId="77777777" w:rsidR="006C6D59" w:rsidRPr="009B32A0" w:rsidRDefault="006C6D59">
      <w:pPr>
        <w:spacing w:line="487" w:lineRule="exact"/>
        <w:sectPr w:rsidR="006C6D59" w:rsidRPr="009B32A0" w:rsidSect="00356F95">
          <w:pgSz w:w="11920" w:h="16850"/>
          <w:pgMar w:top="1340" w:right="1120" w:bottom="1240" w:left="1040" w:header="0" w:footer="866" w:gutter="0"/>
          <w:cols w:space="720"/>
        </w:sectPr>
      </w:pPr>
    </w:p>
    <w:p w14:paraId="3525455C" w14:textId="77777777" w:rsidR="006C6D59" w:rsidRPr="009B32A0" w:rsidRDefault="00F07BF7" w:rsidP="00541CF6">
      <w:pPr>
        <w:pStyle w:val="Heading3"/>
        <w:rPr>
          <w:i/>
        </w:rPr>
      </w:pPr>
      <w:bookmarkStart w:id="391" w:name="_Toc194564396"/>
      <w:bookmarkStart w:id="392" w:name="_Toc194564662"/>
      <w:r w:rsidRPr="009B32A0">
        <w:lastRenderedPageBreak/>
        <w:t xml:space="preserve">APP1 – Criteria for identifying </w:t>
      </w:r>
      <w:r w:rsidRPr="009B32A0">
        <w:rPr>
          <w:i/>
        </w:rPr>
        <w:t>outstanding water bodies</w:t>
      </w:r>
      <w:bookmarkEnd w:id="391"/>
      <w:bookmarkEnd w:id="392"/>
    </w:p>
    <w:p w14:paraId="71E2B1C9" w14:textId="77777777" w:rsidR="006C6D59" w:rsidRPr="009B32A0" w:rsidRDefault="00F07BF7" w:rsidP="00F341F2">
      <w:pPr>
        <w:pStyle w:val="JustifiedSpacing"/>
      </w:pPr>
      <w:r w:rsidRPr="009B32A0">
        <w:rPr>
          <w:i/>
        </w:rPr>
        <w:t xml:space="preserve">Outstanding water bodies </w:t>
      </w:r>
      <w:r w:rsidRPr="009B32A0">
        <w:t xml:space="preserve">include any </w:t>
      </w:r>
      <w:r w:rsidRPr="009B32A0">
        <w:rPr>
          <w:i/>
        </w:rPr>
        <w:t xml:space="preserve">water body </w:t>
      </w:r>
      <w:r w:rsidRPr="009B32A0">
        <w:t>with one or more of the following outstanding values, noting that sub-values are not all-inclusive:</w:t>
      </w:r>
    </w:p>
    <w:p w14:paraId="20CB6448" w14:textId="77777777" w:rsidR="006C6D59" w:rsidRPr="009B32A0" w:rsidRDefault="00F07BF7" w:rsidP="00D72DE8">
      <w:pPr>
        <w:spacing w:before="240" w:after="120"/>
        <w:rPr>
          <w:i/>
          <w:sz w:val="18"/>
        </w:rPr>
      </w:pPr>
      <w:r w:rsidRPr="009B32A0">
        <w:rPr>
          <w:i/>
          <w:color w:val="44536A"/>
          <w:sz w:val="18"/>
        </w:rPr>
        <w:t>Table 4: Values of outstanding water bodies</w:t>
      </w: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18"/>
        <w:gridCol w:w="4847"/>
        <w:gridCol w:w="3371"/>
      </w:tblGrid>
      <w:tr w:rsidR="006C6D59" w:rsidRPr="009B32A0" w14:paraId="313304EF" w14:textId="77777777" w:rsidTr="00D72DE8">
        <w:trPr>
          <w:trHeight w:val="261"/>
        </w:trPr>
        <w:tc>
          <w:tcPr>
            <w:tcW w:w="1418" w:type="dxa"/>
            <w:shd w:val="clear" w:color="auto" w:fill="C6D9F1" w:themeFill="text2" w:themeFillTint="33"/>
          </w:tcPr>
          <w:p w14:paraId="76D4A216" w14:textId="77777777" w:rsidR="006C6D59" w:rsidRPr="009B32A0" w:rsidRDefault="00F07BF7" w:rsidP="00B26107">
            <w:pPr>
              <w:pStyle w:val="TableParagraph"/>
              <w:spacing w:before="60" w:after="60" w:line="259" w:lineRule="auto"/>
              <w:rPr>
                <w:b/>
                <w:sz w:val="20"/>
              </w:rPr>
            </w:pPr>
            <w:r w:rsidRPr="009B32A0">
              <w:rPr>
                <w:b/>
                <w:sz w:val="20"/>
              </w:rPr>
              <w:t>Values</w:t>
            </w:r>
          </w:p>
        </w:tc>
        <w:tc>
          <w:tcPr>
            <w:tcW w:w="4847" w:type="dxa"/>
            <w:shd w:val="clear" w:color="auto" w:fill="C6D9F1" w:themeFill="text2" w:themeFillTint="33"/>
          </w:tcPr>
          <w:p w14:paraId="565B151C" w14:textId="77777777" w:rsidR="006C6D59" w:rsidRPr="009B32A0" w:rsidRDefault="00F07BF7" w:rsidP="00B26107">
            <w:pPr>
              <w:pStyle w:val="TableParagraph"/>
              <w:spacing w:before="60" w:after="60" w:line="259" w:lineRule="auto"/>
              <w:rPr>
                <w:b/>
                <w:sz w:val="20"/>
              </w:rPr>
            </w:pPr>
            <w:r w:rsidRPr="009B32A0">
              <w:rPr>
                <w:b/>
                <w:sz w:val="20"/>
              </w:rPr>
              <w:t>Description</w:t>
            </w:r>
          </w:p>
        </w:tc>
        <w:tc>
          <w:tcPr>
            <w:tcW w:w="3371" w:type="dxa"/>
            <w:shd w:val="clear" w:color="auto" w:fill="C6D9F1" w:themeFill="text2" w:themeFillTint="33"/>
          </w:tcPr>
          <w:p w14:paraId="7F45BB65" w14:textId="77777777" w:rsidR="006C6D59" w:rsidRPr="009B32A0" w:rsidRDefault="00F07BF7" w:rsidP="00B26107">
            <w:pPr>
              <w:pStyle w:val="TableParagraph"/>
              <w:spacing w:before="60" w:after="60" w:line="259" w:lineRule="auto"/>
              <w:ind w:left="109"/>
              <w:rPr>
                <w:b/>
                <w:sz w:val="20"/>
              </w:rPr>
            </w:pPr>
            <w:r w:rsidRPr="009B32A0">
              <w:rPr>
                <w:b/>
                <w:sz w:val="20"/>
              </w:rPr>
              <w:t>Example sub-values</w:t>
            </w:r>
          </w:p>
        </w:tc>
      </w:tr>
      <w:tr w:rsidR="006619DA" w:rsidRPr="009B32A0" w14:paraId="1AE8C706" w14:textId="77777777" w:rsidTr="00B26107">
        <w:trPr>
          <w:trHeight w:val="1293"/>
        </w:trPr>
        <w:tc>
          <w:tcPr>
            <w:tcW w:w="1418" w:type="dxa"/>
          </w:tcPr>
          <w:p w14:paraId="125FEC98" w14:textId="39AF2A0D" w:rsidR="006619DA" w:rsidRPr="009B32A0" w:rsidRDefault="006619DA" w:rsidP="00B26107">
            <w:pPr>
              <w:pStyle w:val="TableParagraph"/>
              <w:spacing w:before="60" w:after="60" w:line="259" w:lineRule="auto"/>
              <w:ind w:right="-6"/>
              <w:rPr>
                <w:sz w:val="20"/>
              </w:rPr>
            </w:pPr>
            <w:r w:rsidRPr="009B32A0">
              <w:rPr>
                <w:rFonts w:eastAsia="Times New Roman"/>
                <w:sz w:val="20"/>
                <w:szCs w:val="20"/>
                <w:lang w:eastAsia="en-NZ"/>
              </w:rPr>
              <w:t>Ecology </w:t>
            </w:r>
          </w:p>
        </w:tc>
        <w:tc>
          <w:tcPr>
            <w:tcW w:w="4847" w:type="dxa"/>
          </w:tcPr>
          <w:p w14:paraId="14EFB501" w14:textId="77777777" w:rsidR="006619DA" w:rsidRPr="009B32A0" w:rsidRDefault="006619DA" w:rsidP="00B26107">
            <w:pPr>
              <w:spacing w:before="60" w:after="60" w:line="259" w:lineRule="auto"/>
              <w:ind w:left="124"/>
              <w:textAlignment w:val="baseline"/>
              <w:rPr>
                <w:rFonts w:ascii="Times New Roman" w:eastAsia="Times New Roman" w:hAnsi="Times New Roman" w:cs="Times New Roman"/>
                <w:sz w:val="24"/>
                <w:szCs w:val="24"/>
                <w:lang w:eastAsia="en-NZ"/>
              </w:rPr>
            </w:pPr>
            <w:r w:rsidRPr="009B32A0">
              <w:rPr>
                <w:rFonts w:eastAsia="Times New Roman"/>
                <w:sz w:val="20"/>
                <w:szCs w:val="20"/>
                <w:lang w:eastAsia="en-NZ"/>
              </w:rPr>
              <w:t xml:space="preserve">A </w:t>
            </w:r>
            <w:r w:rsidRPr="009B32A0">
              <w:rPr>
                <w:rFonts w:eastAsia="Times New Roman"/>
                <w:i/>
                <w:iCs/>
                <w:sz w:val="20"/>
                <w:szCs w:val="20"/>
                <w:lang w:eastAsia="en-NZ"/>
              </w:rPr>
              <w:t>water body</w:t>
            </w:r>
            <w:r w:rsidRPr="009B32A0">
              <w:rPr>
                <w:rFonts w:eastAsia="Times New Roman"/>
                <w:sz w:val="20"/>
                <w:szCs w:val="20"/>
                <w:lang w:eastAsia="en-NZ"/>
              </w:rPr>
              <w:t xml:space="preserve"> which has outstanding ecological value as a habitat for: </w:t>
            </w:r>
          </w:p>
          <w:p w14:paraId="4AFFA208" w14:textId="77777777" w:rsidR="006619DA" w:rsidRPr="009B32A0" w:rsidRDefault="006619DA" w:rsidP="001F2035">
            <w:pPr>
              <w:widowControl/>
              <w:numPr>
                <w:ilvl w:val="0"/>
                <w:numId w:val="14"/>
              </w:numPr>
              <w:tabs>
                <w:tab w:val="clear" w:pos="720"/>
              </w:tabs>
              <w:autoSpaceDE/>
              <w:autoSpaceDN/>
              <w:spacing w:before="60" w:after="60" w:line="259" w:lineRule="auto"/>
              <w:ind w:left="565" w:hanging="441"/>
              <w:textAlignment w:val="baseline"/>
              <w:rPr>
                <w:rFonts w:eastAsia="Times New Roman"/>
                <w:sz w:val="20"/>
                <w:szCs w:val="20"/>
                <w:lang w:eastAsia="en-NZ"/>
              </w:rPr>
            </w:pPr>
            <w:r w:rsidRPr="009B32A0">
              <w:rPr>
                <w:rFonts w:eastAsia="Times New Roman"/>
                <w:sz w:val="20"/>
                <w:szCs w:val="20"/>
                <w:lang w:eastAsia="en-NZ"/>
              </w:rPr>
              <w:t>Native birds </w:t>
            </w:r>
          </w:p>
          <w:p w14:paraId="489AB391" w14:textId="77777777" w:rsidR="006619DA" w:rsidRPr="009B32A0" w:rsidRDefault="006619DA" w:rsidP="001F2035">
            <w:pPr>
              <w:widowControl/>
              <w:numPr>
                <w:ilvl w:val="0"/>
                <w:numId w:val="14"/>
              </w:numPr>
              <w:tabs>
                <w:tab w:val="clear" w:pos="720"/>
              </w:tabs>
              <w:autoSpaceDE/>
              <w:autoSpaceDN/>
              <w:spacing w:before="60" w:after="60" w:line="259" w:lineRule="auto"/>
              <w:ind w:left="565" w:hanging="441"/>
              <w:textAlignment w:val="baseline"/>
              <w:rPr>
                <w:rFonts w:eastAsia="Times New Roman"/>
                <w:sz w:val="20"/>
                <w:szCs w:val="20"/>
                <w:lang w:eastAsia="en-NZ"/>
              </w:rPr>
            </w:pPr>
            <w:r w:rsidRPr="009B32A0">
              <w:rPr>
                <w:rFonts w:eastAsia="Times New Roman"/>
                <w:sz w:val="20"/>
                <w:szCs w:val="20"/>
                <w:lang w:eastAsia="en-NZ"/>
              </w:rPr>
              <w:t>Native fish </w:t>
            </w:r>
          </w:p>
          <w:p w14:paraId="3C074392" w14:textId="1E9B5864" w:rsidR="006619DA" w:rsidRPr="00B06194" w:rsidRDefault="006619DA" w:rsidP="001F2035">
            <w:pPr>
              <w:widowControl/>
              <w:numPr>
                <w:ilvl w:val="0"/>
                <w:numId w:val="14"/>
              </w:numPr>
              <w:tabs>
                <w:tab w:val="clear" w:pos="720"/>
              </w:tabs>
              <w:autoSpaceDE/>
              <w:autoSpaceDN/>
              <w:spacing w:before="60" w:after="60" w:line="259" w:lineRule="auto"/>
              <w:ind w:left="565" w:hanging="441"/>
              <w:textAlignment w:val="baseline"/>
              <w:rPr>
                <w:rFonts w:eastAsia="Times New Roman"/>
                <w:sz w:val="20"/>
                <w:szCs w:val="20"/>
                <w:lang w:eastAsia="en-NZ"/>
              </w:rPr>
            </w:pPr>
            <w:r w:rsidRPr="009B32A0">
              <w:rPr>
                <w:rFonts w:eastAsia="Times New Roman"/>
                <w:sz w:val="20"/>
                <w:szCs w:val="20"/>
                <w:lang w:eastAsia="en-NZ"/>
              </w:rPr>
              <w:t>Other aquatic species </w:t>
            </w:r>
          </w:p>
        </w:tc>
        <w:tc>
          <w:tcPr>
            <w:tcW w:w="3371" w:type="dxa"/>
          </w:tcPr>
          <w:p w14:paraId="7DB81ACB" w14:textId="1BD07207" w:rsidR="006619DA" w:rsidRPr="009B32A0" w:rsidRDefault="006619DA" w:rsidP="00B26107">
            <w:pPr>
              <w:pStyle w:val="TableParagraph"/>
              <w:spacing w:before="60" w:after="60" w:line="259" w:lineRule="auto"/>
              <w:ind w:left="109" w:right="147"/>
              <w:rPr>
                <w:sz w:val="20"/>
              </w:rPr>
            </w:pPr>
            <w:r w:rsidRPr="009B32A0">
              <w:rPr>
                <w:rFonts w:eastAsia="Times New Roman"/>
                <w:sz w:val="20"/>
                <w:szCs w:val="20"/>
                <w:lang w:eastAsia="en-NZ"/>
              </w:rPr>
              <w:t>Native birds, native fish, native plants, aquatic macroinvertebrates </w:t>
            </w:r>
          </w:p>
        </w:tc>
      </w:tr>
      <w:tr w:rsidR="006619DA" w:rsidRPr="009B32A0" w14:paraId="547EC0F7" w14:textId="77777777" w:rsidTr="00F341F2">
        <w:trPr>
          <w:trHeight w:val="1046"/>
        </w:trPr>
        <w:tc>
          <w:tcPr>
            <w:tcW w:w="1418" w:type="dxa"/>
          </w:tcPr>
          <w:p w14:paraId="6F27EC98" w14:textId="433A49A9" w:rsidR="006619DA" w:rsidRPr="009B32A0" w:rsidRDefault="006619DA" w:rsidP="00B26107">
            <w:pPr>
              <w:pStyle w:val="TableParagraph"/>
              <w:spacing w:before="60" w:after="60" w:line="259" w:lineRule="auto"/>
              <w:ind w:right="-6"/>
              <w:rPr>
                <w:sz w:val="20"/>
              </w:rPr>
            </w:pPr>
            <w:r w:rsidRPr="009B32A0">
              <w:rPr>
                <w:iCs/>
                <w:sz w:val="20"/>
                <w:szCs w:val="20"/>
              </w:rPr>
              <w:t>Landscape</w:t>
            </w:r>
          </w:p>
        </w:tc>
        <w:tc>
          <w:tcPr>
            <w:tcW w:w="4847" w:type="dxa"/>
          </w:tcPr>
          <w:p w14:paraId="6947C51B" w14:textId="77777777" w:rsidR="006619DA" w:rsidRPr="00B06194" w:rsidRDefault="006619DA" w:rsidP="00B26107">
            <w:pPr>
              <w:spacing w:before="60" w:after="60" w:line="259" w:lineRule="auto"/>
              <w:ind w:left="140"/>
              <w:rPr>
                <w:sz w:val="20"/>
                <w:szCs w:val="20"/>
              </w:rPr>
            </w:pPr>
            <w:r w:rsidRPr="009B32A0">
              <w:rPr>
                <w:sz w:val="20"/>
                <w:szCs w:val="20"/>
              </w:rPr>
              <w:t xml:space="preserve">A </w:t>
            </w:r>
            <w:r w:rsidRPr="009B32A0">
              <w:rPr>
                <w:i/>
                <w:iCs/>
                <w:sz w:val="20"/>
                <w:szCs w:val="20"/>
              </w:rPr>
              <w:t>water body</w:t>
            </w:r>
            <w:r w:rsidRPr="009B32A0">
              <w:rPr>
                <w:sz w:val="20"/>
                <w:szCs w:val="20"/>
              </w:rPr>
              <w:t xml:space="preserve"> </w:t>
            </w:r>
            <w:r w:rsidRPr="00B06194">
              <w:rPr>
                <w:sz w:val="20"/>
                <w:szCs w:val="20"/>
              </w:rPr>
              <w:t>that:</w:t>
            </w:r>
          </w:p>
          <w:p w14:paraId="03473EF9" w14:textId="77777777" w:rsidR="00B06194" w:rsidRPr="00B06194" w:rsidRDefault="006619DA" w:rsidP="00B26107">
            <w:pPr>
              <w:spacing w:before="60" w:after="60" w:line="259" w:lineRule="auto"/>
              <w:ind w:left="565" w:hanging="425"/>
              <w:rPr>
                <w:strike/>
                <w:sz w:val="20"/>
                <w:szCs w:val="20"/>
              </w:rPr>
            </w:pPr>
            <w:r w:rsidRPr="00B06194">
              <w:rPr>
                <w:sz w:val="20"/>
                <w:szCs w:val="20"/>
              </w:rPr>
              <w:t xml:space="preserve">(1) </w:t>
            </w:r>
            <w:r w:rsidRPr="00B06194">
              <w:rPr>
                <w:sz w:val="20"/>
                <w:szCs w:val="20"/>
              </w:rPr>
              <w:tab/>
              <w:t xml:space="preserve">is an essential component of a landscape or natural feature that is “conspicuous, eminent, remarkable or iconic” within the region, and </w:t>
            </w:r>
          </w:p>
          <w:p w14:paraId="1A76F531" w14:textId="7647AF24" w:rsidR="006619DA" w:rsidRPr="009B32A0" w:rsidRDefault="006619DA" w:rsidP="00B26107">
            <w:pPr>
              <w:spacing w:before="60" w:after="60" w:line="259" w:lineRule="auto"/>
              <w:ind w:left="565" w:hanging="425"/>
              <w:rPr>
                <w:sz w:val="20"/>
              </w:rPr>
            </w:pPr>
            <w:r w:rsidRPr="00B06194">
              <w:rPr>
                <w:sz w:val="20"/>
                <w:szCs w:val="20"/>
              </w:rPr>
              <w:t>(2)</w:t>
            </w:r>
            <w:r w:rsidRPr="00B06194">
              <w:rPr>
                <w:sz w:val="20"/>
                <w:szCs w:val="20"/>
              </w:rPr>
              <w:tab/>
              <w:t>has landscape, wild and/or scenic values that contain distinctive qualities which are outstanding in the context of the region.</w:t>
            </w:r>
          </w:p>
        </w:tc>
        <w:tc>
          <w:tcPr>
            <w:tcW w:w="3371" w:type="dxa"/>
          </w:tcPr>
          <w:p w14:paraId="60A9285F" w14:textId="6436DE50" w:rsidR="006619DA" w:rsidRPr="009B32A0" w:rsidRDefault="006619DA" w:rsidP="00B26107">
            <w:pPr>
              <w:pStyle w:val="TableParagraph"/>
              <w:spacing w:before="60" w:after="60" w:line="259" w:lineRule="auto"/>
              <w:ind w:left="109" w:right="209"/>
              <w:rPr>
                <w:sz w:val="20"/>
              </w:rPr>
            </w:pPr>
            <w:r w:rsidRPr="009B32A0">
              <w:rPr>
                <w:iCs/>
                <w:sz w:val="20"/>
                <w:szCs w:val="20"/>
              </w:rPr>
              <w:t>Scenic, association, natural characteristics (includes hydrological, ecological and geological features)</w:t>
            </w:r>
          </w:p>
        </w:tc>
      </w:tr>
      <w:tr w:rsidR="006619DA" w:rsidRPr="009B32A0" w14:paraId="3697651A" w14:textId="77777777" w:rsidTr="00F341F2">
        <w:trPr>
          <w:trHeight w:val="1305"/>
        </w:trPr>
        <w:tc>
          <w:tcPr>
            <w:tcW w:w="1418" w:type="dxa"/>
          </w:tcPr>
          <w:p w14:paraId="1DBDB89F" w14:textId="79579488" w:rsidR="006619DA" w:rsidRPr="009B32A0" w:rsidRDefault="006619DA" w:rsidP="00B26107">
            <w:pPr>
              <w:pStyle w:val="TableParagraph"/>
              <w:spacing w:before="60" w:after="60" w:line="259" w:lineRule="auto"/>
              <w:ind w:right="-6"/>
              <w:rPr>
                <w:sz w:val="20"/>
              </w:rPr>
            </w:pPr>
            <w:r w:rsidRPr="009B32A0">
              <w:rPr>
                <w:iCs/>
                <w:sz w:val="20"/>
                <w:szCs w:val="20"/>
              </w:rPr>
              <w:t>Natural character</w:t>
            </w:r>
          </w:p>
        </w:tc>
        <w:tc>
          <w:tcPr>
            <w:tcW w:w="4847" w:type="dxa"/>
          </w:tcPr>
          <w:p w14:paraId="4216C16C" w14:textId="3716E0D4" w:rsidR="006619DA" w:rsidRPr="00B06194" w:rsidRDefault="006619DA" w:rsidP="00174F63">
            <w:pPr>
              <w:spacing w:before="60" w:after="60" w:line="259" w:lineRule="auto"/>
              <w:ind w:left="140"/>
              <w:rPr>
                <w:sz w:val="20"/>
                <w:szCs w:val="20"/>
              </w:rPr>
            </w:pPr>
            <w:r w:rsidRPr="009B32A0">
              <w:rPr>
                <w:iCs/>
                <w:sz w:val="20"/>
                <w:szCs w:val="20"/>
              </w:rPr>
              <w:t xml:space="preserve">A </w:t>
            </w:r>
            <w:r w:rsidRPr="009B32A0">
              <w:rPr>
                <w:i/>
                <w:sz w:val="20"/>
                <w:szCs w:val="20"/>
              </w:rPr>
              <w:t>water body</w:t>
            </w:r>
            <w:r w:rsidRPr="009B32A0">
              <w:rPr>
                <w:iCs/>
                <w:sz w:val="20"/>
                <w:szCs w:val="20"/>
              </w:rPr>
              <w:t xml:space="preserve"> with </w:t>
            </w:r>
            <w:r w:rsidRPr="009B32A0">
              <w:rPr>
                <w:sz w:val="20"/>
                <w:szCs w:val="20"/>
              </w:rPr>
              <w:t>naturalness</w:t>
            </w:r>
            <w:r w:rsidRPr="009B32A0">
              <w:rPr>
                <w:iCs/>
                <w:sz w:val="20"/>
                <w:szCs w:val="20"/>
              </w:rPr>
              <w:t xml:space="preserve"> that</w:t>
            </w:r>
            <w:r w:rsidRPr="00B06194">
              <w:rPr>
                <w:sz w:val="20"/>
                <w:szCs w:val="20"/>
              </w:rPr>
              <w:t>:</w:t>
            </w:r>
          </w:p>
          <w:p w14:paraId="7E072997" w14:textId="5DD0ED5E" w:rsidR="006619DA" w:rsidRPr="00B06194" w:rsidRDefault="006619DA" w:rsidP="00174F63">
            <w:pPr>
              <w:spacing w:before="60" w:after="60" w:line="259" w:lineRule="auto"/>
              <w:ind w:left="565" w:hanging="425"/>
              <w:rPr>
                <w:sz w:val="20"/>
                <w:szCs w:val="20"/>
              </w:rPr>
            </w:pPr>
            <w:r w:rsidRPr="00B06194">
              <w:rPr>
                <w:sz w:val="20"/>
                <w:szCs w:val="20"/>
              </w:rPr>
              <w:t>(1)</w:t>
            </w:r>
            <w:r w:rsidRPr="00B06194">
              <w:rPr>
                <w:sz w:val="20"/>
                <w:szCs w:val="20"/>
              </w:rPr>
              <w:tab/>
            </w:r>
            <w:r w:rsidRPr="009B32A0">
              <w:rPr>
                <w:iCs/>
                <w:sz w:val="20"/>
                <w:szCs w:val="20"/>
              </w:rPr>
              <w:t xml:space="preserve">exhibits </w:t>
            </w:r>
            <w:r w:rsidRPr="00174F63">
              <w:rPr>
                <w:sz w:val="20"/>
                <w:szCs w:val="20"/>
              </w:rPr>
              <w:t>combination</w:t>
            </w:r>
            <w:r w:rsidRPr="009B32A0">
              <w:rPr>
                <w:iCs/>
                <w:sz w:val="20"/>
                <w:szCs w:val="20"/>
              </w:rPr>
              <w:t xml:space="preserve"> of natural processes, natural patterns and natural elements </w:t>
            </w:r>
            <w:r w:rsidRPr="00B06194">
              <w:rPr>
                <w:sz w:val="20"/>
                <w:szCs w:val="20"/>
              </w:rPr>
              <w:t>that is exceptional in the context of the region, and</w:t>
            </w:r>
          </w:p>
          <w:p w14:paraId="1843610A" w14:textId="4D1E90AF" w:rsidR="006619DA" w:rsidRPr="009B32A0" w:rsidRDefault="006619DA" w:rsidP="00174F63">
            <w:pPr>
              <w:spacing w:before="60" w:after="60" w:line="259" w:lineRule="auto"/>
              <w:ind w:left="565" w:hanging="425"/>
              <w:rPr>
                <w:sz w:val="20"/>
              </w:rPr>
            </w:pPr>
            <w:r w:rsidRPr="00B06194">
              <w:rPr>
                <w:sz w:val="20"/>
                <w:szCs w:val="20"/>
              </w:rPr>
              <w:t>(2)</w:t>
            </w:r>
            <w:r w:rsidRPr="00B06194">
              <w:rPr>
                <w:sz w:val="20"/>
                <w:szCs w:val="20"/>
              </w:rPr>
              <w:tab/>
              <w:t>has little to no human modification to its form, ecosystems, and the surrounding landscape.</w:t>
            </w:r>
          </w:p>
        </w:tc>
        <w:tc>
          <w:tcPr>
            <w:tcW w:w="3371" w:type="dxa"/>
          </w:tcPr>
          <w:p w14:paraId="6BEE78A6" w14:textId="1E2CDD51" w:rsidR="006619DA" w:rsidRPr="009B32A0" w:rsidRDefault="006619DA" w:rsidP="00B26107">
            <w:pPr>
              <w:pStyle w:val="TableParagraph"/>
              <w:spacing w:before="60" w:after="60" w:line="259" w:lineRule="auto"/>
              <w:ind w:left="109" w:right="133"/>
              <w:rPr>
                <w:sz w:val="20"/>
              </w:rPr>
            </w:pPr>
            <w:r w:rsidRPr="009B32A0">
              <w:rPr>
                <w:iCs/>
                <w:sz w:val="20"/>
                <w:szCs w:val="20"/>
              </w:rPr>
              <w:t>Natural characteristics (includes hydrological, ecological and geological features)</w:t>
            </w:r>
          </w:p>
        </w:tc>
      </w:tr>
      <w:tr w:rsidR="006619DA" w:rsidRPr="009B32A0" w14:paraId="4EFC4C96" w14:textId="77777777" w:rsidTr="00F341F2">
        <w:trPr>
          <w:trHeight w:val="784"/>
        </w:trPr>
        <w:tc>
          <w:tcPr>
            <w:tcW w:w="1418" w:type="dxa"/>
          </w:tcPr>
          <w:p w14:paraId="690E6664" w14:textId="58109EEE" w:rsidR="006619DA" w:rsidRPr="009B32A0" w:rsidRDefault="006619DA" w:rsidP="00B26107">
            <w:pPr>
              <w:pStyle w:val="TableParagraph"/>
              <w:spacing w:before="60" w:after="60" w:line="259" w:lineRule="auto"/>
              <w:ind w:right="-6"/>
              <w:rPr>
                <w:sz w:val="20"/>
              </w:rPr>
            </w:pPr>
            <w:r w:rsidRPr="009B32A0">
              <w:rPr>
                <w:iCs/>
                <w:sz w:val="20"/>
                <w:szCs w:val="20"/>
              </w:rPr>
              <w:t>Recreation</w:t>
            </w:r>
          </w:p>
        </w:tc>
        <w:tc>
          <w:tcPr>
            <w:tcW w:w="4847" w:type="dxa"/>
          </w:tcPr>
          <w:p w14:paraId="5239019F" w14:textId="7ECDF1EE" w:rsidR="006619DA" w:rsidRPr="009B32A0" w:rsidRDefault="006619DA" w:rsidP="00B26107">
            <w:pPr>
              <w:pStyle w:val="TableParagraph"/>
              <w:spacing w:before="60" w:after="60" w:line="259" w:lineRule="auto"/>
              <w:ind w:right="326"/>
              <w:rPr>
                <w:sz w:val="20"/>
              </w:rPr>
            </w:pPr>
            <w:r w:rsidRPr="009B32A0">
              <w:rPr>
                <w:iCs/>
                <w:sz w:val="20"/>
                <w:szCs w:val="20"/>
              </w:rPr>
              <w:t xml:space="preserve">A </w:t>
            </w:r>
            <w:r w:rsidRPr="009B32A0">
              <w:rPr>
                <w:i/>
                <w:sz w:val="20"/>
                <w:szCs w:val="20"/>
              </w:rPr>
              <w:t>water body</w:t>
            </w:r>
            <w:r w:rsidRPr="009B32A0">
              <w:rPr>
                <w:iCs/>
                <w:sz w:val="20"/>
                <w:szCs w:val="20"/>
              </w:rPr>
              <w:t xml:space="preserve"> which is recognised as providing an outstanding recreational experience for an activity which is directly related to the </w:t>
            </w:r>
            <w:r w:rsidRPr="009B32A0">
              <w:rPr>
                <w:i/>
                <w:sz w:val="20"/>
                <w:szCs w:val="20"/>
              </w:rPr>
              <w:t>water</w:t>
            </w:r>
            <w:r w:rsidRPr="009B32A0">
              <w:rPr>
                <w:iCs/>
                <w:sz w:val="20"/>
                <w:szCs w:val="20"/>
              </w:rPr>
              <w:t>.</w:t>
            </w:r>
          </w:p>
        </w:tc>
        <w:tc>
          <w:tcPr>
            <w:tcW w:w="3371" w:type="dxa"/>
          </w:tcPr>
          <w:p w14:paraId="70001A42" w14:textId="1CD7DBB7" w:rsidR="006619DA" w:rsidRPr="009B32A0" w:rsidRDefault="006619DA" w:rsidP="00B26107">
            <w:pPr>
              <w:pStyle w:val="TableParagraph"/>
              <w:spacing w:before="60" w:after="60" w:line="259" w:lineRule="auto"/>
              <w:ind w:left="109" w:right="519"/>
              <w:rPr>
                <w:sz w:val="20"/>
              </w:rPr>
            </w:pPr>
            <w:r w:rsidRPr="009B32A0">
              <w:rPr>
                <w:iCs/>
                <w:sz w:val="20"/>
                <w:szCs w:val="20"/>
              </w:rPr>
              <w:t>Angling, fishing, kayaking, rafting, jetboating</w:t>
            </w:r>
          </w:p>
        </w:tc>
      </w:tr>
      <w:tr w:rsidR="006619DA" w:rsidRPr="009B32A0" w14:paraId="6104E8EF" w14:textId="77777777" w:rsidTr="00F341F2">
        <w:trPr>
          <w:trHeight w:val="1046"/>
        </w:trPr>
        <w:tc>
          <w:tcPr>
            <w:tcW w:w="1418" w:type="dxa"/>
          </w:tcPr>
          <w:p w14:paraId="40130503" w14:textId="590F2A8E" w:rsidR="006619DA" w:rsidRPr="009B32A0" w:rsidRDefault="006619DA" w:rsidP="00B26107">
            <w:pPr>
              <w:pStyle w:val="TableParagraph"/>
              <w:spacing w:before="60" w:after="60" w:line="259" w:lineRule="auto"/>
              <w:ind w:right="-6"/>
              <w:rPr>
                <w:sz w:val="20"/>
              </w:rPr>
            </w:pPr>
            <w:r w:rsidRPr="009B32A0">
              <w:rPr>
                <w:iCs/>
                <w:sz w:val="20"/>
                <w:szCs w:val="20"/>
              </w:rPr>
              <w:t>Physical</w:t>
            </w:r>
          </w:p>
        </w:tc>
        <w:tc>
          <w:tcPr>
            <w:tcW w:w="4847" w:type="dxa"/>
          </w:tcPr>
          <w:p w14:paraId="7C772A6F" w14:textId="0055501B" w:rsidR="006619DA" w:rsidRPr="009B32A0" w:rsidRDefault="006619DA" w:rsidP="00B26107">
            <w:pPr>
              <w:pStyle w:val="TableParagraph"/>
              <w:spacing w:before="60" w:after="60" w:line="259" w:lineRule="auto"/>
              <w:rPr>
                <w:sz w:val="20"/>
              </w:rPr>
            </w:pPr>
            <w:r w:rsidRPr="009B32A0">
              <w:rPr>
                <w:sz w:val="20"/>
                <w:szCs w:val="20"/>
              </w:rPr>
              <w:t xml:space="preserve">A </w:t>
            </w:r>
            <w:r w:rsidRPr="009B32A0">
              <w:rPr>
                <w:i/>
                <w:iCs/>
                <w:sz w:val="20"/>
                <w:szCs w:val="20"/>
              </w:rPr>
              <w:t>water body</w:t>
            </w:r>
            <w:r w:rsidRPr="009B32A0">
              <w:rPr>
                <w:sz w:val="20"/>
                <w:szCs w:val="20"/>
              </w:rPr>
              <w:t xml:space="preserve"> which has an outstanding geomorphological, geological or hydrological feature which is dependent on the </w:t>
            </w:r>
            <w:r w:rsidRPr="009B32A0">
              <w:rPr>
                <w:i/>
                <w:iCs/>
                <w:sz w:val="20"/>
                <w:szCs w:val="20"/>
              </w:rPr>
              <w:t>water body’s</w:t>
            </w:r>
            <w:r w:rsidRPr="009B32A0">
              <w:rPr>
                <w:sz w:val="20"/>
                <w:szCs w:val="20"/>
              </w:rPr>
              <w:t xml:space="preserve"> condition and functioning</w:t>
            </w:r>
            <w:r w:rsidRPr="00815DF7">
              <w:rPr>
                <w:sz w:val="20"/>
                <w:szCs w:val="20"/>
              </w:rPr>
              <w:t>.</w:t>
            </w:r>
          </w:p>
        </w:tc>
        <w:tc>
          <w:tcPr>
            <w:tcW w:w="3371" w:type="dxa"/>
          </w:tcPr>
          <w:p w14:paraId="02A3CD3A" w14:textId="597F2D1E" w:rsidR="006619DA" w:rsidRPr="009B32A0" w:rsidRDefault="006619DA" w:rsidP="00B26107">
            <w:pPr>
              <w:pStyle w:val="TableParagraph"/>
              <w:spacing w:before="60" w:after="60" w:line="259" w:lineRule="auto"/>
              <w:ind w:left="109"/>
              <w:rPr>
                <w:sz w:val="20"/>
              </w:rPr>
            </w:pPr>
            <w:r w:rsidRPr="009B32A0">
              <w:rPr>
                <w:iCs/>
                <w:sz w:val="20"/>
                <w:szCs w:val="20"/>
              </w:rPr>
              <w:t>Science</w:t>
            </w:r>
          </w:p>
        </w:tc>
      </w:tr>
    </w:tbl>
    <w:p w14:paraId="1C7A5247" w14:textId="77777777" w:rsidR="00A675EB" w:rsidRDefault="00A675EB">
      <w:pPr>
        <w:rPr>
          <w:sz w:val="20"/>
        </w:rPr>
        <w:sectPr w:rsidR="00A675EB" w:rsidSect="00356F95">
          <w:pgSz w:w="11920" w:h="16850"/>
          <w:pgMar w:top="1320" w:right="1120" w:bottom="1240" w:left="1040" w:header="0" w:footer="866" w:gutter="0"/>
          <w:cols w:space="720"/>
        </w:sectPr>
      </w:pPr>
    </w:p>
    <w:p w14:paraId="146901E1" w14:textId="77777777" w:rsidR="006C6D59" w:rsidRPr="009B32A0" w:rsidRDefault="006C6D59">
      <w:pPr>
        <w:rPr>
          <w:sz w:val="20"/>
        </w:rPr>
        <w:sectPr w:rsidR="006C6D59" w:rsidRPr="009B32A0" w:rsidSect="00356F95">
          <w:pgSz w:w="11920" w:h="16850"/>
          <w:pgMar w:top="1320" w:right="1120" w:bottom="1240" w:left="1040" w:header="0" w:footer="866" w:gutter="0"/>
          <w:cols w:space="720"/>
        </w:sectPr>
      </w:pPr>
    </w:p>
    <w:p w14:paraId="652FB8A1" w14:textId="07425F00" w:rsidR="006C7617" w:rsidRPr="006C7617" w:rsidRDefault="00F07BF7" w:rsidP="00566845">
      <w:pPr>
        <w:pStyle w:val="Heading3"/>
        <w:shd w:val="clear" w:color="auto" w:fill="D9D9D9" w:themeFill="background1" w:themeFillShade="D9"/>
        <w:rPr>
          <w:i/>
          <w:strike/>
        </w:rPr>
      </w:pPr>
      <w:bookmarkStart w:id="393" w:name="_Toc194564397"/>
      <w:bookmarkStart w:id="394" w:name="_Toc194564663"/>
      <w:r w:rsidRPr="009B32A0">
        <w:t xml:space="preserve">APP2 – </w:t>
      </w:r>
      <w:r w:rsidR="007D486A" w:rsidRPr="00B06194">
        <w:t xml:space="preserve">Criteria for identifying </w:t>
      </w:r>
      <w:r w:rsidR="007D486A" w:rsidRPr="00174F63">
        <w:t>areas</w:t>
      </w:r>
      <w:r w:rsidR="007D486A" w:rsidRPr="00B06194">
        <w:t xml:space="preserve"> that qualify as</w:t>
      </w:r>
      <w:r w:rsidR="006C7617" w:rsidRPr="00B06194">
        <w:t xml:space="preserve"> </w:t>
      </w:r>
      <w:r w:rsidR="00A4467E" w:rsidRPr="00566845">
        <w:rPr>
          <w:i/>
          <w:iCs/>
        </w:rPr>
        <w:t>significant</w:t>
      </w:r>
      <w:r w:rsidR="00016E3C">
        <w:rPr>
          <w:rFonts w:ascii="ZWAdobeF" w:hAnsi="ZWAdobeF" w:cs="ZWAdobeF"/>
          <w:b w:val="0"/>
          <w:color w:val="auto"/>
          <w:sz w:val="2"/>
          <w:szCs w:val="2"/>
        </w:rPr>
        <w:t>430F</w:t>
      </w:r>
      <w:r w:rsidR="006C7617" w:rsidRPr="00B06194">
        <w:rPr>
          <w:i/>
        </w:rPr>
        <w:t xml:space="preserve"> natural areas </w:t>
      </w:r>
      <w:r w:rsidR="006C7617" w:rsidRPr="00B06194">
        <w:t>(SNAs)</w:t>
      </w:r>
      <w:r w:rsidR="00016E3C">
        <w:rPr>
          <w:rFonts w:ascii="ZWAdobeF" w:hAnsi="ZWAdobeF" w:cs="ZWAdobeF"/>
          <w:b w:val="0"/>
          <w:color w:val="auto"/>
          <w:sz w:val="2"/>
          <w:szCs w:val="2"/>
        </w:rPr>
        <w:t>431F</w:t>
      </w:r>
      <w:r w:rsidR="00F7223C">
        <w:rPr>
          <w:rStyle w:val="FootnoteReference"/>
        </w:rPr>
        <w:footnoteReference w:id="291"/>
      </w:r>
      <w:bookmarkEnd w:id="393"/>
      <w:bookmarkEnd w:id="394"/>
      <w:r w:rsidR="007D486A">
        <w:t xml:space="preserve"> </w:t>
      </w:r>
    </w:p>
    <w:p w14:paraId="75080B6A" w14:textId="3C7C3B66" w:rsidR="006C7617" w:rsidRPr="00B06194" w:rsidRDefault="006C7617" w:rsidP="00EC11DC">
      <w:pPr>
        <w:pStyle w:val="JustifiedSpacing"/>
        <w:shd w:val="clear" w:color="auto" w:fill="D9D9D9" w:themeFill="background1" w:themeFillShade="D9"/>
        <w:rPr>
          <w:i/>
        </w:rPr>
      </w:pPr>
      <w:r w:rsidRPr="00B06194">
        <w:t xml:space="preserve">This appendix sets out the criteria for identifying significant indigenous vegetation or significant </w:t>
      </w:r>
      <w:r w:rsidRPr="00B06194">
        <w:rPr>
          <w:i/>
        </w:rPr>
        <w:t xml:space="preserve">habitats </w:t>
      </w:r>
      <w:r w:rsidRPr="00B06194">
        <w:t xml:space="preserve">of indigenous fauna in a specific area, so that the area qualifies as an </w:t>
      </w:r>
      <w:r w:rsidRPr="00B06194">
        <w:rPr>
          <w:i/>
        </w:rPr>
        <w:t>SNA.</w:t>
      </w:r>
    </w:p>
    <w:p w14:paraId="59D503A6" w14:textId="656A331A" w:rsidR="006C7617" w:rsidRPr="00B06194" w:rsidRDefault="006C7617" w:rsidP="00EC11DC">
      <w:pPr>
        <w:pStyle w:val="JustifiedSpacing"/>
        <w:shd w:val="clear" w:color="auto" w:fill="D9D9D9" w:themeFill="background1" w:themeFillShade="D9"/>
      </w:pPr>
      <w:r w:rsidRPr="00B06194">
        <w:t>The assessment must be done using the assessment criteria in</w:t>
      </w:r>
      <w:r w:rsidR="000523EB">
        <w:t xml:space="preserve"> this</w:t>
      </w:r>
      <w:r w:rsidRPr="00B06194">
        <w:t xml:space="preserve"> Appendix</w:t>
      </w:r>
      <w:r w:rsidR="006E17CF">
        <w:t xml:space="preserve"> a</w:t>
      </w:r>
      <w:r w:rsidRPr="00B06194">
        <w:t>nd in accordance with the following principles:</w:t>
      </w:r>
    </w:p>
    <w:p w14:paraId="45EAAC1F" w14:textId="2DBADDF6" w:rsidR="006C7617" w:rsidRPr="00174F63" w:rsidRDefault="00174F63" w:rsidP="00EC11DC">
      <w:pPr>
        <w:pStyle w:val="Clause1"/>
        <w:shd w:val="clear" w:color="auto" w:fill="D9D9D9" w:themeFill="background1" w:themeFillShade="D9"/>
        <w:rPr>
          <w:i/>
        </w:rPr>
      </w:pPr>
      <w:r>
        <w:t>(a)</w:t>
      </w:r>
      <w:r>
        <w:tab/>
      </w:r>
      <w:r w:rsidR="006C7617" w:rsidRPr="00B06194">
        <w:t xml:space="preserve">partnership: territorial authorities engage early with mana whenua and land owners and share information about </w:t>
      </w:r>
      <w:r w:rsidR="006C7617" w:rsidRPr="00174F63">
        <w:rPr>
          <w:i/>
        </w:rPr>
        <w:t xml:space="preserve">indigenous biodiversity, </w:t>
      </w:r>
      <w:r w:rsidR="006C7617" w:rsidRPr="00B06194">
        <w:t xml:space="preserve">potential management options, and any support and incentives that may be available: </w:t>
      </w:r>
    </w:p>
    <w:p w14:paraId="38C4823F" w14:textId="44A7A438" w:rsidR="006C7617" w:rsidRPr="00174F63" w:rsidRDefault="00174F63" w:rsidP="00EC11DC">
      <w:pPr>
        <w:pStyle w:val="Clause1"/>
        <w:shd w:val="clear" w:color="auto" w:fill="D9D9D9" w:themeFill="background1" w:themeFillShade="D9"/>
        <w:rPr>
          <w:i/>
        </w:rPr>
      </w:pPr>
      <w:r>
        <w:t>(b)</w:t>
      </w:r>
      <w:r>
        <w:tab/>
      </w:r>
      <w:r w:rsidR="006C7617" w:rsidRPr="00B06194">
        <w:t xml:space="preserve">transparency: territorial authorities clearly inform mana whenua and landowners about </w:t>
      </w:r>
      <w:r w:rsidR="004B4495" w:rsidRPr="00B06194">
        <w:t>how a</w:t>
      </w:r>
      <w:r w:rsidR="006C7617" w:rsidRPr="00B06194">
        <w:t xml:space="preserve">ny information gathered </w:t>
      </w:r>
      <w:r w:rsidR="004B4495" w:rsidRPr="00B06194">
        <w:t>will be used and make existing information, draft assessments and other relevant information available to mana whenua and relevant landowners for review:</w:t>
      </w:r>
    </w:p>
    <w:p w14:paraId="08DA98C0" w14:textId="5DCD4D54" w:rsidR="004B4495" w:rsidRPr="00174F63" w:rsidRDefault="00174F63" w:rsidP="00EC11DC">
      <w:pPr>
        <w:pStyle w:val="Clause1"/>
        <w:shd w:val="clear" w:color="auto" w:fill="D9D9D9" w:themeFill="background1" w:themeFillShade="D9"/>
        <w:rPr>
          <w:i/>
        </w:rPr>
      </w:pPr>
      <w:r>
        <w:t>(c)</w:t>
      </w:r>
      <w:r>
        <w:tab/>
      </w:r>
      <w:r w:rsidR="004B4495" w:rsidRPr="00B06194">
        <w:t>quality: wherever practicable, the values and extent of natural areas are verified by physical inspection; but if a physical inspection is not practicable (because, for instance, the area is inaccessi</w:t>
      </w:r>
      <w:r w:rsidR="00F375BA" w:rsidRPr="00B06194">
        <w:t xml:space="preserve">ble, or a landowner does not give access) the </w:t>
      </w:r>
      <w:r w:rsidR="00F375BA" w:rsidRPr="00184952">
        <w:rPr>
          <w:i/>
          <w:iCs/>
        </w:rPr>
        <w:t>local authority</w:t>
      </w:r>
      <w:r w:rsidR="00F375BA" w:rsidRPr="00B06194">
        <w:t xml:space="preserve"> uses the best information available to it at the time:</w:t>
      </w:r>
    </w:p>
    <w:p w14:paraId="491DA116" w14:textId="4775B9EF" w:rsidR="00F375BA" w:rsidRPr="00174F63" w:rsidRDefault="00174F63" w:rsidP="00EC11DC">
      <w:pPr>
        <w:pStyle w:val="Clause1"/>
        <w:shd w:val="clear" w:color="auto" w:fill="D9D9D9" w:themeFill="background1" w:themeFillShade="D9"/>
        <w:rPr>
          <w:i/>
        </w:rPr>
      </w:pPr>
      <w:r>
        <w:t>(d)</w:t>
      </w:r>
      <w:r>
        <w:tab/>
      </w:r>
      <w:r w:rsidR="00F375BA" w:rsidRPr="00B06194">
        <w:t xml:space="preserve">access: if a physical inspection is required, permission of the landowner is first sought and the powers of entry under section 333 of the Act are used only as a last resort: </w:t>
      </w:r>
    </w:p>
    <w:p w14:paraId="1A977EDE" w14:textId="37C95BE6" w:rsidR="00F375BA" w:rsidRPr="00174F63" w:rsidRDefault="00174F63" w:rsidP="00EC11DC">
      <w:pPr>
        <w:pStyle w:val="Clause1"/>
        <w:shd w:val="clear" w:color="auto" w:fill="D9D9D9" w:themeFill="background1" w:themeFillShade="D9"/>
        <w:rPr>
          <w:i/>
        </w:rPr>
      </w:pPr>
      <w:r>
        <w:t>(e)</w:t>
      </w:r>
      <w:r>
        <w:tab/>
      </w:r>
      <w:r w:rsidR="00F375BA" w:rsidRPr="00B06194">
        <w:t xml:space="preserve">consistency: the criteria in </w:t>
      </w:r>
      <w:r w:rsidR="0016658C">
        <w:t xml:space="preserve">this </w:t>
      </w:r>
      <w:r w:rsidR="00F375BA" w:rsidRPr="00B06194">
        <w:t>Appendix</w:t>
      </w:r>
      <w:r w:rsidR="00016E3C">
        <w:rPr>
          <w:rFonts w:ascii="ZWAdobeF" w:hAnsi="ZWAdobeF" w:cs="ZWAdobeF"/>
          <w:sz w:val="2"/>
          <w:szCs w:val="2"/>
        </w:rPr>
        <w:t>433F</w:t>
      </w:r>
      <w:r w:rsidR="00F375BA" w:rsidRPr="00B06194">
        <w:t xml:space="preserve"> are applied </w:t>
      </w:r>
      <w:r w:rsidR="00106FD3" w:rsidRPr="00B06194">
        <w:t xml:space="preserve">consistently, regardless of who owns the land: </w:t>
      </w:r>
    </w:p>
    <w:p w14:paraId="1E2F90E1" w14:textId="14FB7BED" w:rsidR="00106FD3" w:rsidRPr="00174F63" w:rsidRDefault="00174F63" w:rsidP="00EC11DC">
      <w:pPr>
        <w:pStyle w:val="Clause1"/>
        <w:shd w:val="clear" w:color="auto" w:fill="D9D9D9" w:themeFill="background1" w:themeFillShade="D9"/>
        <w:rPr>
          <w:i/>
        </w:rPr>
      </w:pPr>
      <w:r>
        <w:t>(f)</w:t>
      </w:r>
      <w:r>
        <w:tab/>
      </w:r>
      <w:r w:rsidR="00106FD3" w:rsidRPr="00B06194">
        <w:t xml:space="preserve">boundaries: the boundaries of areas of significant indigenous vegetation or significant </w:t>
      </w:r>
      <w:r w:rsidR="00106FD3" w:rsidRPr="00174F63">
        <w:rPr>
          <w:i/>
        </w:rPr>
        <w:t xml:space="preserve">habitat </w:t>
      </w:r>
      <w:r w:rsidR="0016658C">
        <w:rPr>
          <w:iCs/>
        </w:rPr>
        <w:t>of</w:t>
      </w:r>
      <w:r w:rsidR="00016E3C">
        <w:rPr>
          <w:rFonts w:ascii="ZWAdobeF" w:hAnsi="ZWAdobeF" w:cs="ZWAdobeF"/>
          <w:sz w:val="2"/>
          <w:szCs w:val="2"/>
        </w:rPr>
        <w:t>434F</w:t>
      </w:r>
      <w:r w:rsidR="00106FD3" w:rsidRPr="00B06194">
        <w:t xml:space="preserve"> indigenous fauna are determined without regard to artificial margins (such as property boundaries) that would affect the extent or ecological integrity of the area identified.</w:t>
      </w:r>
    </w:p>
    <w:p w14:paraId="355206BB" w14:textId="4FA72B52" w:rsidR="00106FD3" w:rsidRPr="00A7115A" w:rsidRDefault="00A7115A" w:rsidP="00EC11DC">
      <w:pPr>
        <w:pStyle w:val="Heading5"/>
        <w:shd w:val="clear" w:color="auto" w:fill="D9D9D9" w:themeFill="background1" w:themeFillShade="D9"/>
        <w:ind w:left="567" w:hanging="567"/>
        <w:rPr>
          <w:color w:val="000000" w:themeColor="text1"/>
        </w:rPr>
      </w:pPr>
      <w:r w:rsidRPr="00A7115A">
        <w:rPr>
          <w:color w:val="000000" w:themeColor="text1"/>
        </w:rPr>
        <w:t>1</w:t>
      </w:r>
      <w:r w:rsidRPr="00A7115A">
        <w:rPr>
          <w:color w:val="000000" w:themeColor="text1"/>
        </w:rPr>
        <w:tab/>
      </w:r>
      <w:r w:rsidR="00D71912" w:rsidRPr="00A7115A">
        <w:rPr>
          <w:color w:val="000000" w:themeColor="text1"/>
        </w:rPr>
        <w:t xml:space="preserve">What qualifies as an </w:t>
      </w:r>
      <w:r w:rsidR="00D71912" w:rsidRPr="00A7115A">
        <w:rPr>
          <w:i/>
          <w:color w:val="000000" w:themeColor="text1"/>
        </w:rPr>
        <w:t>SNA</w:t>
      </w:r>
    </w:p>
    <w:p w14:paraId="32D8C2BA" w14:textId="4C49E799" w:rsidR="00EB7613" w:rsidRPr="00B06194" w:rsidRDefault="00174F63" w:rsidP="00EC11DC">
      <w:pPr>
        <w:pStyle w:val="Clause1"/>
        <w:shd w:val="clear" w:color="auto" w:fill="D9D9D9" w:themeFill="background1" w:themeFillShade="D9"/>
      </w:pPr>
      <w:r>
        <w:t>(1)</w:t>
      </w:r>
      <w:r>
        <w:tab/>
      </w:r>
      <w:r w:rsidR="00A2075D" w:rsidRPr="00B06194">
        <w:t xml:space="preserve">An area qualifies as an </w:t>
      </w:r>
      <w:r w:rsidR="00A2075D" w:rsidRPr="00B06194">
        <w:rPr>
          <w:i/>
        </w:rPr>
        <w:t xml:space="preserve">SNA </w:t>
      </w:r>
      <w:r w:rsidR="00A2075D" w:rsidRPr="00B06194">
        <w:t xml:space="preserve">if it meets any one of the attributes of the following four criteria: </w:t>
      </w:r>
    </w:p>
    <w:p w14:paraId="51C31855" w14:textId="098589EA" w:rsidR="00A2075D" w:rsidRPr="00B06194" w:rsidRDefault="00D72DE8" w:rsidP="00EC11DC">
      <w:pPr>
        <w:pStyle w:val="Clause2"/>
        <w:shd w:val="clear" w:color="auto" w:fill="D9D9D9" w:themeFill="background1" w:themeFillShade="D9"/>
      </w:pPr>
      <w:r>
        <w:t>(a)</w:t>
      </w:r>
      <w:r>
        <w:tab/>
      </w:r>
      <w:r w:rsidR="00A2075D" w:rsidRPr="00B06194">
        <w:t>representativeness:</w:t>
      </w:r>
    </w:p>
    <w:p w14:paraId="34B2844F" w14:textId="47167E27" w:rsidR="00A2075D" w:rsidRPr="00B06194" w:rsidRDefault="00D72DE8" w:rsidP="00EC11DC">
      <w:pPr>
        <w:pStyle w:val="Clause2"/>
        <w:shd w:val="clear" w:color="auto" w:fill="D9D9D9" w:themeFill="background1" w:themeFillShade="D9"/>
      </w:pPr>
      <w:r>
        <w:t>(b)</w:t>
      </w:r>
      <w:r>
        <w:tab/>
      </w:r>
      <w:r w:rsidR="00A2075D" w:rsidRPr="00B06194">
        <w:t>diversity and pattern:</w:t>
      </w:r>
    </w:p>
    <w:p w14:paraId="41DC20D9" w14:textId="36078CF8" w:rsidR="00A2075D" w:rsidRPr="00B06194" w:rsidRDefault="00D72DE8" w:rsidP="00EC11DC">
      <w:pPr>
        <w:pStyle w:val="Clause2"/>
        <w:shd w:val="clear" w:color="auto" w:fill="D9D9D9" w:themeFill="background1" w:themeFillShade="D9"/>
      </w:pPr>
      <w:r>
        <w:t>(c)</w:t>
      </w:r>
      <w:r>
        <w:tab/>
      </w:r>
      <w:r w:rsidR="00813330" w:rsidRPr="00B06194">
        <w:t>rarity and distinctiveness:</w:t>
      </w:r>
    </w:p>
    <w:p w14:paraId="77EC10F9" w14:textId="24ADB609" w:rsidR="00813330" w:rsidRPr="00B06194" w:rsidRDefault="00D72DE8" w:rsidP="00EC11DC">
      <w:pPr>
        <w:pStyle w:val="Clause2"/>
        <w:shd w:val="clear" w:color="auto" w:fill="D9D9D9" w:themeFill="background1" w:themeFillShade="D9"/>
      </w:pPr>
      <w:r>
        <w:t>(d)</w:t>
      </w:r>
      <w:r>
        <w:tab/>
      </w:r>
      <w:r w:rsidR="00813330" w:rsidRPr="00B06194">
        <w:t>ecological context.</w:t>
      </w:r>
    </w:p>
    <w:p w14:paraId="43366B5B" w14:textId="2D570D40" w:rsidR="00813330" w:rsidRPr="00B06194" w:rsidRDefault="00174F63" w:rsidP="00601C7F">
      <w:pPr>
        <w:pStyle w:val="Clause1"/>
        <w:shd w:val="clear" w:color="auto" w:fill="D9D9D9" w:themeFill="background1" w:themeFillShade="D9"/>
        <w:ind w:left="0" w:firstLine="0"/>
      </w:pPr>
      <w:r>
        <w:t>(2)</w:t>
      </w:r>
      <w:r>
        <w:tab/>
      </w:r>
      <w:r w:rsidR="00045C14" w:rsidRPr="00B06194">
        <w:t xml:space="preserve">If an area would </w:t>
      </w:r>
      <w:r w:rsidR="004875C1">
        <w:t>qua</w:t>
      </w:r>
      <w:r w:rsidR="00601C7F">
        <w:t>l</w:t>
      </w:r>
      <w:r w:rsidR="004875C1">
        <w:t>ify</w:t>
      </w:r>
      <w:r w:rsidR="00016E3C">
        <w:rPr>
          <w:rFonts w:ascii="ZWAdobeF" w:hAnsi="ZWAdobeF" w:cs="ZWAdobeF"/>
          <w:sz w:val="2"/>
          <w:szCs w:val="2"/>
        </w:rPr>
        <w:t>435F</w:t>
      </w:r>
      <w:r w:rsidR="00045C14" w:rsidRPr="00B06194">
        <w:t xml:space="preserve"> as an </w:t>
      </w:r>
      <w:r w:rsidR="00045C14" w:rsidRPr="00B06194">
        <w:rPr>
          <w:i/>
        </w:rPr>
        <w:t xml:space="preserve">SNA </w:t>
      </w:r>
      <w:r w:rsidR="00045C14" w:rsidRPr="00B06194">
        <w:t xml:space="preserve">solely on the grounds that it provides </w:t>
      </w:r>
      <w:r w:rsidR="00045C14" w:rsidRPr="00B06194">
        <w:rPr>
          <w:i/>
        </w:rPr>
        <w:t xml:space="preserve">habitat </w:t>
      </w:r>
      <w:r w:rsidR="00045C14" w:rsidRPr="00B06194">
        <w:t xml:space="preserve">for a single indigenous fauna species that is At </w:t>
      </w:r>
      <w:r w:rsidR="009E3867" w:rsidRPr="00B06194">
        <w:t>R</w:t>
      </w:r>
      <w:r w:rsidR="00045C14" w:rsidRPr="00B06194">
        <w:t xml:space="preserve">isk (declining), and that the species is widespread in at least three other regions, the area does not </w:t>
      </w:r>
      <w:r w:rsidR="004875C1">
        <w:t>qua</w:t>
      </w:r>
      <w:r w:rsidR="00601C7F">
        <w:t>l</w:t>
      </w:r>
      <w:r w:rsidR="004875C1">
        <w:t>ify</w:t>
      </w:r>
      <w:r w:rsidR="00016E3C">
        <w:rPr>
          <w:rFonts w:ascii="ZWAdobeF" w:hAnsi="ZWAdobeF" w:cs="ZWAdobeF"/>
          <w:sz w:val="2"/>
          <w:szCs w:val="2"/>
        </w:rPr>
        <w:t>436F</w:t>
      </w:r>
      <w:r w:rsidR="00045C14" w:rsidRPr="00B06194">
        <w:t xml:space="preserve"> as an </w:t>
      </w:r>
      <w:r w:rsidR="00045C14" w:rsidRPr="00B06194">
        <w:rPr>
          <w:i/>
        </w:rPr>
        <w:t xml:space="preserve">SNA </w:t>
      </w:r>
      <w:r w:rsidR="00045C14" w:rsidRPr="00B06194">
        <w:t>unless:</w:t>
      </w:r>
    </w:p>
    <w:p w14:paraId="4CDDC9FA" w14:textId="4039C2E3" w:rsidR="009E3867" w:rsidRPr="00B06194" w:rsidRDefault="00D72DE8" w:rsidP="00EC11DC">
      <w:pPr>
        <w:pStyle w:val="Clause2"/>
        <w:shd w:val="clear" w:color="auto" w:fill="D9D9D9" w:themeFill="background1" w:themeFillShade="D9"/>
      </w:pPr>
      <w:r>
        <w:t>(a)</w:t>
      </w:r>
      <w:r>
        <w:tab/>
      </w:r>
      <w:r w:rsidR="00112DCA" w:rsidRPr="00B06194">
        <w:t xml:space="preserve">the species is rare within the region or </w:t>
      </w:r>
      <w:r w:rsidR="00112DCA" w:rsidRPr="00B06194">
        <w:rPr>
          <w:i/>
        </w:rPr>
        <w:t xml:space="preserve">ecological district </w:t>
      </w:r>
      <w:r w:rsidR="00112DCA" w:rsidRPr="00B06194">
        <w:t xml:space="preserve">where the area is located; or </w:t>
      </w:r>
    </w:p>
    <w:p w14:paraId="5BFD75A2" w14:textId="2350719A" w:rsidR="00112DCA" w:rsidRPr="00B06194" w:rsidRDefault="00D72DE8" w:rsidP="00EC11DC">
      <w:pPr>
        <w:pStyle w:val="Clause2"/>
        <w:shd w:val="clear" w:color="auto" w:fill="D9D9D9" w:themeFill="background1" w:themeFillShade="D9"/>
      </w:pPr>
      <w:r>
        <w:t>(b)</w:t>
      </w:r>
      <w:r>
        <w:tab/>
      </w:r>
      <w:r w:rsidR="00112DCA" w:rsidRPr="00B06194">
        <w:t>the protection of the species at that location is important for the persistence of the species as a whole.</w:t>
      </w:r>
    </w:p>
    <w:p w14:paraId="1589AC35" w14:textId="03E4A8F5" w:rsidR="00045C14" w:rsidRPr="00B06194" w:rsidRDefault="00174F63" w:rsidP="00EC11DC">
      <w:pPr>
        <w:pStyle w:val="Clause1"/>
        <w:shd w:val="clear" w:color="auto" w:fill="D9D9D9" w:themeFill="background1" w:themeFillShade="D9"/>
      </w:pPr>
      <w:r>
        <w:t>(3)</w:t>
      </w:r>
      <w:r>
        <w:tab/>
      </w:r>
      <w:r w:rsidR="00026545" w:rsidRPr="00B06194">
        <w:t xml:space="preserve">If an area would qualify as an </w:t>
      </w:r>
      <w:r w:rsidR="00026545" w:rsidRPr="00B06194">
        <w:rPr>
          <w:i/>
        </w:rPr>
        <w:t xml:space="preserve">SNA </w:t>
      </w:r>
      <w:r w:rsidR="00026545" w:rsidRPr="00B06194">
        <w:t xml:space="preserve">solely on the grounds that it contains one or more indigenous flora species that are </w:t>
      </w:r>
      <w:r w:rsidR="00026545" w:rsidRPr="00184952">
        <w:rPr>
          <w:i/>
          <w:iCs/>
        </w:rPr>
        <w:t>Threatened or At Risk (</w:t>
      </w:r>
      <w:r w:rsidR="009E3867" w:rsidRPr="00184952">
        <w:rPr>
          <w:i/>
          <w:iCs/>
        </w:rPr>
        <w:t>declining)</w:t>
      </w:r>
      <w:r w:rsidR="009E3867" w:rsidRPr="00D45E81">
        <w:t>,</w:t>
      </w:r>
      <w:r w:rsidR="009E3867" w:rsidRPr="00B06194">
        <w:t xml:space="preserve"> and those species are widespread in at least three other regions, the area does not qualify as an </w:t>
      </w:r>
      <w:r w:rsidR="009E3867" w:rsidRPr="00B06194">
        <w:rPr>
          <w:i/>
        </w:rPr>
        <w:t xml:space="preserve">SNA </w:t>
      </w:r>
      <w:r w:rsidR="009E3867" w:rsidRPr="00B06194">
        <w:t>unless:</w:t>
      </w:r>
    </w:p>
    <w:p w14:paraId="1FBD28F4" w14:textId="634E367B" w:rsidR="00112DCA" w:rsidRPr="00B06194" w:rsidRDefault="00D72DE8" w:rsidP="00EC11DC">
      <w:pPr>
        <w:pStyle w:val="Clause2"/>
        <w:shd w:val="clear" w:color="auto" w:fill="D9D9D9" w:themeFill="background1" w:themeFillShade="D9"/>
      </w:pPr>
      <w:r>
        <w:lastRenderedPageBreak/>
        <w:t>(a)</w:t>
      </w:r>
      <w:r>
        <w:tab/>
      </w:r>
      <w:r w:rsidR="00112DCA" w:rsidRPr="00B06194">
        <w:t xml:space="preserve">the species is rare within the region or </w:t>
      </w:r>
      <w:r w:rsidR="00112DCA" w:rsidRPr="00B06194">
        <w:rPr>
          <w:i/>
        </w:rPr>
        <w:t xml:space="preserve">ecological district </w:t>
      </w:r>
      <w:r w:rsidR="00112DCA" w:rsidRPr="00B06194">
        <w:t>where the area is located; or</w:t>
      </w:r>
    </w:p>
    <w:p w14:paraId="6F927DA2" w14:textId="2681C2FC" w:rsidR="00112DCA" w:rsidRPr="00B06194" w:rsidRDefault="00D72DE8" w:rsidP="00EC11DC">
      <w:pPr>
        <w:pStyle w:val="Clause2"/>
        <w:shd w:val="clear" w:color="auto" w:fill="D9D9D9" w:themeFill="background1" w:themeFillShade="D9"/>
      </w:pPr>
      <w:r>
        <w:t>(b)</w:t>
      </w:r>
      <w:r>
        <w:tab/>
      </w:r>
      <w:r w:rsidR="00112DCA" w:rsidRPr="00B06194">
        <w:t>the protection of the species at that location is important for the persistence of the species as a whole.</w:t>
      </w:r>
    </w:p>
    <w:p w14:paraId="4871C6E6" w14:textId="6D91A808" w:rsidR="00EB7613" w:rsidRPr="00B06194" w:rsidRDefault="00A7115A" w:rsidP="00EC11DC">
      <w:pPr>
        <w:pStyle w:val="Heading5"/>
        <w:shd w:val="clear" w:color="auto" w:fill="D9D9D9" w:themeFill="background1" w:themeFillShade="D9"/>
        <w:ind w:left="567" w:hanging="567"/>
      </w:pPr>
      <w:r>
        <w:rPr>
          <w:color w:val="000000" w:themeColor="text1"/>
        </w:rPr>
        <w:t>2</w:t>
      </w:r>
      <w:r>
        <w:rPr>
          <w:color w:val="000000" w:themeColor="text1"/>
        </w:rPr>
        <w:tab/>
      </w:r>
      <w:r w:rsidR="00EB7613" w:rsidRPr="00A7115A">
        <w:rPr>
          <w:color w:val="000000" w:themeColor="text1"/>
        </w:rPr>
        <w:t xml:space="preserve">Context for assessment </w:t>
      </w:r>
    </w:p>
    <w:p w14:paraId="28B62701" w14:textId="77777777" w:rsidR="004875C1" w:rsidRDefault="00174F63" w:rsidP="00EC11DC">
      <w:pPr>
        <w:pStyle w:val="Clause1"/>
        <w:shd w:val="clear" w:color="auto" w:fill="D9D9D9" w:themeFill="background1" w:themeFillShade="D9"/>
      </w:pPr>
      <w:r>
        <w:t>(</w:t>
      </w:r>
      <w:r w:rsidR="00AE4B3F">
        <w:t>1</w:t>
      </w:r>
      <w:r>
        <w:t>)</w:t>
      </w:r>
      <w:r>
        <w:tab/>
      </w:r>
      <w:r w:rsidR="00AC7FF4" w:rsidRPr="00B06194">
        <w:t xml:space="preserve">The context for an assessment of an area is: </w:t>
      </w:r>
    </w:p>
    <w:p w14:paraId="2FAF7877" w14:textId="77777777" w:rsidR="004875C1" w:rsidRDefault="00AC7FF4" w:rsidP="004875C1">
      <w:pPr>
        <w:pStyle w:val="Clause1"/>
        <w:shd w:val="clear" w:color="auto" w:fill="D9D9D9" w:themeFill="background1" w:themeFillShade="D9"/>
        <w:ind w:left="1134"/>
      </w:pPr>
      <w:r w:rsidRPr="00B06194">
        <w:t xml:space="preserve">(a) its </w:t>
      </w:r>
      <w:r w:rsidRPr="00B06194">
        <w:rPr>
          <w:i/>
        </w:rPr>
        <w:t xml:space="preserve">ecological district; </w:t>
      </w:r>
      <w:r w:rsidRPr="00B06194">
        <w:t xml:space="preserve">and </w:t>
      </w:r>
    </w:p>
    <w:p w14:paraId="7ADCBACC" w14:textId="213EE2A1" w:rsidR="00112DCA" w:rsidRPr="00B06194" w:rsidRDefault="00AC7FF4" w:rsidP="004875C1">
      <w:pPr>
        <w:pStyle w:val="Clause1"/>
        <w:shd w:val="clear" w:color="auto" w:fill="D9D9D9" w:themeFill="background1" w:themeFillShade="D9"/>
        <w:ind w:left="1134"/>
      </w:pPr>
      <w:r w:rsidRPr="00B06194">
        <w:t xml:space="preserve">(b) for the </w:t>
      </w:r>
      <w:r w:rsidR="004875C1">
        <w:t>rarity</w:t>
      </w:r>
      <w:r w:rsidR="00016E3C">
        <w:rPr>
          <w:rFonts w:ascii="ZWAdobeF" w:hAnsi="ZWAdobeF" w:cs="ZWAdobeF"/>
          <w:sz w:val="2"/>
          <w:szCs w:val="2"/>
        </w:rPr>
        <w:t>437F</w:t>
      </w:r>
      <w:r w:rsidRPr="00B06194">
        <w:t xml:space="preserve"> assessment only, its </w:t>
      </w:r>
      <w:r w:rsidRPr="00B06194">
        <w:rPr>
          <w:i/>
        </w:rPr>
        <w:t xml:space="preserve">ecological district, </w:t>
      </w:r>
      <w:r w:rsidRPr="00B06194">
        <w:t>its region and the national context.</w:t>
      </w:r>
    </w:p>
    <w:p w14:paraId="392FD509" w14:textId="26B959EA" w:rsidR="00EB7613" w:rsidRPr="00A7115A" w:rsidRDefault="00A7115A" w:rsidP="00EC11DC">
      <w:pPr>
        <w:pStyle w:val="Heading5"/>
        <w:shd w:val="clear" w:color="auto" w:fill="D9D9D9" w:themeFill="background1" w:themeFillShade="D9"/>
        <w:ind w:left="567" w:hanging="567"/>
        <w:rPr>
          <w:color w:val="000000" w:themeColor="text1"/>
        </w:rPr>
      </w:pPr>
      <w:r>
        <w:rPr>
          <w:color w:val="000000" w:themeColor="text1"/>
        </w:rPr>
        <w:t>3</w:t>
      </w:r>
      <w:r>
        <w:rPr>
          <w:color w:val="000000" w:themeColor="text1"/>
        </w:rPr>
        <w:tab/>
      </w:r>
      <w:r w:rsidR="00EB7613" w:rsidRPr="00A7115A">
        <w:rPr>
          <w:color w:val="000000" w:themeColor="text1"/>
        </w:rPr>
        <w:t>Manner and form of assessment</w:t>
      </w:r>
    </w:p>
    <w:p w14:paraId="73B8F87E" w14:textId="704C26A6" w:rsidR="000421F0" w:rsidRPr="00B06194" w:rsidRDefault="00174F63" w:rsidP="00EC11DC">
      <w:pPr>
        <w:pStyle w:val="Clause1"/>
        <w:shd w:val="clear" w:color="auto" w:fill="D9D9D9" w:themeFill="background1" w:themeFillShade="D9"/>
      </w:pPr>
      <w:r>
        <w:t>(</w:t>
      </w:r>
      <w:r w:rsidR="00187364">
        <w:t>1</w:t>
      </w:r>
      <w:r>
        <w:t>)</w:t>
      </w:r>
      <w:r>
        <w:tab/>
      </w:r>
      <w:r w:rsidR="000421F0" w:rsidRPr="00B06194">
        <w:t>Every assessment must include at least:</w:t>
      </w:r>
    </w:p>
    <w:p w14:paraId="53C680D2" w14:textId="4788CA63" w:rsidR="003A3989" w:rsidRPr="00B06194" w:rsidRDefault="00C41B8C" w:rsidP="00EC11DC">
      <w:pPr>
        <w:pStyle w:val="Clause2"/>
        <w:shd w:val="clear" w:color="auto" w:fill="D9D9D9" w:themeFill="background1" w:themeFillShade="D9"/>
      </w:pPr>
      <w:r>
        <w:t>(a)</w:t>
      </w:r>
      <w:r>
        <w:tab/>
      </w:r>
      <w:r w:rsidR="003B16E4" w:rsidRPr="00B06194">
        <w:t xml:space="preserve">a map of the area; and </w:t>
      </w:r>
    </w:p>
    <w:p w14:paraId="12F1864E" w14:textId="3694AC50" w:rsidR="003B16E4" w:rsidRPr="00B06194" w:rsidRDefault="00C41B8C" w:rsidP="00EC11DC">
      <w:pPr>
        <w:pStyle w:val="Clause2"/>
        <w:shd w:val="clear" w:color="auto" w:fill="D9D9D9" w:themeFill="background1" w:themeFillShade="D9"/>
      </w:pPr>
      <w:r>
        <w:t>(b)</w:t>
      </w:r>
      <w:r>
        <w:tab/>
      </w:r>
      <w:r w:rsidR="003B16E4" w:rsidRPr="00B06194">
        <w:t xml:space="preserve">a general description of its significant attributes, with reference to relevant criteria (as specified below); and </w:t>
      </w:r>
    </w:p>
    <w:p w14:paraId="1A1FA3E0" w14:textId="1F6A8EF6" w:rsidR="003B16E4" w:rsidRPr="00B06194" w:rsidRDefault="00C41B8C" w:rsidP="00EC11DC">
      <w:pPr>
        <w:pStyle w:val="Clause2"/>
        <w:shd w:val="clear" w:color="auto" w:fill="D9D9D9" w:themeFill="background1" w:themeFillShade="D9"/>
      </w:pPr>
      <w:r>
        <w:t>(c)</w:t>
      </w:r>
      <w:r>
        <w:tab/>
      </w:r>
      <w:r w:rsidR="003B16E4" w:rsidRPr="00B06194">
        <w:t xml:space="preserve">a general description of the indigenous </w:t>
      </w:r>
      <w:r w:rsidR="00DD7F0E" w:rsidRPr="00B06194">
        <w:t xml:space="preserve">vegetation, indigenous fauna, </w:t>
      </w:r>
      <w:r w:rsidR="00DD7F0E" w:rsidRPr="00B06194">
        <w:rPr>
          <w:i/>
        </w:rPr>
        <w:t xml:space="preserve">habitat, </w:t>
      </w:r>
      <w:r w:rsidR="00DD7F0E" w:rsidRPr="00B06194">
        <w:t>and ecosystems present; and</w:t>
      </w:r>
    </w:p>
    <w:p w14:paraId="1FB22846" w14:textId="1FF21D32" w:rsidR="00DD7F0E" w:rsidRPr="00B06194" w:rsidRDefault="00C41B8C" w:rsidP="00EC11DC">
      <w:pPr>
        <w:pStyle w:val="Clause2"/>
        <w:shd w:val="clear" w:color="auto" w:fill="D9D9D9" w:themeFill="background1" w:themeFillShade="D9"/>
      </w:pPr>
      <w:r>
        <w:t>(d)</w:t>
      </w:r>
      <w:r>
        <w:tab/>
      </w:r>
      <w:r w:rsidR="00DD7F0E" w:rsidRPr="00B06194">
        <w:t xml:space="preserve">additional information, such as the key threats, pressures, and management requirements; and </w:t>
      </w:r>
    </w:p>
    <w:p w14:paraId="17A2ADDD" w14:textId="5823081F" w:rsidR="00DD7F0E" w:rsidRPr="00B06194" w:rsidRDefault="00C41B8C" w:rsidP="00EC11DC">
      <w:pPr>
        <w:pStyle w:val="Clause2"/>
        <w:shd w:val="clear" w:color="auto" w:fill="D9D9D9" w:themeFill="background1" w:themeFillShade="D9"/>
      </w:pPr>
      <w:r>
        <w:t>(e)</w:t>
      </w:r>
      <w:r>
        <w:tab/>
      </w:r>
      <w:r w:rsidR="00DD7F0E" w:rsidRPr="00B06194">
        <w:t xml:space="preserve">for </w:t>
      </w:r>
      <w:r w:rsidR="00DD7F0E" w:rsidRPr="00B06194">
        <w:rPr>
          <w:i/>
        </w:rPr>
        <w:t xml:space="preserve">SNAs </w:t>
      </w:r>
      <w:r w:rsidR="00DD7F0E" w:rsidRPr="00B06194">
        <w:t>in areas of Crown-owned land referred to in clause 3.8(8), the conservation management strategy or plan or national park management plan that applies to the area.</w:t>
      </w:r>
    </w:p>
    <w:p w14:paraId="5751B41A" w14:textId="0075218C" w:rsidR="000421F0" w:rsidRPr="00B06194" w:rsidRDefault="00CC03E3" w:rsidP="00EC11DC">
      <w:pPr>
        <w:pStyle w:val="Clause1"/>
        <w:shd w:val="clear" w:color="auto" w:fill="D9D9D9" w:themeFill="background1" w:themeFillShade="D9"/>
      </w:pPr>
      <w:r>
        <w:t>(2)</w:t>
      </w:r>
      <w:r>
        <w:tab/>
      </w:r>
      <w:r w:rsidR="000421F0" w:rsidRPr="00B06194">
        <w:t xml:space="preserve">An assessment under this appendix must be conducted by a suitably qualified ecologist </w:t>
      </w:r>
      <w:r w:rsidR="003A3989" w:rsidRPr="00B06194">
        <w:t>(which, in the case of an assessment of a geothermal ecosystem, requires an ecologist with geothermal expertise).</w:t>
      </w:r>
    </w:p>
    <w:p w14:paraId="6E0EE3C2" w14:textId="357D5637" w:rsidR="005A5148" w:rsidRPr="00AF5C3B" w:rsidRDefault="00AF5C3B" w:rsidP="00EC11DC">
      <w:pPr>
        <w:pStyle w:val="Heading5"/>
        <w:shd w:val="clear" w:color="auto" w:fill="D9D9D9" w:themeFill="background1" w:themeFillShade="D9"/>
        <w:ind w:left="567" w:hanging="567"/>
        <w:rPr>
          <w:color w:val="000000" w:themeColor="text1"/>
        </w:rPr>
      </w:pPr>
      <w:r>
        <w:rPr>
          <w:color w:val="000000" w:themeColor="text1"/>
        </w:rPr>
        <w:t>A</w:t>
      </w:r>
      <w:r>
        <w:rPr>
          <w:color w:val="000000" w:themeColor="text1"/>
        </w:rPr>
        <w:tab/>
      </w:r>
      <w:r w:rsidR="005A5148" w:rsidRPr="00AF5C3B">
        <w:rPr>
          <w:color w:val="000000" w:themeColor="text1"/>
        </w:rPr>
        <w:t>Representativeness criterion</w:t>
      </w:r>
    </w:p>
    <w:p w14:paraId="0232DC47" w14:textId="7C9542AC" w:rsidR="00DB5192" w:rsidRPr="00B06194" w:rsidRDefault="00CC03E3" w:rsidP="00EC11DC">
      <w:pPr>
        <w:pStyle w:val="Clause1"/>
        <w:shd w:val="clear" w:color="auto" w:fill="D9D9D9" w:themeFill="background1" w:themeFillShade="D9"/>
      </w:pPr>
      <w:r>
        <w:t>(1)</w:t>
      </w:r>
      <w:r>
        <w:tab/>
      </w:r>
      <w:r w:rsidR="00DB5192" w:rsidRPr="00B06194">
        <w:t>Representativeness is the extent to which the indigenous vegetation or</w:t>
      </w:r>
      <w:r w:rsidR="00DB5192" w:rsidRPr="00B06194">
        <w:rPr>
          <w:i/>
        </w:rPr>
        <w:t xml:space="preserve"> habitat </w:t>
      </w:r>
      <w:r w:rsidR="00DB5192" w:rsidRPr="00B06194">
        <w:t xml:space="preserve">of indigenous fauna in an area is typical or characteristic of the </w:t>
      </w:r>
      <w:r w:rsidR="00DB5192" w:rsidRPr="00B06194">
        <w:rPr>
          <w:i/>
        </w:rPr>
        <w:t xml:space="preserve">indigenous biodiversity </w:t>
      </w:r>
      <w:r w:rsidR="00DB5192" w:rsidRPr="00B06194">
        <w:t xml:space="preserve">of the relevant </w:t>
      </w:r>
      <w:r w:rsidR="00DB5192" w:rsidRPr="00B06194">
        <w:rPr>
          <w:i/>
        </w:rPr>
        <w:t>ecological distri</w:t>
      </w:r>
      <w:r w:rsidR="00E06A30" w:rsidRPr="00B06194">
        <w:rPr>
          <w:i/>
        </w:rPr>
        <w:t>ct.</w:t>
      </w:r>
    </w:p>
    <w:p w14:paraId="73D21928" w14:textId="0A4107D5" w:rsidR="00E06A30" w:rsidRPr="00B06194" w:rsidRDefault="00CC03E3" w:rsidP="00EC11DC">
      <w:pPr>
        <w:pStyle w:val="Clause1"/>
        <w:shd w:val="clear" w:color="auto" w:fill="D9D9D9" w:themeFill="background1" w:themeFillShade="D9"/>
      </w:pPr>
      <w:r>
        <w:t>(2)</w:t>
      </w:r>
      <w:r>
        <w:tab/>
      </w:r>
      <w:r w:rsidR="00E06A30" w:rsidRPr="00B06194">
        <w:t xml:space="preserve">Significant indigenous vegetation has ecological integrity typical of the indigenous vegetation of the </w:t>
      </w:r>
      <w:r w:rsidR="00E06A30" w:rsidRPr="00B06194">
        <w:rPr>
          <w:i/>
        </w:rPr>
        <w:t xml:space="preserve">ecological district </w:t>
      </w:r>
      <w:r w:rsidR="00E06A30" w:rsidRPr="00B06194">
        <w:t>in the present-day environment. It includes seral (regen</w:t>
      </w:r>
      <w:r w:rsidR="0025373C" w:rsidRPr="00B06194">
        <w:t>erating) indigenous vegetation that is recovering following natural or induced disturbance, provided species composition is typical of that type of indigenous vegetation.</w:t>
      </w:r>
    </w:p>
    <w:p w14:paraId="0EEE6465" w14:textId="31E87F27" w:rsidR="0025373C" w:rsidRPr="00B06194" w:rsidRDefault="00CC03E3" w:rsidP="00EC11DC">
      <w:pPr>
        <w:pStyle w:val="Clause1"/>
        <w:shd w:val="clear" w:color="auto" w:fill="D9D9D9" w:themeFill="background1" w:themeFillShade="D9"/>
      </w:pPr>
      <w:r>
        <w:t>(3)</w:t>
      </w:r>
      <w:r>
        <w:tab/>
      </w:r>
      <w:r w:rsidR="0025373C" w:rsidRPr="00B06194">
        <w:t xml:space="preserve">Significant indigenous fauna </w:t>
      </w:r>
      <w:r w:rsidR="0025373C" w:rsidRPr="00B06194">
        <w:rPr>
          <w:i/>
        </w:rPr>
        <w:t xml:space="preserve">habitat </w:t>
      </w:r>
      <w:r w:rsidR="0025373C" w:rsidRPr="00B06194">
        <w:t>is that which supports the typical suit</w:t>
      </w:r>
      <w:r w:rsidR="00951CC2" w:rsidRPr="00B06194">
        <w:t xml:space="preserve">e of indigenous animals that would occur in the present-day environment. </w:t>
      </w:r>
      <w:r w:rsidR="00951CC2" w:rsidRPr="00B06194">
        <w:rPr>
          <w:i/>
        </w:rPr>
        <w:t xml:space="preserve">Habitat </w:t>
      </w:r>
      <w:r w:rsidR="00951CC2" w:rsidRPr="00B06194">
        <w:t xml:space="preserve">of indigenous fauna may be indigenous or exotic. </w:t>
      </w:r>
    </w:p>
    <w:p w14:paraId="36D025C4" w14:textId="426546DF" w:rsidR="00951CC2" w:rsidRPr="00B06194" w:rsidRDefault="00CC03E3" w:rsidP="00EC11DC">
      <w:pPr>
        <w:pStyle w:val="Clause1"/>
        <w:shd w:val="clear" w:color="auto" w:fill="D9D9D9" w:themeFill="background1" w:themeFillShade="D9"/>
      </w:pPr>
      <w:r>
        <w:t>(4)</w:t>
      </w:r>
      <w:r>
        <w:tab/>
      </w:r>
      <w:r w:rsidR="00951CC2" w:rsidRPr="00B06194">
        <w:t xml:space="preserve">Representativeness may include commonplace indigenous vegetation and the </w:t>
      </w:r>
      <w:r w:rsidR="00951CC2" w:rsidRPr="00B06194">
        <w:rPr>
          <w:i/>
        </w:rPr>
        <w:t xml:space="preserve">habitats </w:t>
      </w:r>
      <w:r w:rsidR="00951CC2" w:rsidRPr="00B06194">
        <w:t xml:space="preserve">of indigenous fauna, which is where most </w:t>
      </w:r>
      <w:r w:rsidR="00951CC2" w:rsidRPr="00B06194">
        <w:rPr>
          <w:i/>
        </w:rPr>
        <w:t xml:space="preserve">indigenous biodiversity </w:t>
      </w:r>
      <w:r w:rsidR="00951CC2" w:rsidRPr="00B06194">
        <w:t xml:space="preserve">is present. It may also include degraded indigenous vegetation, ecosystems and </w:t>
      </w:r>
      <w:r w:rsidR="00951CC2" w:rsidRPr="00B06194">
        <w:rPr>
          <w:i/>
        </w:rPr>
        <w:t xml:space="preserve">habitats </w:t>
      </w:r>
      <w:r w:rsidR="00951CC2" w:rsidRPr="00B06194">
        <w:t xml:space="preserve">that are typical of what remains in depleted </w:t>
      </w:r>
      <w:r w:rsidR="00951CC2" w:rsidRPr="00B06194">
        <w:rPr>
          <w:i/>
        </w:rPr>
        <w:t xml:space="preserve">ecological districts. </w:t>
      </w:r>
      <w:r w:rsidR="00951CC2" w:rsidRPr="00B06194">
        <w:t xml:space="preserve">It is not restricted to the best or most representative examples, and it is not a measure of how well that indigenous vegetation or </w:t>
      </w:r>
      <w:r w:rsidR="00951CC2" w:rsidRPr="00B06194">
        <w:rPr>
          <w:i/>
        </w:rPr>
        <w:t xml:space="preserve">habitat </w:t>
      </w:r>
      <w:r w:rsidR="00951CC2" w:rsidRPr="00B06194">
        <w:t xml:space="preserve">is protected elsewhere in the </w:t>
      </w:r>
      <w:r w:rsidR="00951CC2" w:rsidRPr="00B06194">
        <w:rPr>
          <w:i/>
        </w:rPr>
        <w:t>ecological district.</w:t>
      </w:r>
    </w:p>
    <w:p w14:paraId="57413C97" w14:textId="77DC7A36" w:rsidR="00951CC2" w:rsidRPr="00B06194" w:rsidRDefault="00CC03E3" w:rsidP="00EC11DC">
      <w:pPr>
        <w:pStyle w:val="Clause1"/>
        <w:shd w:val="clear" w:color="auto" w:fill="D9D9D9" w:themeFill="background1" w:themeFillShade="D9"/>
      </w:pPr>
      <w:r>
        <w:t>(5)</w:t>
      </w:r>
      <w:r>
        <w:tab/>
      </w:r>
      <w:r w:rsidR="00951CC2" w:rsidRPr="00B06194">
        <w:t xml:space="preserve">When considering the typical character of an </w:t>
      </w:r>
      <w:r w:rsidR="00951CC2" w:rsidRPr="00B06194">
        <w:rPr>
          <w:i/>
        </w:rPr>
        <w:t xml:space="preserve">ecological district, </w:t>
      </w:r>
      <w:r w:rsidR="00951CC2" w:rsidRPr="00B06194">
        <w:t>any highly developed land or built-up areas should be excluded.</w:t>
      </w:r>
    </w:p>
    <w:p w14:paraId="31607156" w14:textId="375F6FA3" w:rsidR="00951CC2" w:rsidRPr="00B06194" w:rsidRDefault="00CC03E3" w:rsidP="00EC11DC">
      <w:pPr>
        <w:pStyle w:val="Clause1"/>
        <w:shd w:val="clear" w:color="auto" w:fill="D9D9D9" w:themeFill="background1" w:themeFillShade="D9"/>
      </w:pPr>
      <w:r>
        <w:t>(6)</w:t>
      </w:r>
      <w:r>
        <w:tab/>
      </w:r>
      <w:r w:rsidR="00951CC2" w:rsidRPr="00B06194">
        <w:t xml:space="preserve">The application of this criterion should result in identification of indigenous vegetation and </w:t>
      </w:r>
      <w:r w:rsidR="00951CC2" w:rsidRPr="00B06194">
        <w:rPr>
          <w:i/>
        </w:rPr>
        <w:t xml:space="preserve">habitats </w:t>
      </w:r>
      <w:r w:rsidR="00951CC2" w:rsidRPr="00B06194">
        <w:t xml:space="preserve">that are representative of the full range and extent of ecological diversity across all environmental gradients in an </w:t>
      </w:r>
      <w:r w:rsidR="00951CC2" w:rsidRPr="00B06194">
        <w:rPr>
          <w:i/>
        </w:rPr>
        <w:t xml:space="preserve">ecological district, </w:t>
      </w:r>
      <w:r w:rsidR="00951CC2" w:rsidRPr="00B06194">
        <w:t xml:space="preserve">such as climate, altitude, landform, and soil sequences. The ecological character and pattern of the indigenous vegetation in the </w:t>
      </w:r>
      <w:r w:rsidR="00951CC2" w:rsidRPr="00B06194">
        <w:rPr>
          <w:i/>
        </w:rPr>
        <w:t xml:space="preserve">ecological district </w:t>
      </w:r>
      <w:r w:rsidR="00951CC2" w:rsidRPr="00B06194">
        <w:t xml:space="preserve">should be described by reference to </w:t>
      </w:r>
      <w:r w:rsidR="00951CC2" w:rsidRPr="00B06194">
        <w:lastRenderedPageBreak/>
        <w:t xml:space="preserve">the types of indigenous </w:t>
      </w:r>
      <w:r w:rsidR="003A0246" w:rsidRPr="00B06194">
        <w:t>v</w:t>
      </w:r>
      <w:r w:rsidR="00951CC2" w:rsidRPr="00B06194">
        <w:t>egetation and the landforms on which it occurs,</w:t>
      </w:r>
    </w:p>
    <w:p w14:paraId="4FD9B915" w14:textId="0A4CB970" w:rsidR="003A0246" w:rsidRPr="00B06194" w:rsidRDefault="003A0246" w:rsidP="00EC11DC">
      <w:pPr>
        <w:shd w:val="clear" w:color="auto" w:fill="D9D9D9" w:themeFill="background1" w:themeFillShade="D9"/>
        <w:spacing w:before="120" w:after="120"/>
        <w:rPr>
          <w:i/>
        </w:rPr>
      </w:pPr>
      <w:r w:rsidRPr="00B06194">
        <w:rPr>
          <w:i/>
        </w:rPr>
        <w:t>Attributes of representativeness</w:t>
      </w:r>
    </w:p>
    <w:p w14:paraId="2E8CB0C9" w14:textId="6880DE25" w:rsidR="003A0246" w:rsidRPr="00B06194" w:rsidRDefault="00C95D46" w:rsidP="00EC11DC">
      <w:pPr>
        <w:pStyle w:val="Clause1"/>
        <w:shd w:val="clear" w:color="auto" w:fill="D9D9D9" w:themeFill="background1" w:themeFillShade="D9"/>
      </w:pPr>
      <w:r>
        <w:t>(7)</w:t>
      </w:r>
      <w:r>
        <w:tab/>
      </w:r>
      <w:r w:rsidR="003A0246" w:rsidRPr="00B06194">
        <w:t xml:space="preserve">An area that qualifies as an </w:t>
      </w:r>
      <w:r w:rsidR="003A0246" w:rsidRPr="00B06194">
        <w:rPr>
          <w:i/>
        </w:rPr>
        <w:t xml:space="preserve">SNA </w:t>
      </w:r>
      <w:r w:rsidR="003A0246" w:rsidRPr="00B06194">
        <w:t>under this criterion has at leas</w:t>
      </w:r>
      <w:r w:rsidR="004875C1">
        <w:t>t</w:t>
      </w:r>
      <w:r w:rsidR="00016E3C">
        <w:rPr>
          <w:rFonts w:ascii="ZWAdobeF" w:hAnsi="ZWAdobeF" w:cs="ZWAdobeF"/>
          <w:sz w:val="2"/>
          <w:szCs w:val="2"/>
        </w:rPr>
        <w:t>438F</w:t>
      </w:r>
      <w:r w:rsidR="003A0246" w:rsidRPr="00B06194">
        <w:t xml:space="preserve"> one of the following attributes: </w:t>
      </w:r>
    </w:p>
    <w:p w14:paraId="0B816923" w14:textId="1E5280E4" w:rsidR="00B40E93" w:rsidRPr="00B06194" w:rsidRDefault="00D72DE8" w:rsidP="00EC11DC">
      <w:pPr>
        <w:pStyle w:val="Clause2"/>
        <w:shd w:val="clear" w:color="auto" w:fill="D9D9D9" w:themeFill="background1" w:themeFillShade="D9"/>
      </w:pPr>
      <w:r>
        <w:t>(a)</w:t>
      </w:r>
      <w:r>
        <w:tab/>
      </w:r>
      <w:r w:rsidR="00B40E93" w:rsidRPr="00B06194">
        <w:t xml:space="preserve">Indigenous vegetation that has ecological integrity that is typical of the character of the </w:t>
      </w:r>
      <w:r w:rsidR="00B40E93" w:rsidRPr="00B06194">
        <w:rPr>
          <w:i/>
        </w:rPr>
        <w:t>ecological district</w:t>
      </w:r>
      <w:r w:rsidR="005F7856" w:rsidRPr="00B06194">
        <w:rPr>
          <w:i/>
        </w:rPr>
        <w:t>:</w:t>
      </w:r>
    </w:p>
    <w:p w14:paraId="1A840A3A" w14:textId="096F55D2" w:rsidR="005F7856" w:rsidRPr="00B06194" w:rsidRDefault="00D72DE8" w:rsidP="00EC11DC">
      <w:pPr>
        <w:pStyle w:val="Clause2"/>
        <w:shd w:val="clear" w:color="auto" w:fill="D9D9D9" w:themeFill="background1" w:themeFillShade="D9"/>
      </w:pPr>
      <w:r>
        <w:rPr>
          <w:iCs/>
        </w:rPr>
        <w:t>(b)</w:t>
      </w:r>
      <w:r>
        <w:rPr>
          <w:iCs/>
        </w:rPr>
        <w:tab/>
      </w:r>
      <w:r w:rsidR="005F7856" w:rsidRPr="00B06194">
        <w:rPr>
          <w:i/>
        </w:rPr>
        <w:t xml:space="preserve">habitat </w:t>
      </w:r>
      <w:r w:rsidR="005F7856" w:rsidRPr="00B06194">
        <w:t xml:space="preserve">that supports a typical suite of indigenous fauna that is characteristic of the </w:t>
      </w:r>
      <w:r w:rsidR="005F7856" w:rsidRPr="00B06194">
        <w:rPr>
          <w:i/>
        </w:rPr>
        <w:t xml:space="preserve">habitat </w:t>
      </w:r>
      <w:r w:rsidR="005F7856" w:rsidRPr="00B06194">
        <w:t xml:space="preserve">type in the </w:t>
      </w:r>
      <w:r w:rsidR="005F7856" w:rsidRPr="00B06194">
        <w:rPr>
          <w:i/>
        </w:rPr>
        <w:t xml:space="preserve">ecological district </w:t>
      </w:r>
      <w:r w:rsidR="005F7856" w:rsidRPr="00B06194">
        <w:t xml:space="preserve">and retains at least a moderate range of species expected for that </w:t>
      </w:r>
      <w:r w:rsidR="005F7856" w:rsidRPr="00B06194">
        <w:rPr>
          <w:i/>
        </w:rPr>
        <w:t xml:space="preserve">habitat </w:t>
      </w:r>
      <w:r w:rsidR="005F7856" w:rsidRPr="00B06194">
        <w:t xml:space="preserve">type in the </w:t>
      </w:r>
      <w:r w:rsidR="005F7856" w:rsidRPr="00B06194">
        <w:rPr>
          <w:i/>
        </w:rPr>
        <w:t>ecological district.</w:t>
      </w:r>
    </w:p>
    <w:p w14:paraId="77C84771" w14:textId="7EEAAD88" w:rsidR="005F7856" w:rsidRPr="00AF5C3B" w:rsidRDefault="00AF5C3B" w:rsidP="00EC11DC">
      <w:pPr>
        <w:pStyle w:val="Heading5"/>
        <w:shd w:val="clear" w:color="auto" w:fill="D9D9D9" w:themeFill="background1" w:themeFillShade="D9"/>
        <w:rPr>
          <w:color w:val="000000" w:themeColor="text1"/>
        </w:rPr>
      </w:pPr>
      <w:r>
        <w:rPr>
          <w:color w:val="000000" w:themeColor="text1"/>
        </w:rPr>
        <w:t>B</w:t>
      </w:r>
      <w:r>
        <w:rPr>
          <w:color w:val="000000" w:themeColor="text1"/>
        </w:rPr>
        <w:tab/>
      </w:r>
      <w:r w:rsidR="005F7856" w:rsidRPr="00AF5C3B">
        <w:rPr>
          <w:color w:val="000000" w:themeColor="text1"/>
        </w:rPr>
        <w:t>Diversity and pattern criterion</w:t>
      </w:r>
    </w:p>
    <w:p w14:paraId="2E7A8252" w14:textId="3A648004" w:rsidR="007D443B" w:rsidRPr="00B06194" w:rsidRDefault="00AF5C3B" w:rsidP="00EC11DC">
      <w:pPr>
        <w:pStyle w:val="Clause1"/>
        <w:shd w:val="clear" w:color="auto" w:fill="D9D9D9" w:themeFill="background1" w:themeFillShade="D9"/>
      </w:pPr>
      <w:r>
        <w:t>(1)</w:t>
      </w:r>
      <w:r>
        <w:tab/>
      </w:r>
      <w:r w:rsidR="004310AF" w:rsidRPr="00B06194">
        <w:t>Diversity and pattern is the extent to which the</w:t>
      </w:r>
      <w:r w:rsidR="002123AD" w:rsidRPr="00B06194">
        <w:t xml:space="preserve"> expected range of diversity and patter</w:t>
      </w:r>
      <w:r w:rsidR="004875C1">
        <w:t>n</w:t>
      </w:r>
      <w:r w:rsidR="00016E3C">
        <w:rPr>
          <w:rFonts w:ascii="ZWAdobeF" w:hAnsi="ZWAdobeF" w:cs="ZWAdobeF"/>
          <w:sz w:val="2"/>
          <w:szCs w:val="2"/>
        </w:rPr>
        <w:t>439F</w:t>
      </w:r>
      <w:r w:rsidR="002123AD" w:rsidRPr="00B06194">
        <w:t xml:space="preserve"> of biological and physical components within the relevant </w:t>
      </w:r>
      <w:r w:rsidR="002123AD" w:rsidRPr="00B06194">
        <w:rPr>
          <w:i/>
        </w:rPr>
        <w:t xml:space="preserve">ecological district </w:t>
      </w:r>
      <w:r w:rsidR="002123AD" w:rsidRPr="00B06194">
        <w:t>is present</w:t>
      </w:r>
      <w:r w:rsidR="007E2AA0" w:rsidRPr="00B06194">
        <w:t xml:space="preserve"> in an area.</w:t>
      </w:r>
    </w:p>
    <w:p w14:paraId="01FFFE27" w14:textId="455AE4DF" w:rsidR="007E2AA0" w:rsidRPr="00AF5C3B" w:rsidRDefault="007E2AA0" w:rsidP="00EC11DC">
      <w:pPr>
        <w:pStyle w:val="JustifiedSpacing"/>
        <w:shd w:val="clear" w:color="auto" w:fill="D9D9D9" w:themeFill="background1" w:themeFillShade="D9"/>
        <w:rPr>
          <w:i/>
          <w:iCs/>
        </w:rPr>
      </w:pPr>
      <w:r w:rsidRPr="00AF5C3B">
        <w:rPr>
          <w:i/>
          <w:iCs/>
        </w:rPr>
        <w:t>Key assessment principles</w:t>
      </w:r>
    </w:p>
    <w:p w14:paraId="358CBBBB" w14:textId="26611FB3" w:rsidR="00A662FD" w:rsidRPr="00B06194" w:rsidRDefault="00AF5C3B" w:rsidP="00EC11DC">
      <w:pPr>
        <w:pStyle w:val="Clause1"/>
        <w:shd w:val="clear" w:color="auto" w:fill="D9D9D9" w:themeFill="background1" w:themeFillShade="D9"/>
        <w:rPr>
          <w:b/>
        </w:rPr>
      </w:pPr>
      <w:r w:rsidRPr="00CC665E">
        <w:rPr>
          <w:bCs/>
        </w:rPr>
        <w:t>(</w:t>
      </w:r>
      <w:r w:rsidR="004309F3" w:rsidRPr="00CC665E">
        <w:rPr>
          <w:bCs/>
        </w:rPr>
        <w:t>2</w:t>
      </w:r>
      <w:r w:rsidRPr="00CC665E">
        <w:rPr>
          <w:bCs/>
        </w:rPr>
        <w:t>)</w:t>
      </w:r>
      <w:r>
        <w:rPr>
          <w:b/>
        </w:rPr>
        <w:tab/>
      </w:r>
      <w:r w:rsidR="00A662FD" w:rsidRPr="00B06194">
        <w:rPr>
          <w:b/>
        </w:rPr>
        <w:t>Diversity of biological components</w:t>
      </w:r>
      <w:r w:rsidR="00A102C7" w:rsidRPr="00B06194">
        <w:t xml:space="preserve"> is expressed in the variation of species, communities, and ecosystems. Biological diversity is associated with variation in physical components, such as geology</w:t>
      </w:r>
      <w:r w:rsidR="003D3848" w:rsidRPr="00B06194">
        <w:t>, soils/substrate, aspect/exposure, altitude/depth, temperature, and salinity.</w:t>
      </w:r>
    </w:p>
    <w:p w14:paraId="6B0F6068" w14:textId="4E925F61" w:rsidR="003D3848" w:rsidRPr="00B06194" w:rsidRDefault="00AF5C3B" w:rsidP="00EC11DC">
      <w:pPr>
        <w:pStyle w:val="Clause1"/>
        <w:shd w:val="clear" w:color="auto" w:fill="D9D9D9" w:themeFill="background1" w:themeFillShade="D9"/>
        <w:rPr>
          <w:b/>
        </w:rPr>
      </w:pPr>
      <w:r w:rsidRPr="00CC665E">
        <w:rPr>
          <w:bCs/>
        </w:rPr>
        <w:t>(</w:t>
      </w:r>
      <w:r w:rsidR="004309F3" w:rsidRPr="00CC665E">
        <w:rPr>
          <w:bCs/>
        </w:rPr>
        <w:t>3</w:t>
      </w:r>
      <w:r w:rsidRPr="00CC665E">
        <w:rPr>
          <w:bCs/>
        </w:rPr>
        <w:t>)</w:t>
      </w:r>
      <w:r>
        <w:rPr>
          <w:b/>
        </w:rPr>
        <w:tab/>
      </w:r>
      <w:r w:rsidR="003D3848" w:rsidRPr="00B06194">
        <w:rPr>
          <w:b/>
        </w:rPr>
        <w:t xml:space="preserve">Pattern </w:t>
      </w:r>
      <w:r w:rsidR="003D3848" w:rsidRPr="00B06194">
        <w:t>includes changes along environmen</w:t>
      </w:r>
      <w:r w:rsidR="00472647" w:rsidRPr="00B06194">
        <w:t>tal and landform gradients, such as ecotones and sequences.</w:t>
      </w:r>
    </w:p>
    <w:p w14:paraId="303478E4" w14:textId="2623662E" w:rsidR="00472647" w:rsidRPr="00B06194" w:rsidRDefault="00AF5C3B" w:rsidP="00EC11DC">
      <w:pPr>
        <w:pStyle w:val="Clause1"/>
        <w:shd w:val="clear" w:color="auto" w:fill="D9D9D9" w:themeFill="background1" w:themeFillShade="D9"/>
        <w:rPr>
          <w:b/>
        </w:rPr>
      </w:pPr>
      <w:r w:rsidRPr="00CC665E">
        <w:rPr>
          <w:bCs/>
        </w:rPr>
        <w:t>(</w:t>
      </w:r>
      <w:r w:rsidR="004309F3" w:rsidRPr="00CC665E">
        <w:rPr>
          <w:bCs/>
        </w:rPr>
        <w:t>4</w:t>
      </w:r>
      <w:r w:rsidRPr="00CC665E">
        <w:rPr>
          <w:bCs/>
        </w:rPr>
        <w:t>)</w:t>
      </w:r>
      <w:r>
        <w:rPr>
          <w:b/>
        </w:rPr>
        <w:tab/>
      </w:r>
      <w:r w:rsidR="00472647" w:rsidRPr="00B06194">
        <w:rPr>
          <w:b/>
        </w:rPr>
        <w:t xml:space="preserve">Natural areas </w:t>
      </w:r>
      <w:r w:rsidR="00472647" w:rsidRPr="00B06194">
        <w:t xml:space="preserve">that have a wider range of species, </w:t>
      </w:r>
      <w:r w:rsidR="00472647" w:rsidRPr="00B06194">
        <w:rPr>
          <w:i/>
        </w:rPr>
        <w:t xml:space="preserve">habitats </w:t>
      </w:r>
      <w:r w:rsidR="00093D12" w:rsidRPr="00B06194">
        <w:t xml:space="preserve">or communities or wider environmental variation due to ecotones, gradients, and sequences in the context of the </w:t>
      </w:r>
      <w:r w:rsidR="00093D12" w:rsidRPr="00B06194">
        <w:rPr>
          <w:i/>
        </w:rPr>
        <w:t xml:space="preserve">ecological district, </w:t>
      </w:r>
      <w:r w:rsidR="00093D12" w:rsidRPr="00B06194">
        <w:t>rate more highly under this criterion.</w:t>
      </w:r>
    </w:p>
    <w:p w14:paraId="46016FCE" w14:textId="3110738F" w:rsidR="00A85E53" w:rsidRPr="00AF5C3B" w:rsidRDefault="00A85E53" w:rsidP="00EC11DC">
      <w:pPr>
        <w:pStyle w:val="JustifiedSpacing"/>
        <w:shd w:val="clear" w:color="auto" w:fill="D9D9D9" w:themeFill="background1" w:themeFillShade="D9"/>
        <w:rPr>
          <w:i/>
          <w:iCs/>
        </w:rPr>
      </w:pPr>
      <w:r w:rsidRPr="00AF5C3B">
        <w:rPr>
          <w:i/>
          <w:iCs/>
        </w:rPr>
        <w:t>Attributes of diversity and pattern</w:t>
      </w:r>
    </w:p>
    <w:p w14:paraId="3D16E815" w14:textId="0DA0CEA4" w:rsidR="00A85E53" w:rsidRPr="00B06194" w:rsidRDefault="00AF5C3B" w:rsidP="00EC11DC">
      <w:pPr>
        <w:pStyle w:val="Clause1"/>
        <w:shd w:val="clear" w:color="auto" w:fill="D9D9D9" w:themeFill="background1" w:themeFillShade="D9"/>
        <w:rPr>
          <w:b/>
        </w:rPr>
      </w:pPr>
      <w:r>
        <w:t>(</w:t>
      </w:r>
      <w:r w:rsidR="004309F3">
        <w:t>5</w:t>
      </w:r>
      <w:r>
        <w:t>)</w:t>
      </w:r>
      <w:r>
        <w:tab/>
      </w:r>
      <w:r w:rsidR="002D26A2" w:rsidRPr="00B06194">
        <w:t>An area that qualifies as a significant natural area under this criterion has at least one of the following attributes:</w:t>
      </w:r>
    </w:p>
    <w:p w14:paraId="50783594" w14:textId="35EF473D" w:rsidR="002D26A2" w:rsidRPr="00B06194" w:rsidRDefault="007A58F3" w:rsidP="00EC11DC">
      <w:pPr>
        <w:pStyle w:val="Clause2"/>
        <w:shd w:val="clear" w:color="auto" w:fill="D9D9D9" w:themeFill="background1" w:themeFillShade="D9"/>
        <w:rPr>
          <w:b/>
        </w:rPr>
      </w:pPr>
      <w:r>
        <w:t>(a)</w:t>
      </w:r>
      <w:r>
        <w:tab/>
      </w:r>
      <w:r w:rsidR="002D26A2" w:rsidRPr="00B06194">
        <w:t>at least a moderate diversity of indigenous species, vegetation</w:t>
      </w:r>
      <w:r w:rsidR="00660F7B" w:rsidRPr="00B06194">
        <w:t xml:space="preserve">, </w:t>
      </w:r>
      <w:r w:rsidR="00660F7B" w:rsidRPr="00B06194">
        <w:rPr>
          <w:i/>
        </w:rPr>
        <w:t xml:space="preserve">habitats </w:t>
      </w:r>
      <w:r w:rsidR="00660F7B" w:rsidRPr="00B06194">
        <w:t>of indigenous</w:t>
      </w:r>
      <w:r w:rsidR="0043400A" w:rsidRPr="00B06194">
        <w:t xml:space="preserve"> fauna or communities in the context of the </w:t>
      </w:r>
      <w:r w:rsidR="0043400A" w:rsidRPr="00B06194">
        <w:rPr>
          <w:i/>
        </w:rPr>
        <w:t>ecological district:</w:t>
      </w:r>
    </w:p>
    <w:p w14:paraId="4B9F4421" w14:textId="26C31C39" w:rsidR="0043400A" w:rsidRPr="00B06194" w:rsidRDefault="007A58F3" w:rsidP="00EC11DC">
      <w:pPr>
        <w:pStyle w:val="Clause2"/>
        <w:shd w:val="clear" w:color="auto" w:fill="D9D9D9" w:themeFill="background1" w:themeFillShade="D9"/>
        <w:rPr>
          <w:b/>
        </w:rPr>
      </w:pPr>
      <w:r>
        <w:t>(b)</w:t>
      </w:r>
      <w:r>
        <w:tab/>
      </w:r>
      <w:r w:rsidR="0043400A" w:rsidRPr="00B06194">
        <w:t>presence of indigenous ecotones, complete or partial gradients or sequences.</w:t>
      </w:r>
    </w:p>
    <w:p w14:paraId="3F4751A1" w14:textId="6F659485" w:rsidR="00AD43CF" w:rsidRPr="007A58F3" w:rsidRDefault="007A58F3" w:rsidP="00EC11DC">
      <w:pPr>
        <w:pStyle w:val="Heading5"/>
        <w:shd w:val="clear" w:color="auto" w:fill="D9D9D9" w:themeFill="background1" w:themeFillShade="D9"/>
        <w:ind w:left="567" w:hanging="567"/>
        <w:rPr>
          <w:color w:val="000000" w:themeColor="text1"/>
        </w:rPr>
      </w:pPr>
      <w:r>
        <w:rPr>
          <w:color w:val="000000" w:themeColor="text1"/>
        </w:rPr>
        <w:t>C</w:t>
      </w:r>
      <w:r>
        <w:rPr>
          <w:color w:val="000000" w:themeColor="text1"/>
        </w:rPr>
        <w:tab/>
      </w:r>
      <w:r w:rsidR="00AD43CF" w:rsidRPr="007A58F3">
        <w:rPr>
          <w:color w:val="000000" w:themeColor="text1"/>
        </w:rPr>
        <w:t>Rarity and distinctiveness criterion</w:t>
      </w:r>
    </w:p>
    <w:p w14:paraId="75EC2ECE" w14:textId="1FD862AE" w:rsidR="0043400A" w:rsidRPr="00B06194" w:rsidRDefault="007A58F3" w:rsidP="00EC11DC">
      <w:pPr>
        <w:pStyle w:val="Clause1"/>
        <w:shd w:val="clear" w:color="auto" w:fill="D9D9D9" w:themeFill="background1" w:themeFillShade="D9"/>
      </w:pPr>
      <w:r>
        <w:t>(1)</w:t>
      </w:r>
      <w:r>
        <w:tab/>
      </w:r>
      <w:r w:rsidR="0043400A" w:rsidRPr="00B06194">
        <w:t xml:space="preserve">Rarity </w:t>
      </w:r>
      <w:r w:rsidR="00DE774A" w:rsidRPr="00B06194">
        <w:t xml:space="preserve">and distinctiveness is the presence of rare or distinctive indigenous taxa, </w:t>
      </w:r>
      <w:r w:rsidR="00DE774A" w:rsidRPr="00B06194">
        <w:rPr>
          <w:i/>
        </w:rPr>
        <w:t xml:space="preserve">habitats </w:t>
      </w:r>
      <w:r w:rsidR="00DE774A" w:rsidRPr="00B06194">
        <w:t>of indigenous fauna, indigenous vegetation or ecosystems</w:t>
      </w:r>
      <w:r w:rsidR="00660251">
        <w:t>.</w:t>
      </w:r>
      <w:r w:rsidR="00016E3C">
        <w:rPr>
          <w:rFonts w:ascii="ZWAdobeF" w:hAnsi="ZWAdobeF" w:cs="ZWAdobeF"/>
          <w:sz w:val="2"/>
          <w:szCs w:val="2"/>
        </w:rPr>
        <w:t>440F</w:t>
      </w:r>
    </w:p>
    <w:p w14:paraId="45D4DC74" w14:textId="266F2B85" w:rsidR="008968A4" w:rsidRPr="00B06194" w:rsidRDefault="008968A4" w:rsidP="00EC11DC">
      <w:pPr>
        <w:pStyle w:val="JustifiedSpacing"/>
        <w:shd w:val="clear" w:color="auto" w:fill="D9D9D9" w:themeFill="background1" w:themeFillShade="D9"/>
        <w:rPr>
          <w:i/>
        </w:rPr>
      </w:pPr>
      <w:r w:rsidRPr="00B06194">
        <w:rPr>
          <w:i/>
        </w:rPr>
        <w:t xml:space="preserve">Key assessment </w:t>
      </w:r>
      <w:r w:rsidRPr="007A58F3">
        <w:rPr>
          <w:i/>
          <w:iCs/>
        </w:rPr>
        <w:t>principles</w:t>
      </w:r>
    </w:p>
    <w:p w14:paraId="72D85267" w14:textId="202A0EA0" w:rsidR="00E161C1" w:rsidRPr="00B06194" w:rsidRDefault="007A58F3" w:rsidP="00EC11DC">
      <w:pPr>
        <w:pStyle w:val="Clause1"/>
        <w:shd w:val="clear" w:color="auto" w:fill="D9D9D9" w:themeFill="background1" w:themeFillShade="D9"/>
      </w:pPr>
      <w:r w:rsidRPr="00CC665E">
        <w:rPr>
          <w:bCs/>
        </w:rPr>
        <w:t>(2)</w:t>
      </w:r>
      <w:r>
        <w:rPr>
          <w:b/>
        </w:rPr>
        <w:tab/>
      </w:r>
      <w:r w:rsidR="008968A4" w:rsidRPr="00B06194">
        <w:rPr>
          <w:b/>
        </w:rPr>
        <w:t xml:space="preserve">Rarity </w:t>
      </w:r>
      <w:r w:rsidR="008968A4" w:rsidRPr="00B06194">
        <w:t xml:space="preserve">is the scarcity (natural or induced) of indigenous elements: species, </w:t>
      </w:r>
      <w:r w:rsidR="008A0CA4">
        <w:rPr>
          <w:i/>
        </w:rPr>
        <w:t>habitats</w:t>
      </w:r>
      <w:r w:rsidR="00016E3C">
        <w:rPr>
          <w:rFonts w:ascii="ZWAdobeF" w:hAnsi="ZWAdobeF" w:cs="ZWAdobeF"/>
          <w:sz w:val="2"/>
          <w:szCs w:val="2"/>
        </w:rPr>
        <w:t>441F</w:t>
      </w:r>
      <w:r w:rsidR="008968A4" w:rsidRPr="00B06194">
        <w:rPr>
          <w:i/>
        </w:rPr>
        <w:t xml:space="preserve">, </w:t>
      </w:r>
      <w:r w:rsidR="008968A4" w:rsidRPr="00B06194">
        <w:t>vegetation, o</w:t>
      </w:r>
      <w:r w:rsidR="00446349" w:rsidRPr="00B06194">
        <w:t>r ecosystems. Rarity includes elements that are uncommon or threatened.</w:t>
      </w:r>
    </w:p>
    <w:p w14:paraId="58CD6A66" w14:textId="39F76C9E" w:rsidR="00E161C1" w:rsidRPr="00B06194" w:rsidRDefault="00096F37" w:rsidP="00EC11DC">
      <w:pPr>
        <w:pStyle w:val="Clause1"/>
        <w:shd w:val="clear" w:color="auto" w:fill="D9D9D9" w:themeFill="background1" w:themeFillShade="D9"/>
      </w:pPr>
      <w:r w:rsidRPr="00CC665E">
        <w:rPr>
          <w:bCs/>
        </w:rPr>
        <w:t>(3)</w:t>
      </w:r>
      <w:r>
        <w:rPr>
          <w:b/>
        </w:rPr>
        <w:tab/>
      </w:r>
      <w:r w:rsidR="00446349" w:rsidRPr="00B06194">
        <w:rPr>
          <w:b/>
        </w:rPr>
        <w:t xml:space="preserve">The list of Threatened and At Risk species </w:t>
      </w:r>
      <w:r w:rsidR="00446349" w:rsidRPr="00B06194">
        <w:t xml:space="preserve">is regularly updated by the Department of </w:t>
      </w:r>
      <w:r w:rsidR="00F456E0" w:rsidRPr="00B06194">
        <w:t xml:space="preserve">Conservation. Rarity at a regional or </w:t>
      </w:r>
      <w:r w:rsidR="00F546B1" w:rsidRPr="00B06194">
        <w:rPr>
          <w:i/>
        </w:rPr>
        <w:t xml:space="preserve">ecological district </w:t>
      </w:r>
      <w:r w:rsidR="00F546B1" w:rsidRPr="00B06194">
        <w:t>scale is defined by regional or district lists or determined by expert ecological advice. The significance of nationally listed Threatened and At Risk species should not be downgraded</w:t>
      </w:r>
      <w:r w:rsidR="00E161C1" w:rsidRPr="00B06194">
        <w:t xml:space="preserve"> just because they are common within a region or </w:t>
      </w:r>
      <w:r w:rsidR="00E161C1" w:rsidRPr="00B06194">
        <w:rPr>
          <w:i/>
        </w:rPr>
        <w:t>ecological district.</w:t>
      </w:r>
    </w:p>
    <w:p w14:paraId="373E048E" w14:textId="552E5832" w:rsidR="00E161C1" w:rsidRPr="00B06194" w:rsidRDefault="00096F37" w:rsidP="00EC11DC">
      <w:pPr>
        <w:pStyle w:val="Clause1"/>
        <w:shd w:val="clear" w:color="auto" w:fill="D9D9D9" w:themeFill="background1" w:themeFillShade="D9"/>
      </w:pPr>
      <w:r w:rsidRPr="00CC665E">
        <w:rPr>
          <w:bCs/>
        </w:rPr>
        <w:t>(4)</w:t>
      </w:r>
      <w:r>
        <w:rPr>
          <w:b/>
        </w:rPr>
        <w:tab/>
      </w:r>
      <w:r w:rsidR="00E161C1" w:rsidRPr="00B06194">
        <w:rPr>
          <w:b/>
        </w:rPr>
        <w:t xml:space="preserve">Depletion of indigenous vegetation or ecosystems </w:t>
      </w:r>
      <w:r w:rsidR="00E161C1" w:rsidRPr="00B06194">
        <w:t xml:space="preserve">is assessed using </w:t>
      </w:r>
      <w:r w:rsidR="00E161C1" w:rsidRPr="00B06194">
        <w:rPr>
          <w:i/>
        </w:rPr>
        <w:t xml:space="preserve">ecological districts </w:t>
      </w:r>
      <w:r w:rsidR="00E161C1" w:rsidRPr="00B06194">
        <w:t>and land environments.</w:t>
      </w:r>
    </w:p>
    <w:p w14:paraId="66C2B5DC" w14:textId="783AB802" w:rsidR="00E161C1" w:rsidRPr="00B06194" w:rsidRDefault="00096F37" w:rsidP="00EC11DC">
      <w:pPr>
        <w:pStyle w:val="Clause1"/>
        <w:shd w:val="clear" w:color="auto" w:fill="D9D9D9" w:themeFill="background1" w:themeFillShade="D9"/>
      </w:pPr>
      <w:r w:rsidRPr="00CC665E">
        <w:rPr>
          <w:bCs/>
        </w:rPr>
        <w:t>(5)</w:t>
      </w:r>
      <w:r>
        <w:rPr>
          <w:b/>
        </w:rPr>
        <w:tab/>
      </w:r>
      <w:r w:rsidR="00E161C1" w:rsidRPr="00B06194">
        <w:rPr>
          <w:b/>
        </w:rPr>
        <w:t xml:space="preserve">Distinctiveness </w:t>
      </w:r>
      <w:r w:rsidR="00E161C1" w:rsidRPr="00B06194">
        <w:t>includes distribution limits, type localities, local endemism, relict distribution</w:t>
      </w:r>
      <w:r w:rsidR="00274B7F" w:rsidRPr="00B06194">
        <w:t>s</w:t>
      </w:r>
      <w:r w:rsidR="00E161C1" w:rsidRPr="00B06194">
        <w:t xml:space="preserve"> and </w:t>
      </w:r>
      <w:r w:rsidR="008A0CA4">
        <w:lastRenderedPageBreak/>
        <w:t>special</w:t>
      </w:r>
      <w:r w:rsidR="00016E3C">
        <w:rPr>
          <w:rFonts w:ascii="ZWAdobeF" w:hAnsi="ZWAdobeF" w:cs="ZWAdobeF"/>
          <w:sz w:val="2"/>
          <w:szCs w:val="2"/>
        </w:rPr>
        <w:t>442F</w:t>
      </w:r>
      <w:r w:rsidR="00E161C1" w:rsidRPr="00B06194">
        <w:t xml:space="preserve"> ecological or scientific features.</w:t>
      </w:r>
    </w:p>
    <w:p w14:paraId="1BC94667" w14:textId="6B02B58A" w:rsidR="00274B7F" w:rsidRPr="00B06194" w:rsidRDefault="00274B7F" w:rsidP="00EC11DC">
      <w:pPr>
        <w:pStyle w:val="JustifiedSpacing"/>
        <w:shd w:val="clear" w:color="auto" w:fill="D9D9D9" w:themeFill="background1" w:themeFillShade="D9"/>
        <w:rPr>
          <w:i/>
        </w:rPr>
      </w:pPr>
      <w:r w:rsidRPr="00B06194">
        <w:rPr>
          <w:i/>
        </w:rPr>
        <w:t>Attributes of rarity and distinctiveness</w:t>
      </w:r>
    </w:p>
    <w:p w14:paraId="05ABCAD7" w14:textId="77F06717" w:rsidR="00274B7F" w:rsidRPr="00B06194" w:rsidRDefault="00096F37" w:rsidP="00EC11DC">
      <w:pPr>
        <w:pStyle w:val="Clause1"/>
        <w:shd w:val="clear" w:color="auto" w:fill="D9D9D9" w:themeFill="background1" w:themeFillShade="D9"/>
      </w:pPr>
      <w:r>
        <w:t>(</w:t>
      </w:r>
      <w:r w:rsidR="00A75A69">
        <w:t>6</w:t>
      </w:r>
      <w:r>
        <w:t>)</w:t>
      </w:r>
      <w:r>
        <w:tab/>
      </w:r>
      <w:r w:rsidR="00274B7F" w:rsidRPr="00B06194">
        <w:t xml:space="preserve">An area that qualifies as an </w:t>
      </w:r>
      <w:r w:rsidR="00274B7F" w:rsidRPr="00B06194">
        <w:rPr>
          <w:i/>
        </w:rPr>
        <w:t xml:space="preserve">SNA </w:t>
      </w:r>
      <w:r w:rsidR="00274B7F" w:rsidRPr="00B06194">
        <w:t>under this criterion has at least one of the following attributes:</w:t>
      </w:r>
    </w:p>
    <w:p w14:paraId="4D4EB7C7" w14:textId="5537ECD6" w:rsidR="00274B7F" w:rsidRPr="00B06194" w:rsidRDefault="00A75A69" w:rsidP="00EC11DC">
      <w:pPr>
        <w:pStyle w:val="Clause2"/>
        <w:shd w:val="clear" w:color="auto" w:fill="D9D9D9" w:themeFill="background1" w:themeFillShade="D9"/>
      </w:pPr>
      <w:r>
        <w:t>(a)</w:t>
      </w:r>
      <w:r>
        <w:tab/>
      </w:r>
      <w:r w:rsidR="00DC450C" w:rsidRPr="00B06194">
        <w:t>p</w:t>
      </w:r>
      <w:r w:rsidR="00274B7F" w:rsidRPr="00B06194">
        <w:t xml:space="preserve">rovides </w:t>
      </w:r>
      <w:r w:rsidR="00274B7F" w:rsidRPr="00B06194">
        <w:rPr>
          <w:i/>
        </w:rPr>
        <w:t xml:space="preserve">habitat </w:t>
      </w:r>
      <w:r w:rsidR="00274B7F" w:rsidRPr="00B06194">
        <w:t xml:space="preserve">for an indigenous species that is listed as </w:t>
      </w:r>
      <w:r w:rsidR="00274B7F" w:rsidRPr="00D45E81">
        <w:rPr>
          <w:i/>
          <w:iCs/>
        </w:rPr>
        <w:t>Threatened or At Risk</w:t>
      </w:r>
      <w:r w:rsidR="005F64A8" w:rsidRPr="00D45E81">
        <w:rPr>
          <w:i/>
          <w:iCs/>
        </w:rPr>
        <w:t xml:space="preserve"> (declining)</w:t>
      </w:r>
      <w:r w:rsidR="005F64A8" w:rsidRPr="00D45E81">
        <w:t xml:space="preserve"> i</w:t>
      </w:r>
      <w:r w:rsidR="005F64A8" w:rsidRPr="00B06194">
        <w:t xml:space="preserve">n the New Zealand Threat Classification System lists: </w:t>
      </w:r>
    </w:p>
    <w:p w14:paraId="5ADBED4B" w14:textId="641EF55C" w:rsidR="005F64A8" w:rsidRPr="00B06194" w:rsidRDefault="00A75A69" w:rsidP="00EC11DC">
      <w:pPr>
        <w:pStyle w:val="Clause2"/>
        <w:shd w:val="clear" w:color="auto" w:fill="D9D9D9" w:themeFill="background1" w:themeFillShade="D9"/>
      </w:pPr>
      <w:r>
        <w:t>(b)</w:t>
      </w:r>
      <w:r>
        <w:tab/>
      </w:r>
      <w:r w:rsidR="005F64A8" w:rsidRPr="00B06194">
        <w:t xml:space="preserve">an indigenous vegetation type or an indigenous species that is uncommon within the region or </w:t>
      </w:r>
      <w:r w:rsidR="005F64A8" w:rsidRPr="00B06194">
        <w:rPr>
          <w:i/>
        </w:rPr>
        <w:t>ecological district:</w:t>
      </w:r>
    </w:p>
    <w:p w14:paraId="6625E77F" w14:textId="4C1C6963" w:rsidR="005F64A8" w:rsidRPr="00B06194" w:rsidRDefault="00A75A69" w:rsidP="00EC11DC">
      <w:pPr>
        <w:pStyle w:val="Clause2"/>
        <w:shd w:val="clear" w:color="auto" w:fill="D9D9D9" w:themeFill="background1" w:themeFillShade="D9"/>
      </w:pPr>
      <w:r>
        <w:t>(c)</w:t>
      </w:r>
      <w:r>
        <w:tab/>
      </w:r>
      <w:r w:rsidR="005F64A8" w:rsidRPr="00B06194">
        <w:t xml:space="preserve">an indigenous </w:t>
      </w:r>
      <w:r w:rsidR="00DC450C" w:rsidRPr="00B06194">
        <w:t xml:space="preserve">species or plant community at or near its natural distributional limit: </w:t>
      </w:r>
    </w:p>
    <w:p w14:paraId="03F365A2" w14:textId="2F488199" w:rsidR="00DC450C" w:rsidRPr="00B06194" w:rsidRDefault="00A75A69" w:rsidP="00EC11DC">
      <w:pPr>
        <w:pStyle w:val="Clause2"/>
        <w:shd w:val="clear" w:color="auto" w:fill="D9D9D9" w:themeFill="background1" w:themeFillShade="D9"/>
      </w:pPr>
      <w:r>
        <w:t>(d)</w:t>
      </w:r>
      <w:r>
        <w:tab/>
      </w:r>
      <w:r w:rsidR="00DC450C" w:rsidRPr="00B06194">
        <w:t xml:space="preserve">indigenous vegetation that has been reduced to less than 20 per cent of its prehuman extent in the </w:t>
      </w:r>
      <w:r w:rsidR="00DC450C" w:rsidRPr="00B06194">
        <w:rPr>
          <w:i/>
        </w:rPr>
        <w:t xml:space="preserve">ecological district, </w:t>
      </w:r>
      <w:r w:rsidR="00DC450C" w:rsidRPr="00B06194">
        <w:t>region, or land</w:t>
      </w:r>
      <w:r w:rsidR="00AE4EC2" w:rsidRPr="00B06194">
        <w:t xml:space="preserve"> environment:</w:t>
      </w:r>
    </w:p>
    <w:p w14:paraId="27889CD3" w14:textId="45AEBC96" w:rsidR="00AE4EC2" w:rsidRPr="00B06194" w:rsidRDefault="00A75A69" w:rsidP="00EC11DC">
      <w:pPr>
        <w:pStyle w:val="Clause2"/>
        <w:shd w:val="clear" w:color="auto" w:fill="D9D9D9" w:themeFill="background1" w:themeFillShade="D9"/>
      </w:pPr>
      <w:r>
        <w:t>(e)</w:t>
      </w:r>
      <w:r>
        <w:tab/>
      </w:r>
      <w:r w:rsidR="00AE4EC2" w:rsidRPr="00B06194">
        <w:t xml:space="preserve">indigenous vegetation or </w:t>
      </w:r>
      <w:r w:rsidR="00AE4EC2" w:rsidRPr="00B06194">
        <w:rPr>
          <w:i/>
        </w:rPr>
        <w:t xml:space="preserve">habitat </w:t>
      </w:r>
      <w:r w:rsidR="00AE4EC2" w:rsidRPr="00B06194">
        <w:t xml:space="preserve">of indigenous fauna occurring on naturally uncommon ecosystems: </w:t>
      </w:r>
    </w:p>
    <w:p w14:paraId="782B9036" w14:textId="1768A4D2" w:rsidR="00AE4EC2" w:rsidRPr="00B06194" w:rsidRDefault="00A75A69" w:rsidP="00EC11DC">
      <w:pPr>
        <w:pStyle w:val="Clause2"/>
        <w:shd w:val="clear" w:color="auto" w:fill="D9D9D9" w:themeFill="background1" w:themeFillShade="D9"/>
      </w:pPr>
      <w:r>
        <w:t>(f)</w:t>
      </w:r>
      <w:r>
        <w:tab/>
      </w:r>
      <w:r w:rsidR="00AE4EC2" w:rsidRPr="00B06194">
        <w:t xml:space="preserve">the type locality of an indigenous species: </w:t>
      </w:r>
    </w:p>
    <w:p w14:paraId="38010081" w14:textId="76147BAE" w:rsidR="00AE4EC2" w:rsidRPr="00B06194" w:rsidRDefault="00A75A69" w:rsidP="00EC11DC">
      <w:pPr>
        <w:pStyle w:val="Clause2"/>
        <w:shd w:val="clear" w:color="auto" w:fill="D9D9D9" w:themeFill="background1" w:themeFillShade="D9"/>
      </w:pPr>
      <w:r>
        <w:t>(g)</w:t>
      </w:r>
      <w:r>
        <w:tab/>
      </w:r>
      <w:r w:rsidR="00AE4EC2" w:rsidRPr="00B06194">
        <w:t xml:space="preserve">the presence of a distinctive assemblage or community of indigenous species: </w:t>
      </w:r>
    </w:p>
    <w:p w14:paraId="1081FB6C" w14:textId="079195C4" w:rsidR="00AE4EC2" w:rsidRPr="00B06194" w:rsidRDefault="00A75A69" w:rsidP="00EC11DC">
      <w:pPr>
        <w:pStyle w:val="Clause2"/>
        <w:shd w:val="clear" w:color="auto" w:fill="D9D9D9" w:themeFill="background1" w:themeFillShade="D9"/>
      </w:pPr>
      <w:r>
        <w:t>(h)</w:t>
      </w:r>
      <w:r>
        <w:tab/>
      </w:r>
      <w:r w:rsidR="00AE4EC2" w:rsidRPr="00B06194">
        <w:t>the presence of a special ecological or scientific feature.</w:t>
      </w:r>
    </w:p>
    <w:p w14:paraId="5680A594" w14:textId="00F69279" w:rsidR="004E70C7" w:rsidRPr="00A75A69" w:rsidRDefault="00A75A69" w:rsidP="00EC11DC">
      <w:pPr>
        <w:pStyle w:val="Heading5"/>
        <w:shd w:val="clear" w:color="auto" w:fill="D9D9D9" w:themeFill="background1" w:themeFillShade="D9"/>
        <w:ind w:left="567" w:hanging="567"/>
        <w:rPr>
          <w:color w:val="000000" w:themeColor="text1"/>
        </w:rPr>
      </w:pPr>
      <w:r>
        <w:rPr>
          <w:color w:val="000000" w:themeColor="text1"/>
        </w:rPr>
        <w:t>D</w:t>
      </w:r>
      <w:r>
        <w:rPr>
          <w:color w:val="000000" w:themeColor="text1"/>
        </w:rPr>
        <w:tab/>
      </w:r>
      <w:r w:rsidR="004E70C7" w:rsidRPr="00A75A69">
        <w:rPr>
          <w:color w:val="000000" w:themeColor="text1"/>
        </w:rPr>
        <w:t>Ecological context criterion</w:t>
      </w:r>
    </w:p>
    <w:p w14:paraId="7A6F19BF" w14:textId="0A6B56D9" w:rsidR="0054621A" w:rsidRPr="00B06194" w:rsidRDefault="00ED3C75" w:rsidP="00EC11DC">
      <w:pPr>
        <w:pStyle w:val="Clause1"/>
        <w:shd w:val="clear" w:color="auto" w:fill="D9D9D9" w:themeFill="background1" w:themeFillShade="D9"/>
        <w:rPr>
          <w:b/>
        </w:rPr>
      </w:pPr>
      <w:r>
        <w:t>(1)</w:t>
      </w:r>
      <w:r>
        <w:tab/>
      </w:r>
      <w:r w:rsidR="0054621A" w:rsidRPr="00B06194">
        <w:t xml:space="preserve">Ecological context is the extent to which the size, shape, and configuration of an area within the wider surrounding landscape contributes to its ability to maintain </w:t>
      </w:r>
      <w:r w:rsidR="0054621A" w:rsidRPr="00B06194">
        <w:rPr>
          <w:i/>
        </w:rPr>
        <w:t xml:space="preserve">indigenous biodiversity </w:t>
      </w:r>
      <w:r w:rsidR="0054621A" w:rsidRPr="00B06194">
        <w:t xml:space="preserve">or affects the ability of the surrounding landscape to maintain its </w:t>
      </w:r>
      <w:r w:rsidR="0054621A" w:rsidRPr="00B06194">
        <w:rPr>
          <w:i/>
        </w:rPr>
        <w:t>indigenous biodiversity.</w:t>
      </w:r>
    </w:p>
    <w:p w14:paraId="766A4931" w14:textId="45910556" w:rsidR="0054621A" w:rsidRPr="00B06194" w:rsidRDefault="0054621A" w:rsidP="00EC11DC">
      <w:pPr>
        <w:pStyle w:val="JustifiedSpacing"/>
        <w:shd w:val="clear" w:color="auto" w:fill="D9D9D9" w:themeFill="background1" w:themeFillShade="D9"/>
        <w:rPr>
          <w:i/>
        </w:rPr>
      </w:pPr>
      <w:r w:rsidRPr="00B06194">
        <w:rPr>
          <w:i/>
        </w:rPr>
        <w:t>Key assessment principles</w:t>
      </w:r>
    </w:p>
    <w:p w14:paraId="2E1163CE" w14:textId="2E2734E4" w:rsidR="0054621A" w:rsidRPr="00B06194" w:rsidRDefault="00CA03CB" w:rsidP="00EC11DC">
      <w:pPr>
        <w:pStyle w:val="Clause1"/>
        <w:shd w:val="clear" w:color="auto" w:fill="D9D9D9" w:themeFill="background1" w:themeFillShade="D9"/>
      </w:pPr>
      <w:r>
        <w:t>(2)</w:t>
      </w:r>
      <w:r>
        <w:tab/>
      </w:r>
      <w:r w:rsidR="008B6D3D" w:rsidRPr="00B06194">
        <w:t xml:space="preserve">Ecological context has two main assessment principles: </w:t>
      </w:r>
    </w:p>
    <w:p w14:paraId="54A7DBA6" w14:textId="7350F306" w:rsidR="008B6D3D" w:rsidRPr="00B06194" w:rsidRDefault="00CA03CB" w:rsidP="00EC11DC">
      <w:pPr>
        <w:pStyle w:val="Clause2"/>
        <w:shd w:val="clear" w:color="auto" w:fill="D9D9D9" w:themeFill="background1" w:themeFillShade="D9"/>
      </w:pPr>
      <w:r>
        <w:t>(a)</w:t>
      </w:r>
      <w:r>
        <w:tab/>
      </w:r>
      <w:r w:rsidR="000209DA" w:rsidRPr="00B06194">
        <w:t xml:space="preserve">the characteristics that help maintain </w:t>
      </w:r>
      <w:r w:rsidR="000209DA" w:rsidRPr="00B06194">
        <w:rPr>
          <w:i/>
        </w:rPr>
        <w:t xml:space="preserve">indigenous biodiversity </w:t>
      </w:r>
      <w:r w:rsidR="000209DA" w:rsidRPr="00B06194">
        <w:t>(such as size, shape, and configuration) in the area; and</w:t>
      </w:r>
    </w:p>
    <w:p w14:paraId="2C1F5146" w14:textId="33FEE7D1" w:rsidR="000209DA" w:rsidRPr="00B06194" w:rsidRDefault="00CA03CB" w:rsidP="00EC11DC">
      <w:pPr>
        <w:pStyle w:val="Clause2"/>
        <w:shd w:val="clear" w:color="auto" w:fill="D9D9D9" w:themeFill="background1" w:themeFillShade="D9"/>
      </w:pPr>
      <w:r>
        <w:t>(b)</w:t>
      </w:r>
      <w:r>
        <w:tab/>
      </w:r>
      <w:r w:rsidR="000209DA" w:rsidRPr="00B06194">
        <w:t xml:space="preserve">the contribution the area makes to protecting </w:t>
      </w:r>
      <w:r w:rsidR="000209DA" w:rsidRPr="00B06194">
        <w:rPr>
          <w:i/>
        </w:rPr>
        <w:t xml:space="preserve">indigenous biodiversity </w:t>
      </w:r>
      <w:r w:rsidR="000209DA" w:rsidRPr="00B06194">
        <w:t xml:space="preserve">in the wider landscape (such as by linking, connecting to or buffering other natural areas, providing ‘stepping stones’ of </w:t>
      </w:r>
      <w:r w:rsidR="000209DA" w:rsidRPr="00B06194">
        <w:rPr>
          <w:i/>
        </w:rPr>
        <w:t xml:space="preserve">habitat </w:t>
      </w:r>
      <w:r w:rsidR="000209DA" w:rsidRPr="00B06194">
        <w:t>or maintaining ecological integrity).</w:t>
      </w:r>
    </w:p>
    <w:p w14:paraId="0892C96F" w14:textId="1261D559" w:rsidR="00FB3561" w:rsidRPr="00B06194" w:rsidRDefault="00FB3561" w:rsidP="00EC11DC">
      <w:pPr>
        <w:pStyle w:val="JustifiedSpacing"/>
        <w:shd w:val="clear" w:color="auto" w:fill="D9D9D9" w:themeFill="background1" w:themeFillShade="D9"/>
        <w:rPr>
          <w:i/>
        </w:rPr>
      </w:pPr>
      <w:r w:rsidRPr="00B06194">
        <w:rPr>
          <w:i/>
        </w:rPr>
        <w:t>Attributes of ecological context</w:t>
      </w:r>
    </w:p>
    <w:p w14:paraId="473F2710" w14:textId="140D2727" w:rsidR="008B6D3D" w:rsidRPr="00B06194" w:rsidRDefault="00CA03CB" w:rsidP="00EC11DC">
      <w:pPr>
        <w:pStyle w:val="Clause1"/>
        <w:shd w:val="clear" w:color="auto" w:fill="D9D9D9" w:themeFill="background1" w:themeFillShade="D9"/>
      </w:pPr>
      <w:r>
        <w:t>(3)</w:t>
      </w:r>
      <w:r>
        <w:tab/>
      </w:r>
      <w:r w:rsidR="008B6D3D" w:rsidRPr="00B06194">
        <w:t xml:space="preserve">An area that qualifies as an </w:t>
      </w:r>
      <w:r w:rsidR="008B6D3D" w:rsidRPr="00B06194">
        <w:rPr>
          <w:i/>
        </w:rPr>
        <w:t xml:space="preserve">SNA </w:t>
      </w:r>
      <w:r w:rsidR="008B6D3D" w:rsidRPr="00B06194">
        <w:t>under this criterion has at least one of the following attributes:</w:t>
      </w:r>
    </w:p>
    <w:p w14:paraId="66220C32" w14:textId="5C9735E5" w:rsidR="00FB3561" w:rsidRPr="00B06194" w:rsidRDefault="00AB789A" w:rsidP="00EC11DC">
      <w:pPr>
        <w:pStyle w:val="Clause2"/>
        <w:shd w:val="clear" w:color="auto" w:fill="D9D9D9" w:themeFill="background1" w:themeFillShade="D9"/>
      </w:pPr>
      <w:r>
        <w:t>(a)</w:t>
      </w:r>
      <w:r>
        <w:tab/>
      </w:r>
      <w:r w:rsidR="00FB3561" w:rsidRPr="00B06194">
        <w:t>at least moderate size and compact shape, in the context of the relevant</w:t>
      </w:r>
      <w:r w:rsidR="00FB3561" w:rsidRPr="00B06194">
        <w:rPr>
          <w:i/>
        </w:rPr>
        <w:t xml:space="preserve"> ecological district: </w:t>
      </w:r>
    </w:p>
    <w:p w14:paraId="7CF849CA" w14:textId="5FAB13B8" w:rsidR="00FB3561" w:rsidRPr="00B06194" w:rsidRDefault="00AB789A" w:rsidP="00EC11DC">
      <w:pPr>
        <w:pStyle w:val="Clause2"/>
        <w:shd w:val="clear" w:color="auto" w:fill="D9D9D9" w:themeFill="background1" w:themeFillShade="D9"/>
      </w:pPr>
      <w:r>
        <w:t>(b)</w:t>
      </w:r>
      <w:r>
        <w:tab/>
      </w:r>
      <w:r w:rsidR="00EC081C" w:rsidRPr="00B06194">
        <w:t xml:space="preserve">well-buffered relative to remaining </w:t>
      </w:r>
      <w:r w:rsidR="00EC081C" w:rsidRPr="00B06194">
        <w:rPr>
          <w:i/>
        </w:rPr>
        <w:t xml:space="preserve">habitats </w:t>
      </w:r>
      <w:r w:rsidR="00EC081C" w:rsidRPr="00B06194">
        <w:t xml:space="preserve">in the relevant </w:t>
      </w:r>
      <w:r w:rsidR="00EC081C" w:rsidRPr="00B06194">
        <w:rPr>
          <w:i/>
        </w:rPr>
        <w:t>ecological district:</w:t>
      </w:r>
    </w:p>
    <w:p w14:paraId="404CC9A6" w14:textId="78835C86" w:rsidR="00EC081C" w:rsidRPr="00B06194" w:rsidRDefault="00AB789A" w:rsidP="00EC11DC">
      <w:pPr>
        <w:pStyle w:val="Clause2"/>
        <w:shd w:val="clear" w:color="auto" w:fill="D9D9D9" w:themeFill="background1" w:themeFillShade="D9"/>
      </w:pPr>
      <w:r>
        <w:t>(c)</w:t>
      </w:r>
      <w:r>
        <w:tab/>
      </w:r>
      <w:r w:rsidR="00EC081C" w:rsidRPr="00B06194">
        <w:t xml:space="preserve">provides an important full or partial buffer to, or link between, one or more important </w:t>
      </w:r>
      <w:r w:rsidR="00EC081C" w:rsidRPr="00B06194">
        <w:rPr>
          <w:i/>
        </w:rPr>
        <w:t xml:space="preserve">habitats </w:t>
      </w:r>
      <w:r w:rsidR="00BD6D77" w:rsidRPr="00B06194">
        <w:t xml:space="preserve">of indigenous fauna or </w:t>
      </w:r>
      <w:r w:rsidR="00BD6D77" w:rsidRPr="00B06194">
        <w:rPr>
          <w:i/>
        </w:rPr>
        <w:t>significant natural areas:</w:t>
      </w:r>
    </w:p>
    <w:p w14:paraId="30934A9D" w14:textId="6C11B963" w:rsidR="00BD6D77" w:rsidRPr="00B06194" w:rsidRDefault="00AB789A" w:rsidP="00EC11DC">
      <w:pPr>
        <w:pStyle w:val="Clause2"/>
        <w:shd w:val="clear" w:color="auto" w:fill="D9D9D9" w:themeFill="background1" w:themeFillShade="D9"/>
      </w:pPr>
      <w:r>
        <w:t>(d)</w:t>
      </w:r>
      <w:r>
        <w:tab/>
      </w:r>
      <w:r w:rsidR="00BD6D77" w:rsidRPr="00B06194">
        <w:t xml:space="preserve">important for the natural functioning of an ecosystem relative to remaining </w:t>
      </w:r>
      <w:r w:rsidR="00BD6D77" w:rsidRPr="00B06194">
        <w:rPr>
          <w:i/>
        </w:rPr>
        <w:t xml:space="preserve">habitats </w:t>
      </w:r>
      <w:r w:rsidR="00BD6D77" w:rsidRPr="00B06194">
        <w:t xml:space="preserve">in the </w:t>
      </w:r>
      <w:r w:rsidR="00BD6D77" w:rsidRPr="00B06194">
        <w:rPr>
          <w:i/>
        </w:rPr>
        <w:t xml:space="preserve">ecological district; </w:t>
      </w:r>
      <w:r w:rsidR="00BD6D77" w:rsidRPr="00B06194">
        <w:t>and</w:t>
      </w:r>
    </w:p>
    <w:p w14:paraId="42A1EBD8" w14:textId="02607286" w:rsidR="006C6D59" w:rsidRPr="00B06194" w:rsidRDefault="00AB789A" w:rsidP="00EC11DC">
      <w:pPr>
        <w:pStyle w:val="Clause2"/>
        <w:shd w:val="clear" w:color="auto" w:fill="D9D9D9" w:themeFill="background1" w:themeFillShade="D9"/>
        <w:sectPr w:rsidR="006C6D59" w:rsidRPr="00B06194" w:rsidSect="00356F95">
          <w:type w:val="continuous"/>
          <w:pgSz w:w="11920" w:h="16850"/>
          <w:pgMar w:top="1380" w:right="1120" w:bottom="1160" w:left="1040" w:header="0" w:footer="866" w:gutter="0"/>
          <w:cols w:space="720"/>
        </w:sectPr>
      </w:pPr>
      <w:r>
        <w:t>(e)</w:t>
      </w:r>
      <w:r>
        <w:tab/>
      </w:r>
      <w:r w:rsidR="00BD6D77" w:rsidRPr="00B06194">
        <w:t>an area that is important for a population of indigenous fauna during a critical part of their lifecycle, either seasonally or permanently, e.g. for feeding, resting, nesting, breeding, spawning or refuges from predation</w:t>
      </w:r>
      <w:r w:rsidR="00BD6D77">
        <w:t>.</w:t>
      </w:r>
    </w:p>
    <w:p w14:paraId="35F859DE" w14:textId="5F6F17BD" w:rsidR="00355931" w:rsidRDefault="00F07BF7" w:rsidP="00260A00">
      <w:pPr>
        <w:pStyle w:val="Heading3"/>
        <w:shd w:val="clear" w:color="auto" w:fill="D9D9D9" w:themeFill="background1" w:themeFillShade="D9"/>
        <w:rPr>
          <w:strike/>
        </w:rPr>
      </w:pPr>
      <w:bookmarkStart w:id="395" w:name="_Toc194564398"/>
      <w:bookmarkStart w:id="396" w:name="_Toc194564664"/>
      <w:r w:rsidRPr="009B32A0">
        <w:lastRenderedPageBreak/>
        <w:t xml:space="preserve">APP3 – </w:t>
      </w:r>
      <w:r w:rsidR="00FC0F81" w:rsidRPr="00B06194">
        <w:t>Principles for biodiversity offsetting</w:t>
      </w:r>
      <w:r w:rsidR="00016E3C">
        <w:rPr>
          <w:rFonts w:ascii="ZWAdobeF" w:hAnsi="ZWAdobeF" w:cs="ZWAdobeF"/>
          <w:b w:val="0"/>
          <w:color w:val="auto"/>
          <w:sz w:val="2"/>
          <w:szCs w:val="2"/>
        </w:rPr>
        <w:t>443F</w:t>
      </w:r>
      <w:r w:rsidR="00EC11DC">
        <w:rPr>
          <w:rStyle w:val="FootnoteReference"/>
        </w:rPr>
        <w:footnoteReference w:id="292"/>
      </w:r>
      <w:bookmarkEnd w:id="395"/>
      <w:bookmarkEnd w:id="396"/>
      <w:r w:rsidR="00FC0F81">
        <w:t xml:space="preserve"> </w:t>
      </w:r>
    </w:p>
    <w:p w14:paraId="05B1D707" w14:textId="2077759E" w:rsidR="00D55863" w:rsidRPr="00B06194" w:rsidRDefault="00D55863" w:rsidP="00BA47C1">
      <w:pPr>
        <w:pStyle w:val="JustifiedSpacing"/>
        <w:shd w:val="clear" w:color="auto" w:fill="D9D9D9" w:themeFill="background1" w:themeFillShade="D9"/>
      </w:pPr>
      <w:r w:rsidRPr="00B06194">
        <w:t xml:space="preserve">These principles apply to the use of biodiversity offsets for adverse effects on </w:t>
      </w:r>
      <w:r w:rsidRPr="00B03149">
        <w:rPr>
          <w:i/>
          <w:iCs/>
        </w:rPr>
        <w:t xml:space="preserve">indigenous biodiversity. </w:t>
      </w:r>
      <w:r w:rsidR="00905C49" w:rsidRPr="00497119">
        <w:t>An applicant is to comply with principles 1 to 6 and have regard to the remaining principles as appropriate.</w:t>
      </w:r>
      <w:r w:rsidR="00016E3C">
        <w:rPr>
          <w:rFonts w:ascii="ZWAdobeF" w:hAnsi="ZWAdobeF" w:cs="ZWAdobeF"/>
          <w:sz w:val="2"/>
          <w:szCs w:val="2"/>
        </w:rPr>
        <w:t>444F</w:t>
      </w:r>
    </w:p>
    <w:p w14:paraId="0D6EEB24" w14:textId="6D911089" w:rsidR="00905C49" w:rsidRPr="00B06194" w:rsidRDefault="00B03149" w:rsidP="00BA47C1">
      <w:pPr>
        <w:pStyle w:val="Clause1"/>
        <w:shd w:val="clear" w:color="auto" w:fill="D9D9D9" w:themeFill="background1" w:themeFillShade="D9"/>
        <w:rPr>
          <w:i/>
        </w:rPr>
      </w:pPr>
      <w:r w:rsidRPr="00B03149">
        <w:rPr>
          <w:bCs/>
        </w:rPr>
        <w:t>(1)</w:t>
      </w:r>
      <w:r w:rsidRPr="00B03149">
        <w:rPr>
          <w:bCs/>
        </w:rPr>
        <w:tab/>
      </w:r>
      <w:r w:rsidR="00905C49" w:rsidRPr="00B06194">
        <w:rPr>
          <w:b/>
        </w:rPr>
        <w:t>Adher</w:t>
      </w:r>
      <w:r w:rsidR="00334AED" w:rsidRPr="00B06194">
        <w:rPr>
          <w:b/>
        </w:rPr>
        <w:t xml:space="preserve">ence to effects management hierarchy: </w:t>
      </w:r>
      <w:r w:rsidR="00334AED" w:rsidRPr="00B06194">
        <w:t>A biodiversity offset is a commitment to redress more than minor residual adverse effects and should be contemplated only after steps to avoid, minimise, and remedy adverse effects are demonstrated to have been sequentially exhausted.</w:t>
      </w:r>
    </w:p>
    <w:p w14:paraId="72BD443D" w14:textId="0C45B501" w:rsidR="00334AED" w:rsidRPr="00B06194" w:rsidRDefault="00B03149" w:rsidP="00BA47C1">
      <w:pPr>
        <w:pStyle w:val="Clause1"/>
        <w:shd w:val="clear" w:color="auto" w:fill="D9D9D9" w:themeFill="background1" w:themeFillShade="D9"/>
        <w:rPr>
          <w:i/>
        </w:rPr>
      </w:pPr>
      <w:r>
        <w:rPr>
          <w:bCs/>
        </w:rPr>
        <w:t>(2)</w:t>
      </w:r>
      <w:r>
        <w:rPr>
          <w:bCs/>
        </w:rPr>
        <w:tab/>
      </w:r>
      <w:r w:rsidR="00334AED" w:rsidRPr="00B06194">
        <w:rPr>
          <w:b/>
        </w:rPr>
        <w:t xml:space="preserve">When </w:t>
      </w:r>
      <w:r w:rsidR="00334AED" w:rsidRPr="00B06194">
        <w:rPr>
          <w:b/>
          <w:i/>
        </w:rPr>
        <w:t xml:space="preserve">biodiversity offsetting </w:t>
      </w:r>
      <w:r w:rsidR="00334AED" w:rsidRPr="00B06194">
        <w:rPr>
          <w:b/>
        </w:rPr>
        <w:t xml:space="preserve">is not appropriate: </w:t>
      </w:r>
      <w:r w:rsidR="00334AED" w:rsidRPr="00B06194">
        <w:t xml:space="preserve">Biodiversity offsets are not appropriate in situations where </w:t>
      </w:r>
      <w:r w:rsidR="00334AED" w:rsidRPr="00B06194">
        <w:rPr>
          <w:i/>
        </w:rPr>
        <w:t xml:space="preserve">indigenous biodiversity </w:t>
      </w:r>
      <w:r w:rsidR="00334AED" w:rsidRPr="00B06194">
        <w:t xml:space="preserve">values cannot be offset to achieve a net gain. </w:t>
      </w:r>
      <w:r w:rsidR="00334AED" w:rsidRPr="00B06194">
        <w:br/>
        <w:t>Examples of an offset not being appropriate include where:</w:t>
      </w:r>
    </w:p>
    <w:p w14:paraId="4292A085" w14:textId="4C90D948" w:rsidR="00976C98" w:rsidRPr="00B06194" w:rsidRDefault="00516A9C" w:rsidP="00BA47C1">
      <w:pPr>
        <w:pStyle w:val="Clause2"/>
        <w:shd w:val="clear" w:color="auto" w:fill="D9D9D9" w:themeFill="background1" w:themeFillShade="D9"/>
        <w:rPr>
          <w:i/>
        </w:rPr>
      </w:pPr>
      <w:r>
        <w:t>(a)</w:t>
      </w:r>
      <w:r>
        <w:tab/>
      </w:r>
      <w:r w:rsidR="00976C98" w:rsidRPr="00B06194">
        <w:t xml:space="preserve">residual adverse effects cannot be offset because of the irreplaceability or vulnerability of the </w:t>
      </w:r>
      <w:r w:rsidR="00976C98" w:rsidRPr="00B06194">
        <w:rPr>
          <w:i/>
        </w:rPr>
        <w:t xml:space="preserve">indigenous biodiversity </w:t>
      </w:r>
      <w:r w:rsidR="00976C98" w:rsidRPr="00B06194">
        <w:t>affected:</w:t>
      </w:r>
    </w:p>
    <w:p w14:paraId="15FAFF18" w14:textId="19797F23" w:rsidR="00976C98" w:rsidRPr="00B06194" w:rsidRDefault="00516A9C" w:rsidP="00BA47C1">
      <w:pPr>
        <w:pStyle w:val="Clause2"/>
        <w:shd w:val="clear" w:color="auto" w:fill="D9D9D9" w:themeFill="background1" w:themeFillShade="D9"/>
        <w:rPr>
          <w:i/>
        </w:rPr>
      </w:pPr>
      <w:r>
        <w:t>(b)</w:t>
      </w:r>
      <w:r>
        <w:tab/>
      </w:r>
      <w:r w:rsidR="00976C98" w:rsidRPr="00B06194">
        <w:t xml:space="preserve">effects on </w:t>
      </w:r>
      <w:r w:rsidR="00976C98" w:rsidRPr="00B06194">
        <w:rPr>
          <w:i/>
        </w:rPr>
        <w:t xml:space="preserve">indigenous biodiversity </w:t>
      </w:r>
      <w:r w:rsidR="00976C98" w:rsidRPr="00B06194">
        <w:t>are uncertain, unknown, or little understood, but potential effects are significantly adverse or irreversible:</w:t>
      </w:r>
    </w:p>
    <w:p w14:paraId="7F575ABD" w14:textId="42E813A9" w:rsidR="00976C98" w:rsidRPr="00B06194" w:rsidRDefault="00516A9C" w:rsidP="00BA47C1">
      <w:pPr>
        <w:pStyle w:val="Clause2"/>
        <w:shd w:val="clear" w:color="auto" w:fill="D9D9D9" w:themeFill="background1" w:themeFillShade="D9"/>
        <w:rPr>
          <w:i/>
        </w:rPr>
      </w:pPr>
      <w:r>
        <w:t>(c)</w:t>
      </w:r>
      <w:r>
        <w:tab/>
      </w:r>
      <w:r w:rsidR="00EA4639" w:rsidRPr="00B06194">
        <w:t>there are no technically feasible options by which to secure gains within an acceptable timeframe.</w:t>
      </w:r>
    </w:p>
    <w:p w14:paraId="42E4EEC1" w14:textId="32E3AA0B" w:rsidR="00EA4639" w:rsidRPr="00B06194" w:rsidRDefault="00516A9C" w:rsidP="00BA47C1">
      <w:pPr>
        <w:pStyle w:val="Clause2"/>
        <w:shd w:val="clear" w:color="auto" w:fill="D9D9D9" w:themeFill="background1" w:themeFillShade="D9"/>
        <w:rPr>
          <w:i/>
        </w:rPr>
      </w:pPr>
      <w:r>
        <w:t>(d)</w:t>
      </w:r>
      <w:r>
        <w:tab/>
      </w:r>
      <w:r w:rsidR="00EA4639" w:rsidRPr="00B06194">
        <w:t xml:space="preserve">the loss from an </w:t>
      </w:r>
      <w:r w:rsidR="00EA4639" w:rsidRPr="00B06194">
        <w:rPr>
          <w:i/>
        </w:rPr>
        <w:t xml:space="preserve">ecological district </w:t>
      </w:r>
      <w:r w:rsidR="00194C2F" w:rsidRPr="00B06194">
        <w:t xml:space="preserve">of any individuals of Threatened </w:t>
      </w:r>
      <w:r w:rsidR="00194C2F" w:rsidRPr="00B06194">
        <w:rPr>
          <w:i/>
        </w:rPr>
        <w:t xml:space="preserve">taxa, </w:t>
      </w:r>
      <w:r w:rsidR="00194C2F" w:rsidRPr="00B06194">
        <w:t>other than kanuka (</w:t>
      </w:r>
      <w:r w:rsidR="00194C2F" w:rsidRPr="00B06194">
        <w:rPr>
          <w:i/>
        </w:rPr>
        <w:t xml:space="preserve">Kunzea robusta </w:t>
      </w:r>
      <w:r w:rsidR="00194C2F" w:rsidRPr="00B06194">
        <w:t xml:space="preserve">and </w:t>
      </w:r>
      <w:r w:rsidR="00194C2F" w:rsidRPr="00B06194">
        <w:rPr>
          <w:i/>
        </w:rPr>
        <w:t>Kunzea serotina</w:t>
      </w:r>
      <w:r w:rsidR="00194C2F" w:rsidRPr="00B06194">
        <w:t>), under the New Zealand Threat Classification System (Townsend et al, 2008); or</w:t>
      </w:r>
    </w:p>
    <w:p w14:paraId="64B6598A" w14:textId="1451562B" w:rsidR="00194C2F" w:rsidRPr="00B06194" w:rsidRDefault="00516A9C" w:rsidP="00BA47C1">
      <w:pPr>
        <w:pStyle w:val="Clause2"/>
        <w:shd w:val="clear" w:color="auto" w:fill="D9D9D9" w:themeFill="background1" w:themeFillShade="D9"/>
        <w:rPr>
          <w:i/>
        </w:rPr>
      </w:pPr>
      <w:r>
        <w:t>(e)</w:t>
      </w:r>
      <w:r>
        <w:tab/>
      </w:r>
      <w:r w:rsidR="00830999" w:rsidRPr="00B06194">
        <w:t xml:space="preserve">the likely worsening of the conservation status of any </w:t>
      </w:r>
      <w:r w:rsidR="00830999" w:rsidRPr="00B06194">
        <w:rPr>
          <w:i/>
        </w:rPr>
        <w:t>indi</w:t>
      </w:r>
      <w:r w:rsidR="00C85642" w:rsidRPr="00B06194">
        <w:rPr>
          <w:i/>
        </w:rPr>
        <w:t xml:space="preserve">genous biodiversity </w:t>
      </w:r>
      <w:r w:rsidR="00C85642" w:rsidRPr="00B06194">
        <w:t xml:space="preserve">as listed under the New Zealand Threat Classification System (Townsend et al, 2008); or </w:t>
      </w:r>
    </w:p>
    <w:p w14:paraId="656318EB" w14:textId="6BF40770" w:rsidR="00C85642" w:rsidRPr="00B06194" w:rsidRDefault="00516A9C" w:rsidP="00BA47C1">
      <w:pPr>
        <w:pStyle w:val="Clause2"/>
        <w:shd w:val="clear" w:color="auto" w:fill="D9D9D9" w:themeFill="background1" w:themeFillShade="D9"/>
        <w:rPr>
          <w:i/>
        </w:rPr>
      </w:pPr>
      <w:r>
        <w:t>(f)</w:t>
      </w:r>
      <w:r>
        <w:tab/>
      </w:r>
      <w:r w:rsidR="00C85642" w:rsidRPr="00B06194">
        <w:t>the removal or loss o</w:t>
      </w:r>
      <w:r w:rsidR="005420C9" w:rsidRPr="00B06194">
        <w:t xml:space="preserve">f health and </w:t>
      </w:r>
      <w:r w:rsidR="005420C9" w:rsidRPr="00B06194">
        <w:rPr>
          <w:i/>
        </w:rPr>
        <w:t xml:space="preserve">resilience </w:t>
      </w:r>
      <w:r w:rsidR="005420C9" w:rsidRPr="00B06194">
        <w:t xml:space="preserve">of a naturally uncommon ecosystem type that is associated with </w:t>
      </w:r>
      <w:r w:rsidR="005420C9" w:rsidRPr="00B06194">
        <w:rPr>
          <w:i/>
        </w:rPr>
        <w:t xml:space="preserve">indigenous vegetation </w:t>
      </w:r>
      <w:r w:rsidR="005420C9" w:rsidRPr="00B06194">
        <w:t xml:space="preserve">or </w:t>
      </w:r>
      <w:r w:rsidR="005420C9" w:rsidRPr="00B06194">
        <w:rPr>
          <w:i/>
        </w:rPr>
        <w:t xml:space="preserve">habitat </w:t>
      </w:r>
      <w:r w:rsidR="005420C9" w:rsidRPr="00B06194">
        <w:t>of indigenous fauna.</w:t>
      </w:r>
    </w:p>
    <w:p w14:paraId="090D1742" w14:textId="782C25FE" w:rsidR="00334AED" w:rsidRPr="00B06194" w:rsidRDefault="00516A9C" w:rsidP="00BA47C1">
      <w:pPr>
        <w:pStyle w:val="Clause1"/>
        <w:shd w:val="clear" w:color="auto" w:fill="D9D9D9" w:themeFill="background1" w:themeFillShade="D9"/>
        <w:rPr>
          <w:i/>
        </w:rPr>
      </w:pPr>
      <w:r>
        <w:rPr>
          <w:bCs/>
        </w:rPr>
        <w:t>(3)</w:t>
      </w:r>
      <w:r>
        <w:rPr>
          <w:bCs/>
        </w:rPr>
        <w:tab/>
      </w:r>
      <w:r w:rsidR="005420C9" w:rsidRPr="005A3E9B">
        <w:rPr>
          <w:b/>
        </w:rPr>
        <w:t>Net gain:</w:t>
      </w:r>
      <w:r w:rsidR="005420C9" w:rsidRPr="00BD21CC">
        <w:t xml:space="preserve"> </w:t>
      </w:r>
      <w:r w:rsidR="005420C9" w:rsidRPr="00B06194">
        <w:t xml:space="preserve">This principle reflects a standard of acceptability for demonstrating, and then achieving, a net gain in </w:t>
      </w:r>
      <w:r w:rsidR="005420C9" w:rsidRPr="00B06194">
        <w:rPr>
          <w:i/>
        </w:rPr>
        <w:t xml:space="preserve">indigenous biodiversity </w:t>
      </w:r>
      <w:r w:rsidR="005420C9" w:rsidRPr="00B06194">
        <w:t xml:space="preserve">values. Net gain is demonstrated by a like-for-like quantitative loss/gain calculation of the following, and is achieved when the </w:t>
      </w:r>
      <w:r w:rsidR="005420C9" w:rsidRPr="00B06194">
        <w:rPr>
          <w:i/>
        </w:rPr>
        <w:t xml:space="preserve">indigenous biodiversity </w:t>
      </w:r>
      <w:r w:rsidR="005420C9" w:rsidRPr="00B06194">
        <w:t xml:space="preserve">values at the offset site are equivalent to or exceed those being lost at the impact site: </w:t>
      </w:r>
    </w:p>
    <w:p w14:paraId="78E0D8FC" w14:textId="4CABE30A" w:rsidR="005420C9" w:rsidRPr="00B06194" w:rsidRDefault="00516A9C" w:rsidP="00BA47C1">
      <w:pPr>
        <w:pStyle w:val="Clause2"/>
        <w:shd w:val="clear" w:color="auto" w:fill="D9D9D9" w:themeFill="background1" w:themeFillShade="D9"/>
        <w:rPr>
          <w:i/>
        </w:rPr>
      </w:pPr>
      <w:r>
        <w:t>(a)</w:t>
      </w:r>
      <w:r>
        <w:tab/>
      </w:r>
      <w:r w:rsidR="005420C9" w:rsidRPr="00B06194">
        <w:t xml:space="preserve">types of </w:t>
      </w:r>
      <w:r w:rsidR="005420C9" w:rsidRPr="00B06194">
        <w:rPr>
          <w:i/>
        </w:rPr>
        <w:t xml:space="preserve">indigenous biodiversity, </w:t>
      </w:r>
      <w:r w:rsidR="005420C9" w:rsidRPr="00B06194">
        <w:t xml:space="preserve">including when indigenous species depend on introduced species for their persistence; and </w:t>
      </w:r>
    </w:p>
    <w:p w14:paraId="5C03FB10" w14:textId="31EC5F25" w:rsidR="005420C9" w:rsidRPr="00B06194" w:rsidRDefault="00516A9C" w:rsidP="00BA47C1">
      <w:pPr>
        <w:pStyle w:val="Clause2"/>
        <w:shd w:val="clear" w:color="auto" w:fill="D9D9D9" w:themeFill="background1" w:themeFillShade="D9"/>
        <w:rPr>
          <w:i/>
        </w:rPr>
      </w:pPr>
      <w:r>
        <w:t>(b)</w:t>
      </w:r>
      <w:r>
        <w:tab/>
      </w:r>
      <w:r w:rsidR="005420C9" w:rsidRPr="00B06194">
        <w:t>amount; and</w:t>
      </w:r>
    </w:p>
    <w:p w14:paraId="2355F664" w14:textId="633C96C6" w:rsidR="005420C9" w:rsidRPr="00B06194" w:rsidRDefault="00516A9C" w:rsidP="00BA47C1">
      <w:pPr>
        <w:pStyle w:val="Clause2"/>
        <w:shd w:val="clear" w:color="auto" w:fill="D9D9D9" w:themeFill="background1" w:themeFillShade="D9"/>
        <w:rPr>
          <w:i/>
        </w:rPr>
      </w:pPr>
      <w:r>
        <w:t>(c)</w:t>
      </w:r>
      <w:r>
        <w:tab/>
      </w:r>
      <w:r w:rsidR="005420C9" w:rsidRPr="00B06194">
        <w:t>condition (structure and quality).</w:t>
      </w:r>
    </w:p>
    <w:p w14:paraId="04B2E7F7" w14:textId="5ADB7282" w:rsidR="005420C9" w:rsidRPr="00B06194" w:rsidRDefault="00463174" w:rsidP="00BA47C1">
      <w:pPr>
        <w:pStyle w:val="Clause1"/>
        <w:shd w:val="clear" w:color="auto" w:fill="D9D9D9" w:themeFill="background1" w:themeFillShade="D9"/>
        <w:rPr>
          <w:i/>
        </w:rPr>
      </w:pPr>
      <w:r>
        <w:rPr>
          <w:bCs/>
        </w:rPr>
        <w:t>(4)</w:t>
      </w:r>
      <w:r>
        <w:rPr>
          <w:bCs/>
        </w:rPr>
        <w:tab/>
      </w:r>
      <w:r w:rsidR="005420C9" w:rsidRPr="00B06194">
        <w:rPr>
          <w:b/>
        </w:rPr>
        <w:t xml:space="preserve">Additionality: </w:t>
      </w:r>
      <w:r w:rsidR="005420C9" w:rsidRPr="00B06194">
        <w:t xml:space="preserve">A biodiversity offset achieves gains in </w:t>
      </w:r>
      <w:r w:rsidR="005420C9" w:rsidRPr="00B06194">
        <w:rPr>
          <w:i/>
        </w:rPr>
        <w:t xml:space="preserve">indigenous biodiversity </w:t>
      </w:r>
      <w:r w:rsidR="005420C9" w:rsidRPr="00B06194">
        <w:t>above and beyond gains that would have occurred in the absence of the offset, such as gains that are additional to any minimisation and remediation undertaken in relation to the adverse effects of the activity.</w:t>
      </w:r>
    </w:p>
    <w:p w14:paraId="45C22479" w14:textId="7073355B" w:rsidR="005420C9" w:rsidRPr="00B06194" w:rsidRDefault="00463174" w:rsidP="00BA47C1">
      <w:pPr>
        <w:pStyle w:val="Clause1"/>
        <w:shd w:val="clear" w:color="auto" w:fill="D9D9D9" w:themeFill="background1" w:themeFillShade="D9"/>
        <w:rPr>
          <w:i/>
        </w:rPr>
      </w:pPr>
      <w:r>
        <w:rPr>
          <w:bCs/>
        </w:rPr>
        <w:t>(5)</w:t>
      </w:r>
      <w:r>
        <w:rPr>
          <w:bCs/>
        </w:rPr>
        <w:tab/>
      </w:r>
      <w:r w:rsidR="005420C9" w:rsidRPr="00B06194">
        <w:rPr>
          <w:b/>
        </w:rPr>
        <w:t xml:space="preserve">Leakage: </w:t>
      </w:r>
      <w:r w:rsidR="005420C9" w:rsidRPr="00B06194">
        <w:t>Biodiversity offset design and implementation avoids displacing har</w:t>
      </w:r>
      <w:r w:rsidR="00187BA3">
        <w:t>m</w:t>
      </w:r>
      <w:r w:rsidR="00016E3C">
        <w:rPr>
          <w:rFonts w:ascii="ZWAdobeF" w:hAnsi="ZWAdobeF" w:cs="ZWAdobeF"/>
          <w:sz w:val="2"/>
          <w:szCs w:val="2"/>
        </w:rPr>
        <w:t>445F</w:t>
      </w:r>
      <w:r w:rsidR="005420C9" w:rsidRPr="00B06194">
        <w:t xml:space="preserve"> to other </w:t>
      </w:r>
      <w:r w:rsidR="005420C9" w:rsidRPr="00B06194">
        <w:rPr>
          <w:i/>
        </w:rPr>
        <w:t xml:space="preserve">indigenous biodiversity </w:t>
      </w:r>
      <w:r w:rsidR="005420C9" w:rsidRPr="00B06194">
        <w:t>in the same or any other location.</w:t>
      </w:r>
    </w:p>
    <w:p w14:paraId="7A234A9C" w14:textId="13CE3CA5" w:rsidR="005420C9" w:rsidRPr="00B06194" w:rsidRDefault="00463174" w:rsidP="00BA47C1">
      <w:pPr>
        <w:pStyle w:val="Clause1"/>
        <w:shd w:val="clear" w:color="auto" w:fill="D9D9D9" w:themeFill="background1" w:themeFillShade="D9"/>
        <w:rPr>
          <w:i/>
        </w:rPr>
      </w:pPr>
      <w:r>
        <w:rPr>
          <w:bCs/>
        </w:rPr>
        <w:t>(6)</w:t>
      </w:r>
      <w:r>
        <w:rPr>
          <w:bCs/>
        </w:rPr>
        <w:tab/>
      </w:r>
      <w:r w:rsidR="005420C9" w:rsidRPr="00B06194">
        <w:rPr>
          <w:b/>
        </w:rPr>
        <w:t xml:space="preserve">Long-term outcomes: </w:t>
      </w:r>
      <w:r w:rsidR="005420C9" w:rsidRPr="00B06194">
        <w:t>A biodiversity offset is managed to secure outcomes of the activity that last a</w:t>
      </w:r>
      <w:r w:rsidR="00E11715" w:rsidRPr="00B06194">
        <w:t xml:space="preserve">t least as long as the impacts, and preferably in perpetuity. Consideration must be given to long-term issues around funding, location, management and monitoring. </w:t>
      </w:r>
    </w:p>
    <w:p w14:paraId="1B4C9043" w14:textId="1CA606CF" w:rsidR="00E11715" w:rsidRPr="00B06194" w:rsidRDefault="00463174" w:rsidP="00BA47C1">
      <w:pPr>
        <w:pStyle w:val="Clause1"/>
        <w:shd w:val="clear" w:color="auto" w:fill="D9D9D9" w:themeFill="background1" w:themeFillShade="D9"/>
        <w:rPr>
          <w:i/>
        </w:rPr>
      </w:pPr>
      <w:r>
        <w:rPr>
          <w:bCs/>
        </w:rPr>
        <w:t>(7)</w:t>
      </w:r>
      <w:r>
        <w:rPr>
          <w:bCs/>
        </w:rPr>
        <w:tab/>
      </w:r>
      <w:r w:rsidR="009B47ED" w:rsidRPr="00B06194">
        <w:rPr>
          <w:b/>
        </w:rPr>
        <w:t>Landscape context:</w:t>
      </w:r>
      <w:r w:rsidR="009B47ED" w:rsidRPr="00B06194">
        <w:rPr>
          <w:i/>
        </w:rPr>
        <w:t xml:space="preserve"> Biodiversity offsetting </w:t>
      </w:r>
      <w:r w:rsidR="009B47ED" w:rsidRPr="00B06194">
        <w:t xml:space="preserve">is undertaken where this will result in the best ecological </w:t>
      </w:r>
      <w:r w:rsidR="009B47ED" w:rsidRPr="00B06194">
        <w:lastRenderedPageBreak/>
        <w:t xml:space="preserve">outcome, preferably close to the impact site or within the same </w:t>
      </w:r>
      <w:r w:rsidR="009B47ED" w:rsidRPr="00B06194">
        <w:rPr>
          <w:i/>
        </w:rPr>
        <w:t xml:space="preserve">ecological district. </w:t>
      </w:r>
      <w:r w:rsidR="009B47ED" w:rsidRPr="00B06194">
        <w:t xml:space="preserve">The action considers the landscape context of both the impact site and the offset site, taking into account interactions between species, </w:t>
      </w:r>
      <w:r w:rsidR="009B47ED" w:rsidRPr="00B06194">
        <w:rPr>
          <w:i/>
        </w:rPr>
        <w:t>habitat</w:t>
      </w:r>
      <w:r w:rsidR="00D0009E" w:rsidRPr="00B06194">
        <w:rPr>
          <w:i/>
        </w:rPr>
        <w:t xml:space="preserve">s </w:t>
      </w:r>
      <w:r w:rsidR="00D0009E" w:rsidRPr="00B06194">
        <w:t xml:space="preserve">and ecosystems, special connections, and </w:t>
      </w:r>
      <w:r w:rsidR="00D0009E" w:rsidRPr="00B06194">
        <w:rPr>
          <w:i/>
        </w:rPr>
        <w:t xml:space="preserve">ecosystem function. </w:t>
      </w:r>
    </w:p>
    <w:p w14:paraId="66CE7FC9" w14:textId="02FEA291" w:rsidR="00D0009E" w:rsidRPr="00B06194" w:rsidRDefault="00463174" w:rsidP="00BA47C1">
      <w:pPr>
        <w:pStyle w:val="Clause1"/>
        <w:shd w:val="clear" w:color="auto" w:fill="D9D9D9" w:themeFill="background1" w:themeFillShade="D9"/>
        <w:rPr>
          <w:i/>
        </w:rPr>
      </w:pPr>
      <w:r>
        <w:rPr>
          <w:bCs/>
        </w:rPr>
        <w:t>(8)</w:t>
      </w:r>
      <w:r>
        <w:rPr>
          <w:bCs/>
        </w:rPr>
        <w:tab/>
      </w:r>
      <w:r w:rsidR="00D0009E" w:rsidRPr="00B06194">
        <w:rPr>
          <w:b/>
        </w:rPr>
        <w:t xml:space="preserve">Time lags: </w:t>
      </w:r>
      <w:r w:rsidR="00D0009E" w:rsidRPr="00B06194">
        <w:t xml:space="preserve">The delay between loss of, or effects on, </w:t>
      </w:r>
      <w:r w:rsidR="00D0009E" w:rsidRPr="00B06194">
        <w:rPr>
          <w:i/>
        </w:rPr>
        <w:t xml:space="preserve">indigenous biodiversity </w:t>
      </w:r>
      <w:r w:rsidR="00D0009E" w:rsidRPr="00B06194">
        <w:t xml:space="preserve">values at the impact site and the gain or maturity of </w:t>
      </w:r>
      <w:r w:rsidR="00D0009E" w:rsidRPr="00B06194">
        <w:rPr>
          <w:i/>
        </w:rPr>
        <w:t xml:space="preserve">indigenous biodiversity </w:t>
      </w:r>
      <w:r w:rsidR="00D0009E" w:rsidRPr="00B06194">
        <w:t>at the offset site is minimised so that the calculated gains are achieved within the consent period or, as appropriate, a longer period (but not more than 35 years).</w:t>
      </w:r>
    </w:p>
    <w:p w14:paraId="245ED723" w14:textId="46CF0498" w:rsidR="00D0009E" w:rsidRPr="00B06194" w:rsidRDefault="00463174" w:rsidP="00BA47C1">
      <w:pPr>
        <w:pStyle w:val="Clause1"/>
        <w:shd w:val="clear" w:color="auto" w:fill="D9D9D9" w:themeFill="background1" w:themeFillShade="D9"/>
        <w:rPr>
          <w:i/>
        </w:rPr>
      </w:pPr>
      <w:r>
        <w:rPr>
          <w:bCs/>
        </w:rPr>
        <w:t>(9)</w:t>
      </w:r>
      <w:r>
        <w:rPr>
          <w:bCs/>
        </w:rPr>
        <w:tab/>
      </w:r>
      <w:r w:rsidR="00D0009E" w:rsidRPr="00B06194">
        <w:rPr>
          <w:b/>
        </w:rPr>
        <w:t>Science and mātauraka Māori:</w:t>
      </w:r>
      <w:r w:rsidR="00D0009E" w:rsidRPr="00B06194">
        <w:rPr>
          <w:i/>
        </w:rPr>
        <w:t xml:space="preserve"> </w:t>
      </w:r>
      <w:r w:rsidR="00FE5F30" w:rsidRPr="00B06194">
        <w:t>The design and implementation of a biodiversity offset is a documented process informed by science and mātauraka Māori.</w:t>
      </w:r>
    </w:p>
    <w:p w14:paraId="36A751CD" w14:textId="002CE779" w:rsidR="00FE5F30" w:rsidRPr="00B06194" w:rsidRDefault="00463174" w:rsidP="00BA47C1">
      <w:pPr>
        <w:pStyle w:val="Clause1"/>
        <w:shd w:val="clear" w:color="auto" w:fill="D9D9D9" w:themeFill="background1" w:themeFillShade="D9"/>
        <w:rPr>
          <w:i/>
        </w:rPr>
      </w:pPr>
      <w:r>
        <w:rPr>
          <w:bCs/>
        </w:rPr>
        <w:t>(10)</w:t>
      </w:r>
      <w:r>
        <w:rPr>
          <w:bCs/>
        </w:rPr>
        <w:tab/>
      </w:r>
      <w:r w:rsidR="00270673" w:rsidRPr="00B06194">
        <w:rPr>
          <w:b/>
        </w:rPr>
        <w:t>Mana whenua and stakeholder participation:</w:t>
      </w:r>
      <w:r w:rsidR="00270673" w:rsidRPr="00B06194">
        <w:rPr>
          <w:i/>
        </w:rPr>
        <w:t xml:space="preserve"> </w:t>
      </w:r>
      <w:r w:rsidR="00270673" w:rsidRPr="00B06194">
        <w:t>Opportunity for the effective and early participation of mana whenua and stakeholders is demonstrated when planning biodiversity offsets, including their evaluation, selection, design, implementation, and monitoring.</w:t>
      </w:r>
    </w:p>
    <w:p w14:paraId="064F21CA" w14:textId="61D67A6B" w:rsidR="006C6D59" w:rsidRPr="00B06194" w:rsidRDefault="00463174" w:rsidP="00BA47C1">
      <w:pPr>
        <w:pStyle w:val="Clause1"/>
        <w:shd w:val="clear" w:color="auto" w:fill="D9D9D9" w:themeFill="background1" w:themeFillShade="D9"/>
        <w:rPr>
          <w:i/>
        </w:rPr>
        <w:sectPr w:rsidR="006C6D59" w:rsidRPr="00B06194" w:rsidSect="00356F95">
          <w:pgSz w:w="11920" w:h="16850"/>
          <w:pgMar w:top="1320" w:right="1120" w:bottom="1160" w:left="1040" w:header="0" w:footer="866" w:gutter="0"/>
          <w:cols w:space="720"/>
        </w:sectPr>
      </w:pPr>
      <w:r>
        <w:rPr>
          <w:bCs/>
        </w:rPr>
        <w:t>(11)</w:t>
      </w:r>
      <w:r>
        <w:rPr>
          <w:bCs/>
        </w:rPr>
        <w:tab/>
      </w:r>
      <w:r w:rsidR="00270673" w:rsidRPr="00B06194">
        <w:rPr>
          <w:b/>
        </w:rPr>
        <w:t>Transparency:</w:t>
      </w:r>
      <w:r w:rsidR="00270673" w:rsidRPr="00B06194">
        <w:rPr>
          <w:i/>
        </w:rPr>
        <w:t xml:space="preserve"> </w:t>
      </w:r>
      <w:r w:rsidR="00270673" w:rsidRPr="00B06194">
        <w:t>The design and implementation of a biodiversity offset, and communication of its results to the public, is undertaken in a transparent and timely manner.</w:t>
      </w:r>
    </w:p>
    <w:p w14:paraId="24CFF795" w14:textId="79A44096" w:rsidR="006C6D59" w:rsidRDefault="00F07BF7" w:rsidP="00260A00">
      <w:pPr>
        <w:pStyle w:val="Heading3"/>
        <w:shd w:val="clear" w:color="auto" w:fill="D9D9D9" w:themeFill="background1" w:themeFillShade="D9"/>
      </w:pPr>
      <w:bookmarkStart w:id="397" w:name="_Toc194564399"/>
      <w:bookmarkStart w:id="398" w:name="_Toc194564665"/>
      <w:r w:rsidRPr="009B32A0">
        <w:lastRenderedPageBreak/>
        <w:t xml:space="preserve">APP4 – </w:t>
      </w:r>
      <w:r w:rsidR="00BE786C" w:rsidRPr="00B06194">
        <w:t>Principles for biodiversity compensation</w:t>
      </w:r>
      <w:r w:rsidR="00016E3C">
        <w:rPr>
          <w:rFonts w:ascii="ZWAdobeF" w:hAnsi="ZWAdobeF" w:cs="ZWAdobeF"/>
          <w:b w:val="0"/>
          <w:color w:val="auto"/>
          <w:sz w:val="2"/>
          <w:szCs w:val="2"/>
        </w:rPr>
        <w:t>446F</w:t>
      </w:r>
      <w:r w:rsidR="00BA47C1">
        <w:rPr>
          <w:rStyle w:val="FootnoteReference"/>
        </w:rPr>
        <w:footnoteReference w:id="293"/>
      </w:r>
      <w:bookmarkEnd w:id="397"/>
      <w:bookmarkEnd w:id="398"/>
      <w:r w:rsidR="00BE786C">
        <w:t xml:space="preserve"> </w:t>
      </w:r>
    </w:p>
    <w:p w14:paraId="2D86250A" w14:textId="435C6D23" w:rsidR="005C3A2E" w:rsidRPr="00B06194" w:rsidRDefault="004040DD" w:rsidP="001C6342">
      <w:pPr>
        <w:pStyle w:val="JustifiedSpacing"/>
        <w:shd w:val="clear" w:color="auto" w:fill="D9D9D9" w:themeFill="background1" w:themeFillShade="D9"/>
      </w:pPr>
      <w:r w:rsidRPr="00B06194">
        <w:t xml:space="preserve">These principles apply to the use of biodiversity compensation for adverse effects on </w:t>
      </w:r>
      <w:r w:rsidRPr="0005405E">
        <w:rPr>
          <w:i/>
          <w:iCs/>
        </w:rPr>
        <w:t xml:space="preserve">indigenous biodiversity. </w:t>
      </w:r>
      <w:r w:rsidRPr="005452DD">
        <w:t>An applicant is to comply with principles 1 to 6 and have regard to the remaining principles as appropriate.</w:t>
      </w:r>
      <w:r w:rsidR="00016E3C">
        <w:rPr>
          <w:rFonts w:ascii="ZWAdobeF" w:hAnsi="ZWAdobeF" w:cs="ZWAdobeF"/>
          <w:sz w:val="2"/>
          <w:szCs w:val="2"/>
        </w:rPr>
        <w:t>447F</w:t>
      </w:r>
      <w:r w:rsidRPr="00B06194">
        <w:t xml:space="preserve"> </w:t>
      </w:r>
    </w:p>
    <w:p w14:paraId="7409F94E" w14:textId="219C96DE" w:rsidR="004040DD" w:rsidRPr="004040DD" w:rsidRDefault="0005405E" w:rsidP="001C6342">
      <w:pPr>
        <w:pStyle w:val="Clause1"/>
        <w:shd w:val="clear" w:color="auto" w:fill="D9D9D9" w:themeFill="background1" w:themeFillShade="D9"/>
        <w:rPr>
          <w:i/>
          <w:iCs/>
        </w:rPr>
      </w:pPr>
      <w:r>
        <w:t>(1)</w:t>
      </w:r>
      <w:r>
        <w:tab/>
      </w:r>
      <w:r w:rsidR="004040DD" w:rsidRPr="00BD21CC">
        <w:rPr>
          <w:b/>
        </w:rPr>
        <w:t>Adherence to effects management hierarchy:</w:t>
      </w:r>
      <w:r w:rsidR="004040DD" w:rsidRPr="00B06194">
        <w:t xml:space="preserve"> </w:t>
      </w:r>
      <w:r w:rsidR="004040DD" w:rsidRPr="00B06194">
        <w:rPr>
          <w:i/>
        </w:rPr>
        <w:t xml:space="preserve">Biodiversity compensation </w:t>
      </w:r>
      <w:r w:rsidR="004040DD" w:rsidRPr="00B06194">
        <w:t>is a commitment to redress more than minor residual adverse effects, and should be contemplated only after steps to avoid, minimise, remedy, and offset adverse effects are demonstrated to have been sequentially exhausted.</w:t>
      </w:r>
    </w:p>
    <w:p w14:paraId="67248E3D" w14:textId="69952BFC" w:rsidR="004040DD" w:rsidRPr="00B06194" w:rsidRDefault="0005405E" w:rsidP="001C6342">
      <w:pPr>
        <w:pStyle w:val="Clause1"/>
        <w:shd w:val="clear" w:color="auto" w:fill="D9D9D9" w:themeFill="background1" w:themeFillShade="D9"/>
      </w:pPr>
      <w:r>
        <w:t>(2)</w:t>
      </w:r>
      <w:r>
        <w:tab/>
      </w:r>
      <w:r w:rsidR="004040DD" w:rsidRPr="00BD21CC">
        <w:rPr>
          <w:b/>
        </w:rPr>
        <w:t xml:space="preserve">When </w:t>
      </w:r>
      <w:r w:rsidR="004040DD" w:rsidRPr="00BD21CC">
        <w:rPr>
          <w:b/>
          <w:i/>
        </w:rPr>
        <w:t xml:space="preserve">biodiversity compensation </w:t>
      </w:r>
      <w:r w:rsidR="004040DD" w:rsidRPr="00BD21CC">
        <w:rPr>
          <w:b/>
        </w:rPr>
        <w:t>is not appropriate:</w:t>
      </w:r>
      <w:r w:rsidR="004040DD" w:rsidRPr="00B06194">
        <w:t xml:space="preserve"> </w:t>
      </w:r>
      <w:r w:rsidR="004040DD" w:rsidRPr="00B06194">
        <w:rPr>
          <w:i/>
        </w:rPr>
        <w:t xml:space="preserve">Biodiversity compensation </w:t>
      </w:r>
      <w:r w:rsidR="004040DD" w:rsidRPr="00B06194">
        <w:t xml:space="preserve">is not appropriate where </w:t>
      </w:r>
      <w:r w:rsidR="004040DD" w:rsidRPr="00B06194">
        <w:rPr>
          <w:i/>
        </w:rPr>
        <w:t xml:space="preserve">indigenous biodiversity </w:t>
      </w:r>
      <w:r w:rsidR="004040DD" w:rsidRPr="00B06194">
        <w:t>values are not able to be compensated for.</w:t>
      </w:r>
      <w:r w:rsidR="003D4E47">
        <w:t xml:space="preserve"> </w:t>
      </w:r>
      <w:r w:rsidR="004040DD" w:rsidRPr="00B06194">
        <w:t xml:space="preserve">Examples of </w:t>
      </w:r>
      <w:r w:rsidR="004040DD" w:rsidRPr="00B06194">
        <w:rPr>
          <w:i/>
        </w:rPr>
        <w:t xml:space="preserve">biodiversity compensation </w:t>
      </w:r>
      <w:r w:rsidR="004040DD" w:rsidRPr="00B06194">
        <w:t>not being appropriate include where:</w:t>
      </w:r>
    </w:p>
    <w:p w14:paraId="2EB75E22" w14:textId="0201FC65" w:rsidR="004040DD" w:rsidRPr="00B06194" w:rsidRDefault="003D4E47" w:rsidP="001C6342">
      <w:pPr>
        <w:pStyle w:val="Clause2"/>
        <w:shd w:val="clear" w:color="auto" w:fill="D9D9D9" w:themeFill="background1" w:themeFillShade="D9"/>
        <w:rPr>
          <w:i/>
        </w:rPr>
      </w:pPr>
      <w:r>
        <w:t>(a)</w:t>
      </w:r>
      <w:r>
        <w:tab/>
      </w:r>
      <w:r w:rsidR="004040DD" w:rsidRPr="00B06194">
        <w:t xml:space="preserve">the </w:t>
      </w:r>
      <w:r w:rsidR="004040DD" w:rsidRPr="00B06194">
        <w:rPr>
          <w:i/>
        </w:rPr>
        <w:t xml:space="preserve">indigenous biodiversity </w:t>
      </w:r>
      <w:r w:rsidR="004040DD" w:rsidRPr="00B06194">
        <w:t>affected is irrepl</w:t>
      </w:r>
      <w:r w:rsidR="00C761A8" w:rsidRPr="00B06194">
        <w:t xml:space="preserve">aceable or vulnerable; </w:t>
      </w:r>
    </w:p>
    <w:p w14:paraId="6B77277F" w14:textId="3EEAF2F5" w:rsidR="00C761A8" w:rsidRPr="00B06194" w:rsidRDefault="003D4E47" w:rsidP="001C6342">
      <w:pPr>
        <w:pStyle w:val="Clause2"/>
        <w:shd w:val="clear" w:color="auto" w:fill="D9D9D9" w:themeFill="background1" w:themeFillShade="D9"/>
        <w:rPr>
          <w:i/>
        </w:rPr>
      </w:pPr>
      <w:r>
        <w:t>(b)</w:t>
      </w:r>
      <w:r>
        <w:tab/>
      </w:r>
      <w:r w:rsidR="00C761A8" w:rsidRPr="00B06194">
        <w:t xml:space="preserve">effects on </w:t>
      </w:r>
      <w:r w:rsidR="00C761A8" w:rsidRPr="00B06194">
        <w:rPr>
          <w:i/>
        </w:rPr>
        <w:t xml:space="preserve">indigenous biodiversity </w:t>
      </w:r>
      <w:r w:rsidR="00C761A8" w:rsidRPr="00B06194">
        <w:t>are uncertain, unknown, or</w:t>
      </w:r>
      <w:r w:rsidR="00016E3C">
        <w:rPr>
          <w:rFonts w:ascii="ZWAdobeF" w:hAnsi="ZWAdobeF" w:cs="ZWAdobeF"/>
          <w:sz w:val="2"/>
          <w:szCs w:val="2"/>
        </w:rPr>
        <w:t>448F</w:t>
      </w:r>
      <w:r w:rsidR="00C761A8" w:rsidRPr="00B06194">
        <w:t xml:space="preserve"> little understood, but potential effects are significantly adverse or irreversible;</w:t>
      </w:r>
    </w:p>
    <w:p w14:paraId="56616788" w14:textId="48E7E962" w:rsidR="00C761A8" w:rsidRPr="00C761A8" w:rsidRDefault="00DB2331" w:rsidP="001C6342">
      <w:pPr>
        <w:pStyle w:val="Clause2"/>
        <w:shd w:val="clear" w:color="auto" w:fill="D9D9D9" w:themeFill="background1" w:themeFillShade="D9"/>
        <w:rPr>
          <w:i/>
          <w:iCs/>
        </w:rPr>
      </w:pPr>
      <w:r>
        <w:t>(c)</w:t>
      </w:r>
      <w:r>
        <w:tab/>
      </w:r>
      <w:r w:rsidR="00C761A8" w:rsidRPr="00B06194">
        <w:t>there are no technically feasible options by which to secure a proposed net gain within acceptable timeframes</w:t>
      </w:r>
      <w:r w:rsidR="00B02A78">
        <w:t>;</w:t>
      </w:r>
      <w:r w:rsidR="00016E3C">
        <w:rPr>
          <w:rFonts w:ascii="ZWAdobeF" w:hAnsi="ZWAdobeF" w:cs="ZWAdobeF"/>
          <w:sz w:val="2"/>
          <w:szCs w:val="2"/>
        </w:rPr>
        <w:t>449F</w:t>
      </w:r>
      <w:r w:rsidR="00C761A8" w:rsidRPr="00B06194">
        <w:t xml:space="preserve"> </w:t>
      </w:r>
    </w:p>
    <w:p w14:paraId="094B58D0" w14:textId="23FEE21C" w:rsidR="00C761A8" w:rsidRPr="000C6D24" w:rsidRDefault="00DB2331" w:rsidP="001C6342">
      <w:pPr>
        <w:pStyle w:val="Clause2"/>
        <w:shd w:val="clear" w:color="auto" w:fill="D9D9D9" w:themeFill="background1" w:themeFillShade="D9"/>
        <w:rPr>
          <w:i/>
          <w:iCs/>
        </w:rPr>
      </w:pPr>
      <w:r>
        <w:t>(d)</w:t>
      </w:r>
      <w:r>
        <w:tab/>
      </w:r>
      <w:r w:rsidR="00C761A8" w:rsidRPr="00B06194">
        <w:t>the loss from an ecological district of Threatened taxa, other than kanuka (Kunzea robusta and Kunzea serotina), under the New Zealand Threat Classification System (Townsend et al</w:t>
      </w:r>
      <w:r w:rsidR="000C6D24" w:rsidRPr="00B06194">
        <w:t xml:space="preserve">, 2008); </w:t>
      </w:r>
      <w:r w:rsidR="00016E3C">
        <w:rPr>
          <w:rFonts w:ascii="ZWAdobeF" w:hAnsi="ZWAdobeF" w:cs="ZWAdobeF"/>
          <w:sz w:val="2"/>
          <w:szCs w:val="2"/>
        </w:rPr>
        <w:t>450F</w:t>
      </w:r>
    </w:p>
    <w:p w14:paraId="7D71766B" w14:textId="11E4182A" w:rsidR="000C6D24" w:rsidRPr="000C6D24" w:rsidRDefault="00DB2331" w:rsidP="001C6342">
      <w:pPr>
        <w:pStyle w:val="Clause2"/>
        <w:shd w:val="clear" w:color="auto" w:fill="D9D9D9" w:themeFill="background1" w:themeFillShade="D9"/>
        <w:rPr>
          <w:i/>
          <w:iCs/>
        </w:rPr>
      </w:pPr>
      <w:r>
        <w:t>(e)</w:t>
      </w:r>
      <w:r>
        <w:tab/>
      </w:r>
      <w:r w:rsidR="000C6D24" w:rsidRPr="00B06194">
        <w:t xml:space="preserve">removal or loss of viability of the </w:t>
      </w:r>
      <w:r w:rsidR="000C6D24" w:rsidRPr="00B06194">
        <w:rPr>
          <w:i/>
        </w:rPr>
        <w:t xml:space="preserve">habitat </w:t>
      </w:r>
      <w:r w:rsidR="000C6D24" w:rsidRPr="00B06194">
        <w:t xml:space="preserve">of a Threatened </w:t>
      </w:r>
      <w:r w:rsidR="000C6D24" w:rsidRPr="00B06194">
        <w:rPr>
          <w:i/>
        </w:rPr>
        <w:t xml:space="preserve">indigenous species </w:t>
      </w:r>
      <w:r w:rsidR="000C6D24" w:rsidRPr="00B06194">
        <w:t>of fauna or flora under the New Zealand Threat Classification System (Townsend et al, 2008)</w:t>
      </w:r>
      <w:r w:rsidR="00511BF0">
        <w:t>;</w:t>
      </w:r>
      <w:r w:rsidR="00016E3C">
        <w:rPr>
          <w:rFonts w:ascii="ZWAdobeF" w:hAnsi="ZWAdobeF" w:cs="ZWAdobeF"/>
          <w:sz w:val="2"/>
          <w:szCs w:val="2"/>
        </w:rPr>
        <w:t>451F</w:t>
      </w:r>
    </w:p>
    <w:p w14:paraId="4DF7AE2B" w14:textId="0525FB53" w:rsidR="000C6D24" w:rsidRPr="000C6D24" w:rsidRDefault="00DB2331" w:rsidP="001C6342">
      <w:pPr>
        <w:pStyle w:val="Clause2"/>
        <w:shd w:val="clear" w:color="auto" w:fill="D9D9D9" w:themeFill="background1" w:themeFillShade="D9"/>
        <w:rPr>
          <w:i/>
          <w:iCs/>
        </w:rPr>
      </w:pPr>
      <w:r>
        <w:t>(f)</w:t>
      </w:r>
      <w:r>
        <w:tab/>
      </w:r>
      <w:r w:rsidR="000C6D24" w:rsidRPr="00B06194">
        <w:t xml:space="preserve">removal or loss of health and </w:t>
      </w:r>
      <w:r w:rsidR="000C6D24" w:rsidRPr="00B06194">
        <w:rPr>
          <w:i/>
        </w:rPr>
        <w:t xml:space="preserve">resilience </w:t>
      </w:r>
      <w:r w:rsidR="000C6D24" w:rsidRPr="00B06194">
        <w:t xml:space="preserve">of a naturally uncommon ecosystem type that is associated with </w:t>
      </w:r>
      <w:r w:rsidR="000C6D24" w:rsidRPr="00B06194">
        <w:rPr>
          <w:i/>
        </w:rPr>
        <w:t xml:space="preserve">indigenous vegetation </w:t>
      </w:r>
      <w:r w:rsidR="000C6D24" w:rsidRPr="00B06194">
        <w:t xml:space="preserve">or </w:t>
      </w:r>
      <w:r w:rsidR="000C6D24" w:rsidRPr="00B06194">
        <w:rPr>
          <w:i/>
        </w:rPr>
        <w:t xml:space="preserve">habitat </w:t>
      </w:r>
      <w:r w:rsidR="000C6D24" w:rsidRPr="00B06194">
        <w:t>of indigenous fauna</w:t>
      </w:r>
      <w:r w:rsidR="00511BF0">
        <w:t>;</w:t>
      </w:r>
      <w:r w:rsidR="00016E3C">
        <w:rPr>
          <w:rFonts w:ascii="ZWAdobeF" w:hAnsi="ZWAdobeF" w:cs="ZWAdobeF"/>
          <w:sz w:val="2"/>
          <w:szCs w:val="2"/>
        </w:rPr>
        <w:t>452F</w:t>
      </w:r>
    </w:p>
    <w:p w14:paraId="5670694E" w14:textId="20F138E3" w:rsidR="004040DD" w:rsidRPr="000C6D24" w:rsidRDefault="00DB2331" w:rsidP="001C6342">
      <w:pPr>
        <w:pStyle w:val="Clause2"/>
        <w:shd w:val="clear" w:color="auto" w:fill="D9D9D9" w:themeFill="background1" w:themeFillShade="D9"/>
        <w:rPr>
          <w:i/>
          <w:iCs/>
        </w:rPr>
      </w:pPr>
      <w:r>
        <w:t>(g)</w:t>
      </w:r>
      <w:r>
        <w:tab/>
      </w:r>
      <w:r w:rsidR="000C6D24" w:rsidRPr="00B06194">
        <w:t xml:space="preserve">the likely worsening of the conservation status of any </w:t>
      </w:r>
      <w:r w:rsidR="000C6D24" w:rsidRPr="00D45E81">
        <w:rPr>
          <w:i/>
          <w:iCs/>
        </w:rPr>
        <w:t>Threatened or At Risk</w:t>
      </w:r>
      <w:r w:rsidR="000C6D24" w:rsidRPr="00B06194">
        <w:t xml:space="preserve"> </w:t>
      </w:r>
      <w:r w:rsidR="000C6D24" w:rsidRPr="00B06194">
        <w:rPr>
          <w:i/>
        </w:rPr>
        <w:t xml:space="preserve">indigenous biodiversity </w:t>
      </w:r>
      <w:r w:rsidR="000C6D24" w:rsidRPr="00B06194">
        <w:t>listed under the New Zealand Threat Classification System (Townsend et al, 2008).</w:t>
      </w:r>
    </w:p>
    <w:p w14:paraId="381F38E6" w14:textId="3E794F3D" w:rsidR="004040DD" w:rsidRPr="000C6D24" w:rsidRDefault="00DB2331" w:rsidP="001C6342">
      <w:pPr>
        <w:pStyle w:val="Clause1"/>
        <w:shd w:val="clear" w:color="auto" w:fill="D9D9D9" w:themeFill="background1" w:themeFillShade="D9"/>
        <w:rPr>
          <w:i/>
          <w:iCs/>
        </w:rPr>
      </w:pPr>
      <w:r>
        <w:t>(3)</w:t>
      </w:r>
      <w:r>
        <w:tab/>
      </w:r>
      <w:r w:rsidR="00064FC4">
        <w:rPr>
          <w:b/>
          <w:bCs/>
        </w:rPr>
        <w:t>S</w:t>
      </w:r>
      <w:r w:rsidR="000C6D24" w:rsidRPr="00BD21CC">
        <w:rPr>
          <w:b/>
          <w:bCs/>
        </w:rPr>
        <w:t>cale</w:t>
      </w:r>
      <w:r w:rsidR="000C6D24" w:rsidRPr="00BD21CC">
        <w:rPr>
          <w:b/>
        </w:rPr>
        <w:t xml:space="preserve"> of biodiversity compensation: </w:t>
      </w:r>
      <w:r w:rsidR="000C6D24" w:rsidRPr="00B06194">
        <w:t xml:space="preserve">The </w:t>
      </w:r>
      <w:r w:rsidR="000C6D24" w:rsidRPr="00B06194">
        <w:rPr>
          <w:i/>
        </w:rPr>
        <w:t xml:space="preserve">indigenous biodiversity </w:t>
      </w:r>
      <w:r w:rsidR="000C6D24" w:rsidRPr="00B06194">
        <w:t xml:space="preserve">values lost through the activity to which the </w:t>
      </w:r>
      <w:r w:rsidR="000C6D24" w:rsidRPr="00B06194">
        <w:rPr>
          <w:i/>
        </w:rPr>
        <w:t xml:space="preserve">biodiversity compensation </w:t>
      </w:r>
      <w:r w:rsidR="000C6D24" w:rsidRPr="00B06194">
        <w:t xml:space="preserve">applies are addressed by positive effects to </w:t>
      </w:r>
      <w:r w:rsidR="000C6D24" w:rsidRPr="00B06194">
        <w:rPr>
          <w:i/>
        </w:rPr>
        <w:t xml:space="preserve">indigenous biodiversity </w:t>
      </w:r>
      <w:r w:rsidR="000C6D24" w:rsidRPr="00B06194">
        <w:t>(including when indigenous species depend on introduced species for their persistence), that outweigh the adverse effects.</w:t>
      </w:r>
    </w:p>
    <w:p w14:paraId="245B2A0F" w14:textId="4E4511D6" w:rsidR="000C6D24" w:rsidRPr="000C6D24" w:rsidRDefault="00DB2331" w:rsidP="001C6342">
      <w:pPr>
        <w:pStyle w:val="Clause1"/>
        <w:shd w:val="clear" w:color="auto" w:fill="D9D9D9" w:themeFill="background1" w:themeFillShade="D9"/>
        <w:rPr>
          <w:i/>
          <w:iCs/>
        </w:rPr>
      </w:pPr>
      <w:r>
        <w:t>(4)</w:t>
      </w:r>
      <w:r>
        <w:tab/>
      </w:r>
      <w:r w:rsidR="000C6D24" w:rsidRPr="00BD21CC">
        <w:rPr>
          <w:b/>
        </w:rPr>
        <w:t xml:space="preserve">Additionality: </w:t>
      </w:r>
      <w:r w:rsidR="000C6D24" w:rsidRPr="00B06194">
        <w:rPr>
          <w:i/>
        </w:rPr>
        <w:t xml:space="preserve">Biodiversity compensation </w:t>
      </w:r>
      <w:r w:rsidR="000C6D24" w:rsidRPr="00B06194">
        <w:t xml:space="preserve">achieves gains in </w:t>
      </w:r>
      <w:r w:rsidR="000C6D24" w:rsidRPr="00B06194">
        <w:rPr>
          <w:i/>
        </w:rPr>
        <w:t xml:space="preserve">indigenous biodiversity </w:t>
      </w:r>
      <w:r w:rsidR="000C6D24" w:rsidRPr="00B06194">
        <w:t>above and beyond gains that would have occurred in the absence of the compensation, such as gains that are additional to any minimisation and remediation or offsetting undertaken in relation to the adverse effects of the activity.</w:t>
      </w:r>
    </w:p>
    <w:p w14:paraId="494E9E7E" w14:textId="3B08EE94" w:rsidR="000C6D24" w:rsidRPr="000C6D24" w:rsidRDefault="00DB2331" w:rsidP="001C6342">
      <w:pPr>
        <w:pStyle w:val="Clause1"/>
        <w:shd w:val="clear" w:color="auto" w:fill="D9D9D9" w:themeFill="background1" w:themeFillShade="D9"/>
        <w:rPr>
          <w:i/>
          <w:iCs/>
        </w:rPr>
      </w:pPr>
      <w:r>
        <w:t>(5)</w:t>
      </w:r>
      <w:r>
        <w:tab/>
      </w:r>
      <w:r w:rsidR="000C6D24" w:rsidRPr="00BD21CC">
        <w:rPr>
          <w:b/>
        </w:rPr>
        <w:t xml:space="preserve">Leakage: </w:t>
      </w:r>
      <w:r w:rsidR="000C6D24" w:rsidRPr="00B06194">
        <w:rPr>
          <w:i/>
        </w:rPr>
        <w:t xml:space="preserve">Biodiversity compensation </w:t>
      </w:r>
      <w:r w:rsidR="000C6D24" w:rsidRPr="00B06194">
        <w:t xml:space="preserve">design and implementation avoids displacing harm to other </w:t>
      </w:r>
      <w:r w:rsidR="000C6D24" w:rsidRPr="00B06194">
        <w:rPr>
          <w:i/>
        </w:rPr>
        <w:t xml:space="preserve">indigenous biodiversity </w:t>
      </w:r>
      <w:r w:rsidR="000C6D24" w:rsidRPr="00B06194">
        <w:t>in the same or any other location.</w:t>
      </w:r>
    </w:p>
    <w:p w14:paraId="750DFC0D" w14:textId="40D09B2B" w:rsidR="000C6D24" w:rsidRPr="000C6D24" w:rsidRDefault="00DB2331" w:rsidP="001C6342">
      <w:pPr>
        <w:pStyle w:val="Clause1"/>
        <w:shd w:val="clear" w:color="auto" w:fill="D9D9D9" w:themeFill="background1" w:themeFillShade="D9"/>
        <w:rPr>
          <w:i/>
          <w:iCs/>
        </w:rPr>
      </w:pPr>
      <w:r>
        <w:t>(6)</w:t>
      </w:r>
      <w:r>
        <w:tab/>
      </w:r>
      <w:r w:rsidR="000C6D24" w:rsidRPr="00BD21CC">
        <w:rPr>
          <w:b/>
        </w:rPr>
        <w:t xml:space="preserve">Long-term outcomes: </w:t>
      </w:r>
      <w:r w:rsidR="000C6D24" w:rsidRPr="00B06194">
        <w:rPr>
          <w:i/>
        </w:rPr>
        <w:t xml:space="preserve">Biodiversity compensation </w:t>
      </w:r>
      <w:r w:rsidR="000C6D24" w:rsidRPr="00B06194">
        <w:t>is man</w:t>
      </w:r>
      <w:r w:rsidR="00527806">
        <w:t>a</w:t>
      </w:r>
      <w:r w:rsidR="000C6D24" w:rsidRPr="00B06194">
        <w:t>ged</w:t>
      </w:r>
      <w:r w:rsidR="00016E3C">
        <w:rPr>
          <w:rFonts w:ascii="ZWAdobeF" w:hAnsi="ZWAdobeF" w:cs="ZWAdobeF"/>
          <w:sz w:val="2"/>
          <w:szCs w:val="2"/>
        </w:rPr>
        <w:t>453F</w:t>
      </w:r>
      <w:r w:rsidR="000C6D24" w:rsidRPr="00B06194">
        <w:t xml:space="preserve"> to secure outcomes of the activity that last as least as long as the impacts, and preferably in perpetuity. Consideration must be given to long-term issues around funding, location, management, and monitoring.</w:t>
      </w:r>
    </w:p>
    <w:p w14:paraId="2596EDF1" w14:textId="290EBB73" w:rsidR="000C6D24" w:rsidRPr="00D9490F" w:rsidRDefault="00DB2331" w:rsidP="001C6342">
      <w:pPr>
        <w:pStyle w:val="Clause1"/>
        <w:shd w:val="clear" w:color="auto" w:fill="D9D9D9" w:themeFill="background1" w:themeFillShade="D9"/>
        <w:rPr>
          <w:i/>
          <w:iCs/>
        </w:rPr>
      </w:pPr>
      <w:r>
        <w:t>(7)</w:t>
      </w:r>
      <w:r>
        <w:tab/>
      </w:r>
      <w:r w:rsidR="000C6D24" w:rsidRPr="00BD21CC">
        <w:rPr>
          <w:b/>
        </w:rPr>
        <w:t xml:space="preserve">Landscape context: </w:t>
      </w:r>
      <w:r w:rsidR="000C6D24" w:rsidRPr="00B06194">
        <w:rPr>
          <w:i/>
        </w:rPr>
        <w:t xml:space="preserve">Biodiversity compensation </w:t>
      </w:r>
      <w:r w:rsidR="000C6D24" w:rsidRPr="00B06194">
        <w:t xml:space="preserve">is undertaken where this will result in the best ecological outcome, preferably close to the impact site or within the same </w:t>
      </w:r>
      <w:r w:rsidR="000C6D24" w:rsidRPr="00B06194">
        <w:rPr>
          <w:i/>
        </w:rPr>
        <w:t>ecological district</w:t>
      </w:r>
      <w:r w:rsidR="009049AF" w:rsidRPr="00B06194">
        <w:rPr>
          <w:i/>
        </w:rPr>
        <w:t xml:space="preserve">. </w:t>
      </w:r>
      <w:r w:rsidR="009049AF" w:rsidRPr="00B06194">
        <w:t xml:space="preserve">The action considers the landscape context of both the impact site and the compensation site taking into account interactions </w:t>
      </w:r>
      <w:r w:rsidR="009049AF" w:rsidRPr="00B06194">
        <w:lastRenderedPageBreak/>
        <w:t xml:space="preserve">between species, </w:t>
      </w:r>
      <w:r w:rsidR="009049AF" w:rsidRPr="00B06194">
        <w:rPr>
          <w:i/>
        </w:rPr>
        <w:t>habitats</w:t>
      </w:r>
      <w:r w:rsidR="00016E3C">
        <w:rPr>
          <w:rFonts w:ascii="ZWAdobeF" w:hAnsi="ZWAdobeF" w:cs="ZWAdobeF"/>
          <w:sz w:val="2"/>
          <w:szCs w:val="2"/>
        </w:rPr>
        <w:t>454F</w:t>
      </w:r>
      <w:r w:rsidR="009049AF" w:rsidRPr="00B06194">
        <w:rPr>
          <w:i/>
        </w:rPr>
        <w:t xml:space="preserve"> </w:t>
      </w:r>
      <w:r w:rsidR="009049AF" w:rsidRPr="00B06194">
        <w:t>and eco</w:t>
      </w:r>
      <w:r w:rsidR="00D9490F" w:rsidRPr="00B06194">
        <w:t xml:space="preserve">systems, spatial connections, and </w:t>
      </w:r>
      <w:r w:rsidR="00D9490F" w:rsidRPr="00B06194">
        <w:rPr>
          <w:i/>
        </w:rPr>
        <w:t>ecosystem function.</w:t>
      </w:r>
    </w:p>
    <w:p w14:paraId="433CC4DE" w14:textId="0FE4C594" w:rsidR="003E567E" w:rsidRPr="003E567E" w:rsidRDefault="00DB2331" w:rsidP="001C6342">
      <w:pPr>
        <w:pStyle w:val="Clause1"/>
        <w:shd w:val="clear" w:color="auto" w:fill="D9D9D9" w:themeFill="background1" w:themeFillShade="D9"/>
        <w:rPr>
          <w:i/>
          <w:iCs/>
        </w:rPr>
      </w:pPr>
      <w:r>
        <w:t>(8)</w:t>
      </w:r>
      <w:r>
        <w:tab/>
      </w:r>
      <w:r w:rsidR="00D9490F" w:rsidRPr="009D42DF">
        <w:rPr>
          <w:b/>
        </w:rPr>
        <w:t>Time lags:</w:t>
      </w:r>
      <w:r w:rsidR="00D9490F" w:rsidRPr="00B06194">
        <w:t xml:space="preserve"> The delay between loss of, or effects on, </w:t>
      </w:r>
      <w:r w:rsidR="00D9490F" w:rsidRPr="00B06194">
        <w:rPr>
          <w:i/>
        </w:rPr>
        <w:t xml:space="preserve">indigenous biodiversity </w:t>
      </w:r>
      <w:r w:rsidR="00D9490F" w:rsidRPr="00B06194">
        <w:t xml:space="preserve">values at the </w:t>
      </w:r>
      <w:r w:rsidR="003E567E" w:rsidRPr="00B06194">
        <w:t xml:space="preserve">impact site and the gain or maturity of </w:t>
      </w:r>
      <w:r w:rsidR="003E567E" w:rsidRPr="00B06194">
        <w:rPr>
          <w:i/>
        </w:rPr>
        <w:t xml:space="preserve">indigenous biodiversity </w:t>
      </w:r>
      <w:r w:rsidR="003E567E" w:rsidRPr="00B06194">
        <w:t>at the compensation site is minimised so that the calculated gains are achieved within the consent period or, as appropriate, a longer period (but not more than 35 years)</w:t>
      </w:r>
    </w:p>
    <w:p w14:paraId="2BFB49D9" w14:textId="5890FCDC" w:rsidR="003E567E" w:rsidRPr="006405B6" w:rsidRDefault="00DB2331" w:rsidP="001C6342">
      <w:pPr>
        <w:pStyle w:val="Clause1"/>
        <w:shd w:val="clear" w:color="auto" w:fill="D9D9D9" w:themeFill="background1" w:themeFillShade="D9"/>
        <w:rPr>
          <w:i/>
          <w:iCs/>
        </w:rPr>
      </w:pPr>
      <w:r>
        <w:t>(9)</w:t>
      </w:r>
      <w:r w:rsidRPr="00FE5FC9">
        <w:rPr>
          <w:b/>
          <w:bCs/>
        </w:rPr>
        <w:tab/>
      </w:r>
      <w:r w:rsidR="003E567E" w:rsidRPr="00FE5FC9">
        <w:rPr>
          <w:b/>
          <w:bCs/>
        </w:rPr>
        <w:t>Trading up:</w:t>
      </w:r>
      <w:r w:rsidR="003E567E" w:rsidRPr="00B06194">
        <w:t xml:space="preserve"> When trading up forms part of </w:t>
      </w:r>
      <w:r w:rsidR="00C40D0B" w:rsidRPr="00FC62C2">
        <w:rPr>
          <w:i/>
          <w:iCs/>
        </w:rPr>
        <w:t>biodiversity compensation</w:t>
      </w:r>
      <w:r w:rsidR="00016E3C">
        <w:rPr>
          <w:rFonts w:ascii="ZWAdobeF" w:hAnsi="ZWAdobeF" w:cs="ZWAdobeF"/>
          <w:iCs/>
          <w:sz w:val="2"/>
          <w:szCs w:val="2"/>
        </w:rPr>
        <w:t>455F</w:t>
      </w:r>
      <w:r w:rsidR="00C40D0B" w:rsidRPr="00FC62C2">
        <w:t>,</w:t>
      </w:r>
      <w:r w:rsidR="00C40D0B" w:rsidRPr="00B06194">
        <w:t xml:space="preserve"> the proposal demonstrates that the </w:t>
      </w:r>
      <w:r w:rsidR="00C40D0B" w:rsidRPr="00B06194">
        <w:rPr>
          <w:i/>
        </w:rPr>
        <w:t xml:space="preserve">indigenous biodiversity </w:t>
      </w:r>
      <w:r w:rsidR="00C40D0B" w:rsidRPr="00B06194">
        <w:t xml:space="preserve">gains are demonstrably greater or higher than those lost. The proposal also shows the values are not to </w:t>
      </w:r>
      <w:r w:rsidR="00C40D0B" w:rsidRPr="00B06194">
        <w:rPr>
          <w:i/>
        </w:rPr>
        <w:t xml:space="preserve">Threatened or At Risk (declining) species </w:t>
      </w:r>
      <w:r w:rsidR="006405B6" w:rsidRPr="00B06194">
        <w:t>or to species considered vulnerable or irreplaceable.</w:t>
      </w:r>
    </w:p>
    <w:p w14:paraId="140BB079" w14:textId="0CC2CB8B" w:rsidR="006405B6" w:rsidRPr="006405B6" w:rsidRDefault="00DB2331" w:rsidP="001C6342">
      <w:pPr>
        <w:pStyle w:val="Clause1"/>
        <w:shd w:val="clear" w:color="auto" w:fill="D9D9D9" w:themeFill="background1" w:themeFillShade="D9"/>
        <w:rPr>
          <w:i/>
          <w:iCs/>
        </w:rPr>
      </w:pPr>
      <w:r>
        <w:t>(10)</w:t>
      </w:r>
      <w:r>
        <w:tab/>
      </w:r>
      <w:r w:rsidR="006405B6" w:rsidRPr="009D42DF">
        <w:rPr>
          <w:b/>
        </w:rPr>
        <w:t>Financial contributions:</w:t>
      </w:r>
      <w:r w:rsidR="006405B6" w:rsidRPr="00B06194">
        <w:t xml:space="preserve"> A financial contribution is only considered if:</w:t>
      </w:r>
    </w:p>
    <w:p w14:paraId="4E684989" w14:textId="157D1DFA" w:rsidR="006405B6" w:rsidRPr="006405B6" w:rsidRDefault="00DB2331" w:rsidP="001C6342">
      <w:pPr>
        <w:pStyle w:val="Clause2"/>
        <w:shd w:val="clear" w:color="auto" w:fill="D9D9D9" w:themeFill="background1" w:themeFillShade="D9"/>
        <w:rPr>
          <w:i/>
          <w:iCs/>
        </w:rPr>
      </w:pPr>
      <w:r>
        <w:t>(a)</w:t>
      </w:r>
      <w:r>
        <w:tab/>
      </w:r>
      <w:r w:rsidR="006405B6" w:rsidRPr="00B06194">
        <w:t xml:space="preserve">there is no effective option available for delivering biodiversity gains on the ground; and </w:t>
      </w:r>
    </w:p>
    <w:p w14:paraId="2AA7FA30" w14:textId="7B9E1B91" w:rsidR="006405B6" w:rsidRPr="006405B6" w:rsidRDefault="00DB2331" w:rsidP="001C6342">
      <w:pPr>
        <w:pStyle w:val="Clause2"/>
        <w:shd w:val="clear" w:color="auto" w:fill="D9D9D9" w:themeFill="background1" w:themeFillShade="D9"/>
        <w:rPr>
          <w:i/>
          <w:iCs/>
        </w:rPr>
      </w:pPr>
      <w:r>
        <w:t>(b)</w:t>
      </w:r>
      <w:r>
        <w:tab/>
      </w:r>
      <w:r w:rsidR="006405B6" w:rsidRPr="00B06194">
        <w:t>it directly funds an intended biodiversity gain or benefit that complies with the rest of these principles.</w:t>
      </w:r>
    </w:p>
    <w:p w14:paraId="1E0D8923" w14:textId="4938A44F" w:rsidR="006405B6" w:rsidRPr="006405B6" w:rsidRDefault="00DB2331" w:rsidP="001C6342">
      <w:pPr>
        <w:pStyle w:val="Clause1"/>
        <w:shd w:val="clear" w:color="auto" w:fill="D9D9D9" w:themeFill="background1" w:themeFillShade="D9"/>
        <w:rPr>
          <w:i/>
          <w:iCs/>
        </w:rPr>
      </w:pPr>
      <w:r>
        <w:t>(11)</w:t>
      </w:r>
      <w:r>
        <w:tab/>
      </w:r>
      <w:r w:rsidR="006405B6" w:rsidRPr="009D42DF">
        <w:rPr>
          <w:b/>
        </w:rPr>
        <w:t>Science and mātauraka Māori:</w:t>
      </w:r>
      <w:r w:rsidR="006405B6" w:rsidRPr="00B06194">
        <w:t xml:space="preserve"> The design and implementation of </w:t>
      </w:r>
      <w:r w:rsidR="006405B6" w:rsidRPr="00B06194">
        <w:rPr>
          <w:i/>
        </w:rPr>
        <w:t xml:space="preserve">biodiversity compensation </w:t>
      </w:r>
      <w:r w:rsidR="006405B6" w:rsidRPr="00B06194">
        <w:t>is a documented process informed by science, and mātauraka Māori.</w:t>
      </w:r>
    </w:p>
    <w:p w14:paraId="2C4EFCBC" w14:textId="51716F22" w:rsidR="006405B6" w:rsidRPr="006405B6" w:rsidRDefault="00DB2331" w:rsidP="001C6342">
      <w:pPr>
        <w:pStyle w:val="Clause1"/>
        <w:shd w:val="clear" w:color="auto" w:fill="D9D9D9" w:themeFill="background1" w:themeFillShade="D9"/>
        <w:rPr>
          <w:i/>
          <w:iCs/>
        </w:rPr>
      </w:pPr>
      <w:r>
        <w:t>(12)</w:t>
      </w:r>
      <w:r>
        <w:tab/>
      </w:r>
      <w:r w:rsidR="006405B6" w:rsidRPr="009D42DF">
        <w:rPr>
          <w:b/>
        </w:rPr>
        <w:t>Mana whenua and stakeholder participation:</w:t>
      </w:r>
      <w:r w:rsidR="006405B6" w:rsidRPr="00B06194">
        <w:t xml:space="preserve"> Opportunity for the effective and early participation of mana whenua and stakeholders is demonstrated when planning for biodiversity compensation, including its evaluation, selection, design, implementation, and monitoring.</w:t>
      </w:r>
    </w:p>
    <w:p w14:paraId="12306D6E" w14:textId="1F5766A0" w:rsidR="006405B6" w:rsidRPr="006405B6" w:rsidRDefault="00DB2331" w:rsidP="001C6342">
      <w:pPr>
        <w:pStyle w:val="Clause1"/>
        <w:shd w:val="clear" w:color="auto" w:fill="D9D9D9" w:themeFill="background1" w:themeFillShade="D9"/>
        <w:rPr>
          <w:i/>
          <w:iCs/>
        </w:rPr>
      </w:pPr>
      <w:r>
        <w:t>(13)</w:t>
      </w:r>
      <w:r>
        <w:tab/>
      </w:r>
      <w:r w:rsidR="006405B6" w:rsidRPr="009D42DF">
        <w:rPr>
          <w:b/>
        </w:rPr>
        <w:t>Transparency:</w:t>
      </w:r>
      <w:r w:rsidR="006405B6" w:rsidRPr="00B06194">
        <w:t xml:space="preserve"> The design and implementation of </w:t>
      </w:r>
      <w:r w:rsidR="006405B6" w:rsidRPr="00FC62C2">
        <w:rPr>
          <w:i/>
          <w:iCs/>
        </w:rPr>
        <w:t>biodiversity compensation</w:t>
      </w:r>
      <w:r w:rsidR="00016E3C">
        <w:rPr>
          <w:rFonts w:ascii="ZWAdobeF" w:hAnsi="ZWAdobeF" w:cs="ZWAdobeF"/>
          <w:iCs/>
          <w:sz w:val="2"/>
          <w:szCs w:val="2"/>
        </w:rPr>
        <w:t>456F</w:t>
      </w:r>
      <w:r w:rsidR="006405B6" w:rsidRPr="00FC62C2">
        <w:t xml:space="preserve">, </w:t>
      </w:r>
      <w:r w:rsidR="006405B6" w:rsidRPr="00B06194">
        <w:t xml:space="preserve">and communication of its results to the public, is undertaken in a transparent and timely manner. </w:t>
      </w:r>
    </w:p>
    <w:p w14:paraId="3FFA04ED" w14:textId="58F22AF8" w:rsidR="006405B6" w:rsidRPr="00600644" w:rsidRDefault="00DB2331" w:rsidP="001C6342">
      <w:pPr>
        <w:pStyle w:val="Clause1"/>
        <w:shd w:val="clear" w:color="auto" w:fill="D9D9D9" w:themeFill="background1" w:themeFillShade="D9"/>
        <w:rPr>
          <w:i/>
          <w:iCs/>
        </w:rPr>
      </w:pPr>
      <w:r>
        <w:t>(14)</w:t>
      </w:r>
      <w:r>
        <w:tab/>
      </w:r>
      <w:r w:rsidR="00600644" w:rsidRPr="009D42DF">
        <w:rPr>
          <w:b/>
        </w:rPr>
        <w:t>Achievability</w:t>
      </w:r>
      <w:r w:rsidR="006405B6" w:rsidRPr="009D42DF">
        <w:rPr>
          <w:b/>
        </w:rPr>
        <w:t>:</w:t>
      </w:r>
      <w:r w:rsidR="006405B6" w:rsidRPr="00B06194">
        <w:t xml:space="preserve"> The </w:t>
      </w:r>
      <w:r w:rsidR="006405B6" w:rsidRPr="00B06194">
        <w:rPr>
          <w:i/>
        </w:rPr>
        <w:t xml:space="preserve">biodiversity compensation </w:t>
      </w:r>
      <w:r w:rsidR="006405B6" w:rsidRPr="00B06194">
        <w:t>outcome is demonstrably achievable.</w:t>
      </w:r>
    </w:p>
    <w:p w14:paraId="73D234FF" w14:textId="77777777" w:rsidR="00C2151B" w:rsidRDefault="00C2151B">
      <w:pPr>
        <w:sectPr w:rsidR="00C2151B" w:rsidSect="00356F95">
          <w:pgSz w:w="11920" w:h="16850"/>
          <w:pgMar w:top="1320" w:right="1120" w:bottom="1240" w:left="1040" w:header="0" w:footer="866" w:gutter="0"/>
          <w:cols w:space="720"/>
        </w:sectPr>
      </w:pPr>
    </w:p>
    <w:p w14:paraId="624812E5" w14:textId="77777777" w:rsidR="00C2151B" w:rsidRDefault="00C2151B" w:rsidP="00C2151B">
      <w:pPr>
        <w:pStyle w:val="Heading3"/>
      </w:pPr>
      <w:bookmarkStart w:id="399" w:name="_Toc194564400"/>
      <w:bookmarkStart w:id="400" w:name="_Toc194564666"/>
      <w:r>
        <w:lastRenderedPageBreak/>
        <w:t>APP4A – Principles for aquatic offsetting</w:t>
      </w:r>
      <w:bookmarkEnd w:id="399"/>
      <w:bookmarkEnd w:id="400"/>
    </w:p>
    <w:p w14:paraId="4C866224" w14:textId="77777777" w:rsidR="00C2151B" w:rsidRDefault="00C2151B" w:rsidP="006169A5">
      <w:pPr>
        <w:pStyle w:val="JustifiedSpacing"/>
        <w:spacing w:after="120"/>
      </w:pPr>
      <w:r>
        <w:t xml:space="preserve">These principles apply to the use of aquatic offsets for the loss of extent or values of natural inland wetlands and rivers (“extent or values” below). </w:t>
      </w:r>
    </w:p>
    <w:p w14:paraId="1311F352" w14:textId="19BE6A36" w:rsidR="00C2151B" w:rsidRDefault="00C2151B" w:rsidP="0072460F">
      <w:pPr>
        <w:pStyle w:val="Clause1"/>
      </w:pPr>
      <w:r w:rsidRPr="009D42DF">
        <w:t>1.</w:t>
      </w:r>
      <w:r w:rsidRPr="005A3E9B">
        <w:t xml:space="preserve"> </w:t>
      </w:r>
      <w:r w:rsidR="00D031BF" w:rsidRPr="005A3E9B">
        <w:tab/>
      </w:r>
      <w:r w:rsidRPr="005A3E9B">
        <w:rPr>
          <w:b/>
          <w:bCs/>
        </w:rPr>
        <w:t>Adherence to effects management hierarchy:</w:t>
      </w:r>
      <w:r w:rsidRPr="009D42DF">
        <w:rPr>
          <w:b/>
        </w:rPr>
        <w:t xml:space="preserve"> </w:t>
      </w:r>
      <w:r>
        <w:t xml:space="preserve">An aquatic offset is a commitment to redress more than minor residual adverse effects, and should be contemplated only after steps to avoid, minimise, and remedy adverse effects are demonstrated to have been sequentially exhausted. </w:t>
      </w:r>
    </w:p>
    <w:p w14:paraId="309F0636" w14:textId="38FD6200" w:rsidR="00C2151B" w:rsidRDefault="00C2151B" w:rsidP="0072460F">
      <w:pPr>
        <w:pStyle w:val="Clause1"/>
      </w:pPr>
      <w:r w:rsidRPr="009D42DF">
        <w:t>2.</w:t>
      </w:r>
      <w:r w:rsidRPr="005A3E9B">
        <w:t xml:space="preserve"> </w:t>
      </w:r>
      <w:r w:rsidR="00D031BF" w:rsidRPr="005A3E9B">
        <w:tab/>
      </w:r>
      <w:r w:rsidRPr="005A3E9B">
        <w:rPr>
          <w:b/>
          <w:bCs/>
        </w:rPr>
        <w:t>When aquatic offsetting is not appropriate:</w:t>
      </w:r>
      <w:r w:rsidRPr="009D42DF">
        <w:rPr>
          <w:b/>
        </w:rPr>
        <w:t xml:space="preserve"> </w:t>
      </w:r>
      <w:r>
        <w:t xml:space="preserve">Aquatic offsets are not appropriate in situations where, in terms of conservation outcomes, the extent or values cannot be offset to achieve no net loss, and preferably a net gain, in the extent and values. Examples of an offset not being appropriate would include where: </w:t>
      </w:r>
    </w:p>
    <w:p w14:paraId="5FBE0E99" w14:textId="51689EEA" w:rsidR="00C2151B" w:rsidRDefault="00C2151B" w:rsidP="00D031BF">
      <w:pPr>
        <w:pStyle w:val="Clause2"/>
      </w:pPr>
      <w:r>
        <w:t xml:space="preserve">(a) </w:t>
      </w:r>
      <w:r w:rsidR="00D031BF">
        <w:tab/>
      </w:r>
      <w:r>
        <w:t xml:space="preserve">residual adverse effects cannot be offset because of the irreplaceability or vulnerability of the extent or values affected: </w:t>
      </w:r>
    </w:p>
    <w:p w14:paraId="1942DA47" w14:textId="35A55D5C" w:rsidR="00C2151B" w:rsidRDefault="00C2151B" w:rsidP="00D031BF">
      <w:pPr>
        <w:pStyle w:val="Clause2"/>
      </w:pPr>
      <w:r>
        <w:t xml:space="preserve">(b) </w:t>
      </w:r>
      <w:r w:rsidR="00D031BF">
        <w:tab/>
      </w:r>
      <w:r>
        <w:t xml:space="preserve">effects on the extent or values are uncertain, unknown, or little understood, but potential effects are significantly adverse:  </w:t>
      </w:r>
    </w:p>
    <w:p w14:paraId="34BC8F57" w14:textId="23FB70E9" w:rsidR="00C2151B" w:rsidRDefault="00C2151B" w:rsidP="00D031BF">
      <w:pPr>
        <w:pStyle w:val="Clause2"/>
      </w:pPr>
      <w:r>
        <w:t xml:space="preserve">(c) </w:t>
      </w:r>
      <w:r w:rsidR="00D031BF">
        <w:tab/>
      </w:r>
      <w:r>
        <w:t>there are no technically feasible options by which to secure proposed no net loss and preferably a net gain outcome within an acceptable timeframe.</w:t>
      </w:r>
    </w:p>
    <w:p w14:paraId="16F6C632" w14:textId="6546DD7D" w:rsidR="00C2151B" w:rsidRDefault="00C2151B" w:rsidP="00F51F36">
      <w:pPr>
        <w:pStyle w:val="Clause1"/>
      </w:pPr>
      <w:r w:rsidRPr="009D42DF">
        <w:t xml:space="preserve">3. </w:t>
      </w:r>
      <w:r w:rsidR="00F51F36" w:rsidRPr="009D42DF">
        <w:tab/>
      </w:r>
      <w:r w:rsidRPr="005A3E9B">
        <w:rPr>
          <w:b/>
          <w:bCs/>
        </w:rPr>
        <w:t>No net loss and preferably a net gain:</w:t>
      </w:r>
      <w:r w:rsidRPr="005A3E9B">
        <w:t xml:space="preserve"> </w:t>
      </w:r>
      <w:r>
        <w:t xml:space="preserve">This is demonstrated by a like-for-like quantitative loss/gain calculation, and is achieved when the extent or values gained at the offset site (measured by type, amount and condition) are equivalent to or exceed those being lost at the impact site. </w:t>
      </w:r>
    </w:p>
    <w:p w14:paraId="657F47EB" w14:textId="34E242A4" w:rsidR="00C2151B" w:rsidRDefault="00C2151B" w:rsidP="00F51F36">
      <w:pPr>
        <w:pStyle w:val="Clause1"/>
      </w:pPr>
      <w:r w:rsidRPr="009D42DF">
        <w:t xml:space="preserve">4. </w:t>
      </w:r>
      <w:r w:rsidR="00F51F36" w:rsidRPr="009D42DF">
        <w:tab/>
      </w:r>
      <w:r w:rsidRPr="005A3E9B">
        <w:rPr>
          <w:b/>
          <w:bCs/>
        </w:rPr>
        <w:t>Additionality:</w:t>
      </w:r>
      <w:r>
        <w:t xml:space="preserve"> An aquatic offset achieves gains in extent or values above and beyond gains that would have occurred in the absence of the offset, such as gains that are additional to any minimisation and remediation undertaken in relation to the adverse effects of the activity.  </w:t>
      </w:r>
    </w:p>
    <w:p w14:paraId="402E4C7F" w14:textId="3D906D6B" w:rsidR="00C2151B" w:rsidRDefault="00C2151B" w:rsidP="00F51F36">
      <w:pPr>
        <w:pStyle w:val="Clause1"/>
      </w:pPr>
      <w:r w:rsidRPr="009D42DF">
        <w:t xml:space="preserve">5. </w:t>
      </w:r>
      <w:r w:rsidR="00F51F36" w:rsidRPr="009D42DF">
        <w:tab/>
      </w:r>
      <w:r w:rsidRPr="005A3E9B">
        <w:rPr>
          <w:b/>
          <w:bCs/>
        </w:rPr>
        <w:t>Leakage:</w:t>
      </w:r>
      <w:r w:rsidRPr="009D42DF">
        <w:rPr>
          <w:b/>
        </w:rPr>
        <w:t xml:space="preserve"> </w:t>
      </w:r>
      <w:r>
        <w:t>Aquatic offset design and implementation avoids displacing harm to other locations (including harm to existing biodiversity at the offset site). </w:t>
      </w:r>
    </w:p>
    <w:p w14:paraId="75D10671" w14:textId="1CF798DB" w:rsidR="00C2151B" w:rsidRDefault="00C2151B" w:rsidP="00F51F36">
      <w:pPr>
        <w:pStyle w:val="Clause1"/>
      </w:pPr>
      <w:r w:rsidRPr="009D42DF">
        <w:t xml:space="preserve">6. </w:t>
      </w:r>
      <w:r w:rsidR="00E003A9" w:rsidRPr="009D42DF">
        <w:tab/>
      </w:r>
      <w:r w:rsidRPr="005A3E9B">
        <w:rPr>
          <w:b/>
          <w:bCs/>
        </w:rPr>
        <w:t>Long-term outcomes:</w:t>
      </w:r>
      <w:r w:rsidRPr="009D42DF">
        <w:rPr>
          <w:b/>
        </w:rPr>
        <w:t xml:space="preserve"> </w:t>
      </w:r>
      <w:r>
        <w:t xml:space="preserve">An aquatic offset is managed to secure outcomes of the activity that last at least as long as the impacts, and preferably in perpetuity. Consideration must be given to long-term issues around funding, location, management and monitoring. </w:t>
      </w:r>
    </w:p>
    <w:p w14:paraId="2F7B40B6" w14:textId="26A2E4D1" w:rsidR="00C2151B" w:rsidRDefault="00C2151B" w:rsidP="00F51F36">
      <w:pPr>
        <w:pStyle w:val="Clause1"/>
      </w:pPr>
      <w:r w:rsidRPr="009D42DF">
        <w:t xml:space="preserve">7. </w:t>
      </w:r>
      <w:r w:rsidR="00E003A9" w:rsidRPr="009D42DF">
        <w:tab/>
      </w:r>
      <w:r w:rsidRPr="005A3E9B">
        <w:rPr>
          <w:b/>
          <w:bCs/>
        </w:rPr>
        <w:t>Landscape context:</w:t>
      </w:r>
      <w:r w:rsidRPr="009D42DF">
        <w:rPr>
          <w:b/>
        </w:rPr>
        <w:t xml:space="preserve"> </w:t>
      </w:r>
      <w:r>
        <w:t>An aquatic offset action is undertaken where this will result in the best ecological outcome, preferably close to the impact site or within the same ecological district. The action considers the landscape context of both the impact site and the offset site, taking into account interactions between species, habitats and ecosystems, spatial and hydrological connections, and ecosystem function.</w:t>
      </w:r>
    </w:p>
    <w:p w14:paraId="7198205D" w14:textId="05293704" w:rsidR="00C2151B" w:rsidRDefault="00C2151B" w:rsidP="00F51F36">
      <w:pPr>
        <w:pStyle w:val="Clause1"/>
      </w:pPr>
      <w:r w:rsidRPr="009D42DF">
        <w:t xml:space="preserve">8. </w:t>
      </w:r>
      <w:r w:rsidR="00E003A9" w:rsidRPr="009D42DF">
        <w:tab/>
      </w:r>
      <w:r w:rsidRPr="005A3E9B">
        <w:rPr>
          <w:b/>
          <w:bCs/>
        </w:rPr>
        <w:t>Time lags:</w:t>
      </w:r>
      <w:r>
        <w:t xml:space="preserve"> The delay between loss of extent or values at the impact site and the gain or maturity of extent or values at the offset site is minimised so that the calculated gains are achieved within the consent period or, as appropriate, a longer period (but not more than 35 years). </w:t>
      </w:r>
    </w:p>
    <w:p w14:paraId="54896304" w14:textId="789821F2" w:rsidR="00C2151B" w:rsidRDefault="00C2151B" w:rsidP="00F51F36">
      <w:pPr>
        <w:pStyle w:val="Clause1"/>
      </w:pPr>
      <w:r w:rsidRPr="009D42DF">
        <w:t xml:space="preserve">9. </w:t>
      </w:r>
      <w:r w:rsidR="00E003A9" w:rsidRPr="009D42DF">
        <w:tab/>
      </w:r>
      <w:r w:rsidRPr="005A3E9B">
        <w:rPr>
          <w:b/>
          <w:bCs/>
        </w:rPr>
        <w:t>Science and mātauranga Māori:</w:t>
      </w:r>
      <w:r w:rsidRPr="005A3E9B">
        <w:t xml:space="preserve"> </w:t>
      </w:r>
      <w:r>
        <w:t xml:space="preserve">The design and implementation of an aquatic offset is a documented process informed by science where available, and mātauranga Māori at place.  </w:t>
      </w:r>
    </w:p>
    <w:p w14:paraId="1BE82F8E" w14:textId="68F19C1E" w:rsidR="00C2151B" w:rsidRDefault="00C2151B" w:rsidP="00F51F36">
      <w:pPr>
        <w:pStyle w:val="Clause1"/>
      </w:pPr>
      <w:r w:rsidRPr="009D42DF">
        <w:t xml:space="preserve">10. </w:t>
      </w:r>
      <w:r w:rsidR="00E003A9" w:rsidRPr="009D42DF">
        <w:tab/>
      </w:r>
      <w:r w:rsidRPr="005A3E9B">
        <w:rPr>
          <w:b/>
          <w:bCs/>
        </w:rPr>
        <w:t>Tangata whenua or stakeholder participation:</w:t>
      </w:r>
      <w:r w:rsidRPr="009D42DF">
        <w:rPr>
          <w:b/>
        </w:rPr>
        <w:t xml:space="preserve"> </w:t>
      </w:r>
      <w:r>
        <w:t>Opportunity for the effective and early participation of tangata whenua or stakeholders is demonstrated when planning aquatic offsets, including their evaluation, selection, design, implementation, and monitoring.</w:t>
      </w:r>
    </w:p>
    <w:p w14:paraId="683BBB60" w14:textId="17FF2ABB" w:rsidR="00C2151B" w:rsidRDefault="00C2151B" w:rsidP="00F51F36">
      <w:pPr>
        <w:pStyle w:val="Clause1"/>
      </w:pPr>
      <w:r w:rsidRPr="009D42DF">
        <w:t xml:space="preserve">11. </w:t>
      </w:r>
      <w:r w:rsidR="00E003A9" w:rsidRPr="009D42DF">
        <w:tab/>
      </w:r>
      <w:r w:rsidRPr="005A3E9B">
        <w:rPr>
          <w:b/>
          <w:bCs/>
        </w:rPr>
        <w:t>Transparency:</w:t>
      </w:r>
      <w:r w:rsidRPr="009D42DF">
        <w:rPr>
          <w:b/>
        </w:rPr>
        <w:t xml:space="preserve"> </w:t>
      </w:r>
      <w:r>
        <w:t xml:space="preserve">The design and implementation of an aquatic offset, and communication of its results to </w:t>
      </w:r>
      <w:r>
        <w:lastRenderedPageBreak/>
        <w:t>the public, is undertaken in a transparent and timely manner.</w:t>
      </w:r>
    </w:p>
    <w:p w14:paraId="56905021" w14:textId="77777777" w:rsidR="00C2151B" w:rsidRDefault="00C2151B" w:rsidP="00C2151B">
      <w:pPr>
        <w:ind w:left="299"/>
      </w:pPr>
    </w:p>
    <w:p w14:paraId="795EDE4C" w14:textId="77777777" w:rsidR="00C2151B" w:rsidRDefault="00C2151B" w:rsidP="00C2151B">
      <w:pPr>
        <w:ind w:left="299"/>
        <w:sectPr w:rsidR="00C2151B" w:rsidSect="00356F95">
          <w:pgSz w:w="11920" w:h="16850"/>
          <w:pgMar w:top="1320" w:right="1120" w:bottom="1240" w:left="1040" w:header="0" w:footer="866" w:gutter="0"/>
          <w:cols w:space="720"/>
        </w:sectPr>
      </w:pPr>
    </w:p>
    <w:p w14:paraId="4783016B" w14:textId="77777777" w:rsidR="00C2151B" w:rsidRDefault="00C2151B" w:rsidP="00C2151B">
      <w:pPr>
        <w:pStyle w:val="Heading3"/>
      </w:pPr>
      <w:bookmarkStart w:id="401" w:name="_Toc194564401"/>
      <w:bookmarkStart w:id="402" w:name="_Toc194564667"/>
      <w:r>
        <w:lastRenderedPageBreak/>
        <w:t>APP4B – Principles for aquatic compensation</w:t>
      </w:r>
      <w:bookmarkEnd w:id="401"/>
      <w:bookmarkEnd w:id="402"/>
    </w:p>
    <w:p w14:paraId="5D5A5D4D" w14:textId="77777777" w:rsidR="00C2151B" w:rsidRDefault="00C2151B" w:rsidP="00E003A9">
      <w:pPr>
        <w:pStyle w:val="JustifiedSpacing"/>
      </w:pPr>
      <w:r>
        <w:t xml:space="preserve">These principles apply to the use of aquatic compensation for the loss of extent or values of natural inland wetlands and rivers (“extent or values” below). </w:t>
      </w:r>
    </w:p>
    <w:p w14:paraId="7A301862" w14:textId="0BF19F83" w:rsidR="00C2151B" w:rsidRDefault="00C2151B" w:rsidP="00E003A9">
      <w:pPr>
        <w:pStyle w:val="Clause1"/>
      </w:pPr>
      <w:r w:rsidRPr="009D42DF">
        <w:t xml:space="preserve">1. </w:t>
      </w:r>
      <w:r w:rsidR="00E003A9" w:rsidRPr="009D42DF">
        <w:tab/>
      </w:r>
      <w:r w:rsidRPr="005A3E9B">
        <w:rPr>
          <w:b/>
          <w:bCs/>
        </w:rPr>
        <w:t>Adherence to effects management hierarchy:</w:t>
      </w:r>
      <w:r w:rsidRPr="009D42DF">
        <w:rPr>
          <w:b/>
        </w:rPr>
        <w:t xml:space="preserve"> </w:t>
      </w:r>
      <w:r>
        <w:t xml:space="preserve">Aquatic compensation is a commitment to redress more than minor residual adverse effects, and should be contemplated only after steps to avoid, minimise, remedy, and offset adverse effects are demonstrated to have been sequentially exhausted.  </w:t>
      </w:r>
    </w:p>
    <w:p w14:paraId="67FA2F3D" w14:textId="6CAE3CAB" w:rsidR="00C2151B" w:rsidRDefault="00C2151B" w:rsidP="00E003A9">
      <w:pPr>
        <w:pStyle w:val="Clause1"/>
      </w:pPr>
      <w:r w:rsidRPr="009D42DF">
        <w:t xml:space="preserve">2. </w:t>
      </w:r>
      <w:r w:rsidR="00BA5B43" w:rsidRPr="009D42DF">
        <w:tab/>
      </w:r>
      <w:r w:rsidRPr="005A3E9B">
        <w:rPr>
          <w:b/>
          <w:bCs/>
        </w:rPr>
        <w:t>When aquatic compensation is not appropriate:</w:t>
      </w:r>
      <w:r>
        <w:t xml:space="preserve"> Aquatic compensation is not appropriate where, in terms of conservation outcomes, the extent or values are not able to be compensated for. Examples of aquatic compensation not being appropriate would include where:  </w:t>
      </w:r>
    </w:p>
    <w:p w14:paraId="03F3241C" w14:textId="1BE0A738" w:rsidR="00C2151B" w:rsidRDefault="00C2151B" w:rsidP="00BA5B43">
      <w:pPr>
        <w:pStyle w:val="Clause2"/>
      </w:pPr>
      <w:r>
        <w:t xml:space="preserve">(a) </w:t>
      </w:r>
      <w:r w:rsidR="00BA5B43">
        <w:tab/>
      </w:r>
      <w:r>
        <w:t xml:space="preserve">the affected part of the natural inland wetland or river bed, or its values, including species, are irreplaceable or vulnerable: </w:t>
      </w:r>
    </w:p>
    <w:p w14:paraId="21BCFDB2" w14:textId="147BDB40" w:rsidR="00C2151B" w:rsidRDefault="00C2151B" w:rsidP="00BA5B43">
      <w:pPr>
        <w:pStyle w:val="Clause2"/>
      </w:pPr>
      <w:r>
        <w:t xml:space="preserve">(b) </w:t>
      </w:r>
      <w:r w:rsidR="00BA5B43">
        <w:tab/>
      </w:r>
      <w:r>
        <w:t xml:space="preserve">effects on the extent or values are uncertain, unknown, or little understood, but potential effects are significantly adverse: </w:t>
      </w:r>
    </w:p>
    <w:p w14:paraId="6A5D5FFE" w14:textId="6E96D9CC" w:rsidR="00C2151B" w:rsidRDefault="00C2151B" w:rsidP="00BA5B43">
      <w:pPr>
        <w:pStyle w:val="Clause2"/>
      </w:pPr>
      <w:r>
        <w:t xml:space="preserve">(c) </w:t>
      </w:r>
      <w:r w:rsidR="00BA5B43">
        <w:tab/>
      </w:r>
      <w:r>
        <w:t xml:space="preserve">there are no technically feasible options by which to secure gains within an acceptable timeframe.     </w:t>
      </w:r>
    </w:p>
    <w:p w14:paraId="5FD2B6CA" w14:textId="70406999" w:rsidR="00C2151B" w:rsidRDefault="00C2151B" w:rsidP="00BA5B43">
      <w:pPr>
        <w:pStyle w:val="Clause1"/>
      </w:pPr>
      <w:r w:rsidRPr="009D42DF">
        <w:t xml:space="preserve">3. </w:t>
      </w:r>
      <w:r w:rsidR="00BA5B43" w:rsidRPr="009D42DF">
        <w:tab/>
      </w:r>
      <w:r w:rsidRPr="005A3E9B">
        <w:rPr>
          <w:b/>
          <w:bCs/>
        </w:rPr>
        <w:t>Scale of aquatic compensation:</w:t>
      </w:r>
      <w:r w:rsidRPr="009D42DF">
        <w:rPr>
          <w:b/>
        </w:rPr>
        <w:t xml:space="preserve"> </w:t>
      </w:r>
      <w:r w:rsidRPr="005A3E9B">
        <w:t>T</w:t>
      </w:r>
      <w:r>
        <w:t xml:space="preserve">he extent or values to be lost through the activity to which the aquatic compensation applies are addressed by positive effects that outweigh the adverse effects. </w:t>
      </w:r>
    </w:p>
    <w:p w14:paraId="7B0B18A1" w14:textId="0DD2B099" w:rsidR="00C2151B" w:rsidRDefault="00C2151B" w:rsidP="00BA5B43">
      <w:pPr>
        <w:pStyle w:val="Clause1"/>
      </w:pPr>
      <w:r w:rsidRPr="009D42DF">
        <w:t xml:space="preserve">4. </w:t>
      </w:r>
      <w:r w:rsidR="00BA5B43" w:rsidRPr="009D42DF">
        <w:tab/>
      </w:r>
      <w:r w:rsidRPr="005A3E9B">
        <w:rPr>
          <w:b/>
          <w:bCs/>
        </w:rPr>
        <w:t xml:space="preserve">Additionality: </w:t>
      </w:r>
      <w:r>
        <w:t xml:space="preserve">Aquatic compensation achieves gains in extent or values above and beyond gains that would have occurred in the absence of the compensation, such as gains that are additional to any minimisation and remediation or offsetting undertaken in relation to the adverse effects of the activity.   </w:t>
      </w:r>
    </w:p>
    <w:p w14:paraId="2DC95BF2" w14:textId="7B0A9891" w:rsidR="00C2151B" w:rsidRDefault="00C2151B" w:rsidP="00BA5B43">
      <w:pPr>
        <w:pStyle w:val="Clause1"/>
      </w:pPr>
      <w:r w:rsidRPr="009D42DF">
        <w:t xml:space="preserve">5. </w:t>
      </w:r>
      <w:r w:rsidR="00BA5B43" w:rsidRPr="009D42DF">
        <w:tab/>
      </w:r>
      <w:r w:rsidRPr="005A3E9B">
        <w:rPr>
          <w:b/>
          <w:bCs/>
        </w:rPr>
        <w:t>Leakage:</w:t>
      </w:r>
      <w:r w:rsidRPr="009D42DF">
        <w:rPr>
          <w:b/>
        </w:rPr>
        <w:t xml:space="preserve"> </w:t>
      </w:r>
      <w:r>
        <w:t xml:space="preserve">Aquatic compensation design and implementation avoids displacing harm to other locations (including harm to existing biodiversity at the compensation site).  </w:t>
      </w:r>
    </w:p>
    <w:p w14:paraId="46E7362A" w14:textId="7D28A51F" w:rsidR="00C2151B" w:rsidRDefault="00C2151B" w:rsidP="00BA5B43">
      <w:pPr>
        <w:pStyle w:val="Clause1"/>
      </w:pPr>
      <w:r w:rsidRPr="009D42DF">
        <w:t xml:space="preserve">6. </w:t>
      </w:r>
      <w:r w:rsidR="00BA5B43" w:rsidRPr="009D42DF">
        <w:tab/>
      </w:r>
      <w:r w:rsidRPr="005A3E9B">
        <w:rPr>
          <w:b/>
          <w:bCs/>
        </w:rPr>
        <w:t>Long-term outcomes:</w:t>
      </w:r>
      <w:r w:rsidRPr="009D42DF">
        <w:rPr>
          <w:b/>
        </w:rPr>
        <w:t xml:space="preserve"> </w:t>
      </w:r>
      <w:r>
        <w:t xml:space="preserve">Aquatic compensation is managed to secure outcomes of the activity that last as least as long as the impacts, and preferably in perpetuity. Consideration must be given to long-term issues around funding, location, management, and monitoring. </w:t>
      </w:r>
    </w:p>
    <w:p w14:paraId="70CDA90B" w14:textId="3DD699BD" w:rsidR="00C2151B" w:rsidRDefault="00C2151B" w:rsidP="00BA5B43">
      <w:pPr>
        <w:pStyle w:val="Clause1"/>
      </w:pPr>
      <w:r w:rsidRPr="009D42DF">
        <w:t xml:space="preserve">7. </w:t>
      </w:r>
      <w:r w:rsidR="00BA5B43" w:rsidRPr="009D42DF">
        <w:tab/>
      </w:r>
      <w:r w:rsidRPr="005A3E9B">
        <w:rPr>
          <w:b/>
          <w:bCs/>
        </w:rPr>
        <w:t xml:space="preserve">Landscape context: </w:t>
      </w:r>
      <w:r>
        <w:t xml:space="preserve">An aquatic compensation action is undertaken where this will result in the best ecological outcome, preferably close to the impact site or within the same ecological district. The action considers the landscape context of both the impact site and the compensation site, taking into account interactions between species, habitats and ecosystems, spatial and hydrological connections, and ecosystem function.  </w:t>
      </w:r>
    </w:p>
    <w:p w14:paraId="1AA57123" w14:textId="7355A215" w:rsidR="00C2151B" w:rsidRDefault="00C2151B" w:rsidP="00BA5B43">
      <w:pPr>
        <w:pStyle w:val="Clause1"/>
      </w:pPr>
      <w:r w:rsidRPr="009D42DF">
        <w:t xml:space="preserve">8. </w:t>
      </w:r>
      <w:r w:rsidR="00BA5B43" w:rsidRPr="009D42DF">
        <w:tab/>
      </w:r>
      <w:r w:rsidRPr="005A3E9B">
        <w:rPr>
          <w:b/>
          <w:bCs/>
        </w:rPr>
        <w:t>Time lags:</w:t>
      </w:r>
      <w:r>
        <w:t xml:space="preserve"> The delay between loss of extent or values at the impact site and the gain or maturity of extent or values at the compensation site is minimised so that the calculated gains are achieved within the consent period or, as appropriate, a longer period (but not more than 35 years). </w:t>
      </w:r>
    </w:p>
    <w:p w14:paraId="7E0DBBF9" w14:textId="09A48448" w:rsidR="00C2151B" w:rsidRDefault="00C2151B" w:rsidP="00BA5B43">
      <w:pPr>
        <w:pStyle w:val="Clause1"/>
      </w:pPr>
      <w:r w:rsidRPr="009D42DF">
        <w:t xml:space="preserve">9. </w:t>
      </w:r>
      <w:r w:rsidR="00BA5B43" w:rsidRPr="009D42DF">
        <w:tab/>
      </w:r>
      <w:r w:rsidRPr="005A3E9B">
        <w:rPr>
          <w:b/>
          <w:bCs/>
        </w:rPr>
        <w:t>Trading up:</w:t>
      </w:r>
      <w:r w:rsidRPr="009D42DF">
        <w:rPr>
          <w:b/>
        </w:rPr>
        <w:t xml:space="preserve"> </w:t>
      </w:r>
      <w:r>
        <w:t>When trading up forms part of aquatic compensation, the proposal demonstrates that the aquatic extent or values gained are demonstrably of greater or higher value than those lost. The proposal also shows the values lost are not to Threatened or At Risk/Declining species or to species considered vulnerable or irreplaceable. </w:t>
      </w:r>
    </w:p>
    <w:p w14:paraId="1371FB99" w14:textId="6A080FF1" w:rsidR="00C2151B" w:rsidRDefault="00C2151B" w:rsidP="00BA5B43">
      <w:pPr>
        <w:pStyle w:val="Clause1"/>
      </w:pPr>
      <w:r w:rsidRPr="009D42DF">
        <w:t xml:space="preserve">10. </w:t>
      </w:r>
      <w:r w:rsidR="00BA5B43" w:rsidRPr="009D42DF">
        <w:tab/>
      </w:r>
      <w:r w:rsidRPr="005A3E9B">
        <w:rPr>
          <w:b/>
          <w:bCs/>
        </w:rPr>
        <w:t>Financial contribution:</w:t>
      </w:r>
      <w:r w:rsidRPr="009D42DF">
        <w:rPr>
          <w:b/>
        </w:rPr>
        <w:t xml:space="preserve"> </w:t>
      </w:r>
      <w:r>
        <w:t xml:space="preserve">A financial contribution is only considered if it directly funds an intended aquatic gain or benefit that complies with the rest of these principles. </w:t>
      </w:r>
    </w:p>
    <w:p w14:paraId="71EA1327" w14:textId="13DF72A0" w:rsidR="00C2151B" w:rsidRDefault="00C2151B" w:rsidP="00BA5B43">
      <w:pPr>
        <w:pStyle w:val="Clause1"/>
      </w:pPr>
      <w:r w:rsidRPr="009D42DF">
        <w:t xml:space="preserve">11. </w:t>
      </w:r>
      <w:r w:rsidR="00BA5B43" w:rsidRPr="009D42DF">
        <w:tab/>
      </w:r>
      <w:r w:rsidRPr="005A3E9B">
        <w:rPr>
          <w:b/>
          <w:bCs/>
        </w:rPr>
        <w:t>Science and mātauranga Māori:</w:t>
      </w:r>
      <w:r w:rsidRPr="009D42DF">
        <w:rPr>
          <w:b/>
        </w:rPr>
        <w:t xml:space="preserve"> </w:t>
      </w:r>
      <w:r>
        <w:t xml:space="preserve">The design and implementation of aquatic compensation is a documented process informed by science where available, and mātauranga Māori at place.  </w:t>
      </w:r>
    </w:p>
    <w:p w14:paraId="274CD9DE" w14:textId="2A56FFE8" w:rsidR="00C2151B" w:rsidRDefault="00C2151B" w:rsidP="00BA5B43">
      <w:pPr>
        <w:pStyle w:val="Clause1"/>
      </w:pPr>
      <w:r w:rsidRPr="009D42DF">
        <w:lastRenderedPageBreak/>
        <w:t xml:space="preserve">12. </w:t>
      </w:r>
      <w:r w:rsidR="00BA5B43" w:rsidRPr="009D42DF">
        <w:tab/>
      </w:r>
      <w:r w:rsidRPr="005A3E9B">
        <w:rPr>
          <w:b/>
          <w:bCs/>
        </w:rPr>
        <w:t>Tangata whenua or stakeholder participation:</w:t>
      </w:r>
      <w:r w:rsidRPr="009D42DF">
        <w:rPr>
          <w:b/>
        </w:rPr>
        <w:t xml:space="preserve"> </w:t>
      </w:r>
      <w:r>
        <w:t xml:space="preserve">Opportunity for the effective and early participation of tangata whenua or stakeholders is demonstrated when planning aquatic compensation, including its evaluation, selection, design, implementation, and monitoring. </w:t>
      </w:r>
    </w:p>
    <w:p w14:paraId="514D3AAD" w14:textId="30DFD13A" w:rsidR="00C2151B" w:rsidRDefault="00C2151B" w:rsidP="00BA5B43">
      <w:pPr>
        <w:pStyle w:val="Clause1"/>
      </w:pPr>
      <w:r w:rsidRPr="009D42DF">
        <w:t>13.</w:t>
      </w:r>
      <w:r w:rsidRPr="005A3E9B">
        <w:t xml:space="preserve"> </w:t>
      </w:r>
      <w:r w:rsidR="00BA5B43">
        <w:tab/>
      </w:r>
      <w:r w:rsidRPr="009D42DF">
        <w:rPr>
          <w:b/>
        </w:rPr>
        <w:t xml:space="preserve">Transparency: </w:t>
      </w:r>
      <w:r w:rsidRPr="00390DA5">
        <w:t>The</w:t>
      </w:r>
      <w:r>
        <w:t xml:space="preserve"> design and implementation of aquatic compensation, and communication of its results to the public, is undertaken in a transparent and timely manner. </w:t>
      </w:r>
    </w:p>
    <w:p w14:paraId="7C9EA9FA" w14:textId="77777777" w:rsidR="006C6D59" w:rsidRPr="009B32A0" w:rsidRDefault="006C6D59">
      <w:pPr>
        <w:sectPr w:rsidR="006C6D59" w:rsidRPr="009B32A0" w:rsidSect="00356F95">
          <w:pgSz w:w="11920" w:h="16850"/>
          <w:pgMar w:top="1320" w:right="1120" w:bottom="1240" w:left="1040" w:header="0" w:footer="866" w:gutter="0"/>
          <w:cols w:space="720"/>
        </w:sectPr>
      </w:pPr>
    </w:p>
    <w:p w14:paraId="6DEBD8A6" w14:textId="38A004E1" w:rsidR="006C6D59" w:rsidRPr="009B32A0" w:rsidRDefault="00F07BF7" w:rsidP="006169A5">
      <w:pPr>
        <w:pStyle w:val="Heading3"/>
        <w:shd w:val="clear" w:color="auto" w:fill="D9D9D9" w:themeFill="background1" w:themeFillShade="D9"/>
      </w:pPr>
      <w:bookmarkStart w:id="403" w:name="_Toc194564402"/>
      <w:bookmarkStart w:id="404" w:name="_Toc194564668"/>
      <w:r w:rsidRPr="009B32A0">
        <w:lastRenderedPageBreak/>
        <w:t xml:space="preserve">APP5 – Species prone to </w:t>
      </w:r>
      <w:r w:rsidRPr="009B32A0">
        <w:rPr>
          <w:i/>
        </w:rPr>
        <w:t xml:space="preserve">wilding conifer </w:t>
      </w:r>
      <w:r w:rsidRPr="009B32A0">
        <w:t>spread</w:t>
      </w:r>
      <w:r w:rsidR="00016E3C">
        <w:rPr>
          <w:rFonts w:ascii="ZWAdobeF" w:hAnsi="ZWAdobeF" w:cs="ZWAdobeF"/>
          <w:b w:val="0"/>
          <w:color w:val="auto"/>
          <w:sz w:val="2"/>
          <w:szCs w:val="2"/>
        </w:rPr>
        <w:t>457F</w:t>
      </w:r>
      <w:r w:rsidR="00F863D3">
        <w:rPr>
          <w:rStyle w:val="FootnoteReference"/>
        </w:rPr>
        <w:footnoteReference w:id="294"/>
      </w:r>
      <w:bookmarkEnd w:id="403"/>
      <w:bookmarkEnd w:id="404"/>
    </w:p>
    <w:p w14:paraId="0BE349D3" w14:textId="77777777" w:rsidR="006C6D59" w:rsidRPr="009B32A0" w:rsidRDefault="00F07BF7" w:rsidP="00723A8F">
      <w:pPr>
        <w:spacing w:before="121"/>
        <w:rPr>
          <w:i/>
          <w:sz w:val="18"/>
        </w:rPr>
      </w:pPr>
      <w:r w:rsidRPr="00F863D3">
        <w:rPr>
          <w:i/>
          <w:color w:val="44536A"/>
          <w:sz w:val="18"/>
          <w:shd w:val="clear" w:color="auto" w:fill="D9D9D9" w:themeFill="background1" w:themeFillShade="D9"/>
        </w:rPr>
        <w:t>Table 5: Species prone to wilding conifer spread</w:t>
      </w:r>
    </w:p>
    <w:p w14:paraId="2993DE53" w14:textId="77777777" w:rsidR="006C6D59" w:rsidRPr="009B32A0" w:rsidRDefault="006C6D59">
      <w:pPr>
        <w:pStyle w:val="BodyText"/>
        <w:spacing w:before="4"/>
        <w:rPr>
          <w:i/>
          <w:sz w:val="16"/>
        </w:rPr>
      </w:pP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822"/>
        <w:gridCol w:w="4511"/>
      </w:tblGrid>
      <w:tr w:rsidR="006C6D59" w:rsidRPr="009B32A0" w14:paraId="3EF34AB6" w14:textId="77777777" w:rsidTr="00D72DE8">
        <w:trPr>
          <w:trHeight w:val="364"/>
        </w:trPr>
        <w:tc>
          <w:tcPr>
            <w:tcW w:w="4822" w:type="dxa"/>
            <w:shd w:val="clear" w:color="auto" w:fill="C6D9F1" w:themeFill="text2" w:themeFillTint="33"/>
          </w:tcPr>
          <w:p w14:paraId="28C4D23F" w14:textId="77777777" w:rsidR="006C6D59" w:rsidRPr="00D72DE8" w:rsidRDefault="00F07BF7">
            <w:pPr>
              <w:pStyle w:val="TableParagraph"/>
              <w:rPr>
                <w:b/>
                <w:color w:val="000000" w:themeColor="text1"/>
                <w:sz w:val="20"/>
              </w:rPr>
            </w:pPr>
            <w:r w:rsidRPr="00D72DE8">
              <w:rPr>
                <w:b/>
                <w:color w:val="000000" w:themeColor="text1"/>
                <w:sz w:val="20"/>
              </w:rPr>
              <w:t>Common name</w:t>
            </w:r>
          </w:p>
        </w:tc>
        <w:tc>
          <w:tcPr>
            <w:tcW w:w="4511" w:type="dxa"/>
            <w:shd w:val="clear" w:color="auto" w:fill="C6D9F1" w:themeFill="text2" w:themeFillTint="33"/>
          </w:tcPr>
          <w:p w14:paraId="21C2884A" w14:textId="77777777" w:rsidR="006C6D59" w:rsidRPr="00D72DE8" w:rsidRDefault="00F07BF7">
            <w:pPr>
              <w:pStyle w:val="TableParagraph"/>
              <w:ind w:left="109"/>
              <w:rPr>
                <w:b/>
                <w:color w:val="000000" w:themeColor="text1"/>
                <w:sz w:val="20"/>
              </w:rPr>
            </w:pPr>
            <w:r w:rsidRPr="00D72DE8">
              <w:rPr>
                <w:b/>
                <w:color w:val="000000" w:themeColor="text1"/>
                <w:sz w:val="20"/>
              </w:rPr>
              <w:t>Botanical name</w:t>
            </w:r>
          </w:p>
        </w:tc>
      </w:tr>
      <w:tr w:rsidR="006C6D59" w:rsidRPr="009B32A0" w14:paraId="11FAE94D" w14:textId="77777777" w:rsidTr="00F863D3">
        <w:trPr>
          <w:trHeight w:val="362"/>
        </w:trPr>
        <w:tc>
          <w:tcPr>
            <w:tcW w:w="4822" w:type="dxa"/>
            <w:shd w:val="clear" w:color="auto" w:fill="D9D9D9" w:themeFill="background1" w:themeFillShade="D9"/>
          </w:tcPr>
          <w:p w14:paraId="1685FB11" w14:textId="77777777" w:rsidR="006C6D59" w:rsidRPr="009B32A0" w:rsidRDefault="00F07BF7">
            <w:pPr>
              <w:pStyle w:val="TableParagraph"/>
              <w:rPr>
                <w:sz w:val="20"/>
              </w:rPr>
            </w:pPr>
            <w:r w:rsidRPr="009B32A0">
              <w:rPr>
                <w:sz w:val="20"/>
              </w:rPr>
              <w:t>Big cone pine</w:t>
            </w:r>
          </w:p>
        </w:tc>
        <w:tc>
          <w:tcPr>
            <w:tcW w:w="4511" w:type="dxa"/>
            <w:shd w:val="clear" w:color="auto" w:fill="D9D9D9" w:themeFill="background1" w:themeFillShade="D9"/>
          </w:tcPr>
          <w:p w14:paraId="2CFD7193" w14:textId="77777777" w:rsidR="006C6D59" w:rsidRPr="009B32A0" w:rsidRDefault="00F07BF7">
            <w:pPr>
              <w:pStyle w:val="TableParagraph"/>
              <w:ind w:left="109"/>
              <w:rPr>
                <w:i/>
                <w:sz w:val="20"/>
              </w:rPr>
            </w:pPr>
            <w:r w:rsidRPr="009B32A0">
              <w:rPr>
                <w:i/>
                <w:sz w:val="20"/>
              </w:rPr>
              <w:t>Pinus coulteri</w:t>
            </w:r>
          </w:p>
        </w:tc>
      </w:tr>
      <w:tr w:rsidR="006C6D59" w:rsidRPr="009B32A0" w14:paraId="25A1A56E" w14:textId="77777777" w:rsidTr="00F863D3">
        <w:trPr>
          <w:trHeight w:val="364"/>
        </w:trPr>
        <w:tc>
          <w:tcPr>
            <w:tcW w:w="4822" w:type="dxa"/>
            <w:shd w:val="clear" w:color="auto" w:fill="D9D9D9" w:themeFill="background1" w:themeFillShade="D9"/>
          </w:tcPr>
          <w:p w14:paraId="61D4DABB" w14:textId="77777777" w:rsidR="006C6D59" w:rsidRPr="009B32A0" w:rsidRDefault="00F07BF7">
            <w:pPr>
              <w:pStyle w:val="TableParagraph"/>
              <w:spacing w:before="63"/>
              <w:rPr>
                <w:sz w:val="20"/>
              </w:rPr>
            </w:pPr>
            <w:r w:rsidRPr="009B32A0">
              <w:rPr>
                <w:sz w:val="20"/>
              </w:rPr>
              <w:t>Bishops pine</w:t>
            </w:r>
          </w:p>
        </w:tc>
        <w:tc>
          <w:tcPr>
            <w:tcW w:w="4511" w:type="dxa"/>
            <w:shd w:val="clear" w:color="auto" w:fill="D9D9D9" w:themeFill="background1" w:themeFillShade="D9"/>
          </w:tcPr>
          <w:p w14:paraId="3DD814C5" w14:textId="77777777" w:rsidR="006C6D59" w:rsidRPr="009B32A0" w:rsidRDefault="00F07BF7">
            <w:pPr>
              <w:pStyle w:val="TableParagraph"/>
              <w:spacing w:before="63"/>
              <w:ind w:left="109"/>
              <w:rPr>
                <w:i/>
                <w:sz w:val="20"/>
              </w:rPr>
            </w:pPr>
            <w:r w:rsidRPr="009B32A0">
              <w:rPr>
                <w:i/>
                <w:sz w:val="20"/>
              </w:rPr>
              <w:t>Pinus muricata</w:t>
            </w:r>
          </w:p>
        </w:tc>
      </w:tr>
      <w:tr w:rsidR="006C6D59" w:rsidRPr="009B32A0" w14:paraId="41C3221B" w14:textId="77777777" w:rsidTr="00F863D3">
        <w:trPr>
          <w:trHeight w:val="364"/>
        </w:trPr>
        <w:tc>
          <w:tcPr>
            <w:tcW w:w="4822" w:type="dxa"/>
            <w:shd w:val="clear" w:color="auto" w:fill="D9D9D9" w:themeFill="background1" w:themeFillShade="D9"/>
          </w:tcPr>
          <w:p w14:paraId="45543AF6" w14:textId="77777777" w:rsidR="006C6D59" w:rsidRPr="009B32A0" w:rsidRDefault="00F07BF7">
            <w:pPr>
              <w:pStyle w:val="TableParagraph"/>
              <w:rPr>
                <w:sz w:val="20"/>
              </w:rPr>
            </w:pPr>
            <w:r w:rsidRPr="009B32A0">
              <w:rPr>
                <w:sz w:val="20"/>
              </w:rPr>
              <w:t>Contorta (lodgepole) pine</w:t>
            </w:r>
          </w:p>
        </w:tc>
        <w:tc>
          <w:tcPr>
            <w:tcW w:w="4511" w:type="dxa"/>
            <w:shd w:val="clear" w:color="auto" w:fill="D9D9D9" w:themeFill="background1" w:themeFillShade="D9"/>
          </w:tcPr>
          <w:p w14:paraId="4B66CC94" w14:textId="77777777" w:rsidR="006C6D59" w:rsidRPr="009B32A0" w:rsidRDefault="00F07BF7">
            <w:pPr>
              <w:pStyle w:val="TableParagraph"/>
              <w:ind w:left="109"/>
              <w:rPr>
                <w:i/>
                <w:sz w:val="20"/>
              </w:rPr>
            </w:pPr>
            <w:r w:rsidRPr="009B32A0">
              <w:rPr>
                <w:i/>
                <w:sz w:val="20"/>
              </w:rPr>
              <w:t>Pinus contorta</w:t>
            </w:r>
          </w:p>
        </w:tc>
      </w:tr>
      <w:tr w:rsidR="006C6D59" w:rsidRPr="009B32A0" w14:paraId="6D98C1A5" w14:textId="77777777" w:rsidTr="00F863D3">
        <w:trPr>
          <w:trHeight w:val="364"/>
        </w:trPr>
        <w:tc>
          <w:tcPr>
            <w:tcW w:w="4822" w:type="dxa"/>
            <w:shd w:val="clear" w:color="auto" w:fill="D9D9D9" w:themeFill="background1" w:themeFillShade="D9"/>
          </w:tcPr>
          <w:p w14:paraId="76004590" w14:textId="77777777" w:rsidR="006C6D59" w:rsidRPr="009B32A0" w:rsidRDefault="00F07BF7">
            <w:pPr>
              <w:pStyle w:val="TableParagraph"/>
              <w:rPr>
                <w:sz w:val="20"/>
              </w:rPr>
            </w:pPr>
            <w:r w:rsidRPr="009B32A0">
              <w:rPr>
                <w:sz w:val="20"/>
              </w:rPr>
              <w:t>Corsican pine, Black pine</w:t>
            </w:r>
          </w:p>
        </w:tc>
        <w:tc>
          <w:tcPr>
            <w:tcW w:w="4511" w:type="dxa"/>
            <w:shd w:val="clear" w:color="auto" w:fill="D9D9D9" w:themeFill="background1" w:themeFillShade="D9"/>
          </w:tcPr>
          <w:p w14:paraId="0379AAC4" w14:textId="77777777" w:rsidR="006C6D59" w:rsidRPr="009B32A0" w:rsidRDefault="00F07BF7">
            <w:pPr>
              <w:pStyle w:val="TableParagraph"/>
              <w:ind w:left="109"/>
              <w:rPr>
                <w:i/>
                <w:sz w:val="20"/>
              </w:rPr>
            </w:pPr>
            <w:r w:rsidRPr="009B32A0">
              <w:rPr>
                <w:i/>
                <w:sz w:val="20"/>
              </w:rPr>
              <w:t>Pinus nigra</w:t>
            </w:r>
          </w:p>
        </w:tc>
      </w:tr>
      <w:tr w:rsidR="006C6D59" w:rsidRPr="009B32A0" w14:paraId="0E03BF80" w14:textId="77777777" w:rsidTr="00F863D3">
        <w:trPr>
          <w:trHeight w:val="364"/>
        </w:trPr>
        <w:tc>
          <w:tcPr>
            <w:tcW w:w="4822" w:type="dxa"/>
            <w:shd w:val="clear" w:color="auto" w:fill="D9D9D9" w:themeFill="background1" w:themeFillShade="D9"/>
          </w:tcPr>
          <w:p w14:paraId="1849C9BC" w14:textId="77777777" w:rsidR="006C6D59" w:rsidRPr="009B32A0" w:rsidRDefault="00F07BF7">
            <w:pPr>
              <w:pStyle w:val="TableParagraph"/>
              <w:rPr>
                <w:sz w:val="20"/>
              </w:rPr>
            </w:pPr>
            <w:r w:rsidRPr="009B32A0">
              <w:rPr>
                <w:sz w:val="20"/>
              </w:rPr>
              <w:t>Douglas fir</w:t>
            </w:r>
          </w:p>
        </w:tc>
        <w:tc>
          <w:tcPr>
            <w:tcW w:w="4511" w:type="dxa"/>
            <w:shd w:val="clear" w:color="auto" w:fill="D9D9D9" w:themeFill="background1" w:themeFillShade="D9"/>
          </w:tcPr>
          <w:p w14:paraId="61CCEF43" w14:textId="77777777" w:rsidR="006C6D59" w:rsidRPr="009B32A0" w:rsidRDefault="00F07BF7">
            <w:pPr>
              <w:pStyle w:val="TableParagraph"/>
              <w:ind w:left="109"/>
              <w:rPr>
                <w:i/>
                <w:sz w:val="20"/>
              </w:rPr>
            </w:pPr>
            <w:r w:rsidRPr="009B32A0">
              <w:rPr>
                <w:i/>
                <w:sz w:val="20"/>
              </w:rPr>
              <w:t>Pseudotsuga menziesii</w:t>
            </w:r>
          </w:p>
        </w:tc>
      </w:tr>
      <w:tr w:rsidR="006C6D59" w:rsidRPr="009B32A0" w14:paraId="145C8602" w14:textId="77777777" w:rsidTr="00F863D3">
        <w:trPr>
          <w:trHeight w:val="364"/>
        </w:trPr>
        <w:tc>
          <w:tcPr>
            <w:tcW w:w="4822" w:type="dxa"/>
            <w:shd w:val="clear" w:color="auto" w:fill="D9D9D9" w:themeFill="background1" w:themeFillShade="D9"/>
          </w:tcPr>
          <w:p w14:paraId="40D64307" w14:textId="77777777" w:rsidR="006C6D59" w:rsidRPr="009B32A0" w:rsidRDefault="00F07BF7">
            <w:pPr>
              <w:pStyle w:val="TableParagraph"/>
              <w:rPr>
                <w:sz w:val="20"/>
              </w:rPr>
            </w:pPr>
            <w:r w:rsidRPr="009B32A0">
              <w:rPr>
                <w:sz w:val="20"/>
              </w:rPr>
              <w:t>Dwarf mountain pine</w:t>
            </w:r>
          </w:p>
        </w:tc>
        <w:tc>
          <w:tcPr>
            <w:tcW w:w="4511" w:type="dxa"/>
            <w:shd w:val="clear" w:color="auto" w:fill="D9D9D9" w:themeFill="background1" w:themeFillShade="D9"/>
          </w:tcPr>
          <w:p w14:paraId="76D63FDA" w14:textId="77777777" w:rsidR="006C6D59" w:rsidRPr="009B32A0" w:rsidRDefault="00F07BF7">
            <w:pPr>
              <w:pStyle w:val="TableParagraph"/>
              <w:ind w:left="109"/>
              <w:rPr>
                <w:i/>
                <w:sz w:val="20"/>
              </w:rPr>
            </w:pPr>
            <w:r w:rsidRPr="009B32A0">
              <w:rPr>
                <w:i/>
                <w:sz w:val="20"/>
              </w:rPr>
              <w:t>Pinus uncinata</w:t>
            </w:r>
          </w:p>
        </w:tc>
      </w:tr>
      <w:tr w:rsidR="006C6D59" w:rsidRPr="009B32A0" w14:paraId="2E3106C6" w14:textId="77777777" w:rsidTr="00F863D3">
        <w:trPr>
          <w:trHeight w:val="364"/>
        </w:trPr>
        <w:tc>
          <w:tcPr>
            <w:tcW w:w="4822" w:type="dxa"/>
            <w:shd w:val="clear" w:color="auto" w:fill="D9D9D9" w:themeFill="background1" w:themeFillShade="D9"/>
          </w:tcPr>
          <w:p w14:paraId="3C8DBF49" w14:textId="77777777" w:rsidR="006C6D59" w:rsidRPr="009B32A0" w:rsidRDefault="00F07BF7">
            <w:pPr>
              <w:pStyle w:val="TableParagraph"/>
              <w:rPr>
                <w:sz w:val="20"/>
              </w:rPr>
            </w:pPr>
            <w:r w:rsidRPr="009B32A0">
              <w:rPr>
                <w:sz w:val="20"/>
              </w:rPr>
              <w:t>Japanese cedar</w:t>
            </w:r>
          </w:p>
        </w:tc>
        <w:tc>
          <w:tcPr>
            <w:tcW w:w="4511" w:type="dxa"/>
            <w:shd w:val="clear" w:color="auto" w:fill="D9D9D9" w:themeFill="background1" w:themeFillShade="D9"/>
          </w:tcPr>
          <w:p w14:paraId="24F03514" w14:textId="77777777" w:rsidR="006C6D59" w:rsidRPr="009B32A0" w:rsidRDefault="00F07BF7">
            <w:pPr>
              <w:pStyle w:val="TableParagraph"/>
              <w:ind w:left="109"/>
              <w:rPr>
                <w:i/>
                <w:sz w:val="20"/>
              </w:rPr>
            </w:pPr>
            <w:r w:rsidRPr="009B32A0">
              <w:rPr>
                <w:i/>
                <w:sz w:val="20"/>
              </w:rPr>
              <w:t>Cryptomeria japonica</w:t>
            </w:r>
          </w:p>
        </w:tc>
      </w:tr>
      <w:tr w:rsidR="006C6D59" w:rsidRPr="009B32A0" w14:paraId="0EE001D1" w14:textId="77777777" w:rsidTr="00F863D3">
        <w:trPr>
          <w:trHeight w:val="365"/>
        </w:trPr>
        <w:tc>
          <w:tcPr>
            <w:tcW w:w="4822" w:type="dxa"/>
            <w:shd w:val="clear" w:color="auto" w:fill="D9D9D9" w:themeFill="background1" w:themeFillShade="D9"/>
          </w:tcPr>
          <w:p w14:paraId="29DDB0D9" w14:textId="77777777" w:rsidR="006C6D59" w:rsidRPr="009B32A0" w:rsidRDefault="00F07BF7">
            <w:pPr>
              <w:pStyle w:val="TableParagraph"/>
              <w:spacing w:before="62"/>
              <w:rPr>
                <w:sz w:val="20"/>
              </w:rPr>
            </w:pPr>
            <w:r w:rsidRPr="009B32A0">
              <w:rPr>
                <w:sz w:val="20"/>
              </w:rPr>
              <w:t>Japanese larch</w:t>
            </w:r>
          </w:p>
        </w:tc>
        <w:tc>
          <w:tcPr>
            <w:tcW w:w="4511" w:type="dxa"/>
            <w:shd w:val="clear" w:color="auto" w:fill="D9D9D9" w:themeFill="background1" w:themeFillShade="D9"/>
          </w:tcPr>
          <w:p w14:paraId="38D64348" w14:textId="77777777" w:rsidR="006C6D59" w:rsidRPr="009B32A0" w:rsidRDefault="00F07BF7">
            <w:pPr>
              <w:pStyle w:val="TableParagraph"/>
              <w:spacing w:before="62"/>
              <w:ind w:left="109"/>
              <w:rPr>
                <w:i/>
                <w:sz w:val="20"/>
              </w:rPr>
            </w:pPr>
            <w:r w:rsidRPr="009B32A0">
              <w:rPr>
                <w:i/>
                <w:sz w:val="20"/>
              </w:rPr>
              <w:t>Larix kaempferi</w:t>
            </w:r>
          </w:p>
        </w:tc>
      </w:tr>
      <w:tr w:rsidR="006C6D59" w:rsidRPr="009B32A0" w14:paraId="1CF1DD09" w14:textId="77777777" w:rsidTr="00F863D3">
        <w:trPr>
          <w:trHeight w:val="364"/>
        </w:trPr>
        <w:tc>
          <w:tcPr>
            <w:tcW w:w="4822" w:type="dxa"/>
            <w:shd w:val="clear" w:color="auto" w:fill="D9D9D9" w:themeFill="background1" w:themeFillShade="D9"/>
          </w:tcPr>
          <w:p w14:paraId="42B26E8A" w14:textId="77777777" w:rsidR="006C6D59" w:rsidRPr="009B32A0" w:rsidRDefault="00F07BF7">
            <w:pPr>
              <w:pStyle w:val="TableParagraph"/>
              <w:rPr>
                <w:sz w:val="20"/>
              </w:rPr>
            </w:pPr>
            <w:r w:rsidRPr="009B32A0">
              <w:rPr>
                <w:sz w:val="20"/>
              </w:rPr>
              <w:t>Larch</w:t>
            </w:r>
          </w:p>
        </w:tc>
        <w:tc>
          <w:tcPr>
            <w:tcW w:w="4511" w:type="dxa"/>
            <w:shd w:val="clear" w:color="auto" w:fill="D9D9D9" w:themeFill="background1" w:themeFillShade="D9"/>
          </w:tcPr>
          <w:p w14:paraId="52478623" w14:textId="77777777" w:rsidR="006C6D59" w:rsidRPr="009B32A0" w:rsidRDefault="00F07BF7">
            <w:pPr>
              <w:pStyle w:val="TableParagraph"/>
              <w:ind w:left="109"/>
              <w:rPr>
                <w:i/>
                <w:sz w:val="20"/>
              </w:rPr>
            </w:pPr>
            <w:r w:rsidRPr="009B32A0">
              <w:rPr>
                <w:i/>
                <w:sz w:val="20"/>
              </w:rPr>
              <w:t>Larix decidua</w:t>
            </w:r>
          </w:p>
        </w:tc>
      </w:tr>
      <w:tr w:rsidR="006C6D59" w:rsidRPr="009B32A0" w14:paraId="767D0933" w14:textId="77777777" w:rsidTr="00F863D3">
        <w:trPr>
          <w:trHeight w:val="361"/>
        </w:trPr>
        <w:tc>
          <w:tcPr>
            <w:tcW w:w="4822" w:type="dxa"/>
            <w:shd w:val="clear" w:color="auto" w:fill="D9D9D9" w:themeFill="background1" w:themeFillShade="D9"/>
          </w:tcPr>
          <w:p w14:paraId="05B96077" w14:textId="77777777" w:rsidR="006C6D59" w:rsidRPr="009B32A0" w:rsidRDefault="00F07BF7">
            <w:pPr>
              <w:pStyle w:val="TableParagraph"/>
              <w:rPr>
                <w:sz w:val="20"/>
              </w:rPr>
            </w:pPr>
            <w:r w:rsidRPr="009B32A0">
              <w:rPr>
                <w:sz w:val="20"/>
              </w:rPr>
              <w:t>Lawson’s cypress</w:t>
            </w:r>
          </w:p>
        </w:tc>
        <w:tc>
          <w:tcPr>
            <w:tcW w:w="4511" w:type="dxa"/>
            <w:shd w:val="clear" w:color="auto" w:fill="D9D9D9" w:themeFill="background1" w:themeFillShade="D9"/>
          </w:tcPr>
          <w:p w14:paraId="33B65F91" w14:textId="77777777" w:rsidR="006C6D59" w:rsidRPr="009B32A0" w:rsidRDefault="00F07BF7">
            <w:pPr>
              <w:pStyle w:val="TableParagraph"/>
              <w:ind w:left="109"/>
              <w:rPr>
                <w:i/>
                <w:sz w:val="20"/>
              </w:rPr>
            </w:pPr>
            <w:r w:rsidRPr="009B32A0">
              <w:rPr>
                <w:i/>
                <w:sz w:val="20"/>
              </w:rPr>
              <w:t>Chamaecyparis lawsoniana</w:t>
            </w:r>
          </w:p>
        </w:tc>
      </w:tr>
      <w:tr w:rsidR="006C6D59" w:rsidRPr="009B32A0" w14:paraId="7CDCDA51" w14:textId="77777777" w:rsidTr="00F863D3">
        <w:trPr>
          <w:trHeight w:val="364"/>
        </w:trPr>
        <w:tc>
          <w:tcPr>
            <w:tcW w:w="4822" w:type="dxa"/>
            <w:shd w:val="clear" w:color="auto" w:fill="D9D9D9" w:themeFill="background1" w:themeFillShade="D9"/>
          </w:tcPr>
          <w:p w14:paraId="35D6ED54" w14:textId="77777777" w:rsidR="006C6D59" w:rsidRPr="009B32A0" w:rsidRDefault="00F07BF7">
            <w:pPr>
              <w:pStyle w:val="TableParagraph"/>
              <w:spacing w:before="63"/>
              <w:rPr>
                <w:sz w:val="20"/>
              </w:rPr>
            </w:pPr>
            <w:r w:rsidRPr="009B32A0">
              <w:rPr>
                <w:sz w:val="20"/>
              </w:rPr>
              <w:t>Macrocarpa</w:t>
            </w:r>
          </w:p>
        </w:tc>
        <w:tc>
          <w:tcPr>
            <w:tcW w:w="4511" w:type="dxa"/>
            <w:shd w:val="clear" w:color="auto" w:fill="D9D9D9" w:themeFill="background1" w:themeFillShade="D9"/>
          </w:tcPr>
          <w:p w14:paraId="115B767A" w14:textId="77777777" w:rsidR="006C6D59" w:rsidRPr="009B32A0" w:rsidRDefault="00F07BF7">
            <w:pPr>
              <w:pStyle w:val="TableParagraph"/>
              <w:spacing w:before="63"/>
              <w:ind w:left="109"/>
              <w:rPr>
                <w:i/>
                <w:sz w:val="20"/>
              </w:rPr>
            </w:pPr>
            <w:r w:rsidRPr="009B32A0">
              <w:rPr>
                <w:i/>
                <w:sz w:val="20"/>
              </w:rPr>
              <w:t>Cupressus macrocarpa</w:t>
            </w:r>
          </w:p>
        </w:tc>
      </w:tr>
      <w:tr w:rsidR="006C6D59" w:rsidRPr="009B32A0" w14:paraId="7AE1EDDF" w14:textId="77777777" w:rsidTr="00F863D3">
        <w:trPr>
          <w:trHeight w:val="364"/>
        </w:trPr>
        <w:tc>
          <w:tcPr>
            <w:tcW w:w="4822" w:type="dxa"/>
            <w:shd w:val="clear" w:color="auto" w:fill="D9D9D9" w:themeFill="background1" w:themeFillShade="D9"/>
          </w:tcPr>
          <w:p w14:paraId="3FB057E0" w14:textId="77777777" w:rsidR="006C6D59" w:rsidRPr="009B32A0" w:rsidRDefault="00F07BF7">
            <w:pPr>
              <w:pStyle w:val="TableParagraph"/>
              <w:spacing w:before="63"/>
              <w:rPr>
                <w:sz w:val="20"/>
              </w:rPr>
            </w:pPr>
            <w:r w:rsidRPr="009B32A0">
              <w:rPr>
                <w:sz w:val="20"/>
              </w:rPr>
              <w:t>Maritime pine</w:t>
            </w:r>
          </w:p>
        </w:tc>
        <w:tc>
          <w:tcPr>
            <w:tcW w:w="4511" w:type="dxa"/>
            <w:shd w:val="clear" w:color="auto" w:fill="D9D9D9" w:themeFill="background1" w:themeFillShade="D9"/>
          </w:tcPr>
          <w:p w14:paraId="6B280F5A" w14:textId="77777777" w:rsidR="006C6D59" w:rsidRPr="009B32A0" w:rsidRDefault="00F07BF7">
            <w:pPr>
              <w:pStyle w:val="TableParagraph"/>
              <w:spacing w:before="63"/>
              <w:ind w:left="109"/>
              <w:rPr>
                <w:i/>
                <w:sz w:val="20"/>
              </w:rPr>
            </w:pPr>
            <w:r w:rsidRPr="009B32A0">
              <w:rPr>
                <w:i/>
                <w:sz w:val="20"/>
              </w:rPr>
              <w:t>Pinus pinaster</w:t>
            </w:r>
          </w:p>
        </w:tc>
      </w:tr>
      <w:tr w:rsidR="006C6D59" w:rsidRPr="009B32A0" w14:paraId="698B057C" w14:textId="77777777" w:rsidTr="00F863D3">
        <w:trPr>
          <w:trHeight w:val="364"/>
        </w:trPr>
        <w:tc>
          <w:tcPr>
            <w:tcW w:w="4822" w:type="dxa"/>
            <w:shd w:val="clear" w:color="auto" w:fill="D9D9D9" w:themeFill="background1" w:themeFillShade="D9"/>
          </w:tcPr>
          <w:p w14:paraId="486F7FB8" w14:textId="77777777" w:rsidR="006C6D59" w:rsidRPr="009B32A0" w:rsidRDefault="00F07BF7">
            <w:pPr>
              <w:pStyle w:val="TableParagraph"/>
              <w:rPr>
                <w:sz w:val="20"/>
              </w:rPr>
            </w:pPr>
            <w:r w:rsidRPr="009B32A0">
              <w:rPr>
                <w:sz w:val="20"/>
              </w:rPr>
              <w:t>Mountain pine</w:t>
            </w:r>
          </w:p>
        </w:tc>
        <w:tc>
          <w:tcPr>
            <w:tcW w:w="4511" w:type="dxa"/>
            <w:shd w:val="clear" w:color="auto" w:fill="D9D9D9" w:themeFill="background1" w:themeFillShade="D9"/>
          </w:tcPr>
          <w:p w14:paraId="78838B7C" w14:textId="77777777" w:rsidR="006C6D59" w:rsidRPr="009B32A0" w:rsidRDefault="00F07BF7">
            <w:pPr>
              <w:pStyle w:val="TableParagraph"/>
              <w:ind w:left="109"/>
              <w:rPr>
                <w:i/>
                <w:sz w:val="20"/>
              </w:rPr>
            </w:pPr>
            <w:r w:rsidRPr="009B32A0">
              <w:rPr>
                <w:i/>
                <w:sz w:val="20"/>
              </w:rPr>
              <w:t>Pinus mugo</w:t>
            </w:r>
          </w:p>
        </w:tc>
      </w:tr>
      <w:tr w:rsidR="006C6D59" w:rsidRPr="009B32A0" w14:paraId="1149BCB1" w14:textId="77777777" w:rsidTr="00F863D3">
        <w:trPr>
          <w:trHeight w:val="364"/>
        </w:trPr>
        <w:tc>
          <w:tcPr>
            <w:tcW w:w="4822" w:type="dxa"/>
            <w:shd w:val="clear" w:color="auto" w:fill="D9D9D9" w:themeFill="background1" w:themeFillShade="D9"/>
          </w:tcPr>
          <w:p w14:paraId="155E668D" w14:textId="77777777" w:rsidR="006C6D59" w:rsidRPr="009B32A0" w:rsidRDefault="00F07BF7">
            <w:pPr>
              <w:pStyle w:val="TableParagraph"/>
              <w:rPr>
                <w:sz w:val="20"/>
              </w:rPr>
            </w:pPr>
            <w:r w:rsidRPr="009B32A0">
              <w:rPr>
                <w:sz w:val="20"/>
              </w:rPr>
              <w:t>Norfolk Island pine</w:t>
            </w:r>
          </w:p>
        </w:tc>
        <w:tc>
          <w:tcPr>
            <w:tcW w:w="4511" w:type="dxa"/>
            <w:shd w:val="clear" w:color="auto" w:fill="D9D9D9" w:themeFill="background1" w:themeFillShade="D9"/>
          </w:tcPr>
          <w:p w14:paraId="6190F667" w14:textId="77777777" w:rsidR="006C6D59" w:rsidRPr="009B32A0" w:rsidRDefault="00F07BF7">
            <w:pPr>
              <w:pStyle w:val="TableParagraph"/>
              <w:ind w:left="109"/>
              <w:rPr>
                <w:i/>
                <w:sz w:val="20"/>
              </w:rPr>
            </w:pPr>
            <w:r w:rsidRPr="009B32A0">
              <w:rPr>
                <w:i/>
                <w:sz w:val="20"/>
              </w:rPr>
              <w:t>Araucaria heterophylla</w:t>
            </w:r>
          </w:p>
        </w:tc>
      </w:tr>
      <w:tr w:rsidR="006C6D59" w:rsidRPr="009B32A0" w14:paraId="59F0A9E1" w14:textId="77777777" w:rsidTr="00F863D3">
        <w:trPr>
          <w:trHeight w:val="364"/>
        </w:trPr>
        <w:tc>
          <w:tcPr>
            <w:tcW w:w="4822" w:type="dxa"/>
            <w:shd w:val="clear" w:color="auto" w:fill="D9D9D9" w:themeFill="background1" w:themeFillShade="D9"/>
          </w:tcPr>
          <w:p w14:paraId="54D87BA9" w14:textId="77777777" w:rsidR="006C6D59" w:rsidRPr="009B32A0" w:rsidRDefault="00F07BF7">
            <w:pPr>
              <w:pStyle w:val="TableParagraph"/>
              <w:rPr>
                <w:sz w:val="20"/>
              </w:rPr>
            </w:pPr>
            <w:r w:rsidRPr="009B32A0">
              <w:rPr>
                <w:sz w:val="20"/>
              </w:rPr>
              <w:t>Norway spruce</w:t>
            </w:r>
          </w:p>
        </w:tc>
        <w:tc>
          <w:tcPr>
            <w:tcW w:w="4511" w:type="dxa"/>
            <w:shd w:val="clear" w:color="auto" w:fill="D9D9D9" w:themeFill="background1" w:themeFillShade="D9"/>
          </w:tcPr>
          <w:p w14:paraId="100CE66D" w14:textId="77777777" w:rsidR="006C6D59" w:rsidRPr="009B32A0" w:rsidRDefault="00F07BF7">
            <w:pPr>
              <w:pStyle w:val="TableParagraph"/>
              <w:ind w:left="109"/>
              <w:rPr>
                <w:i/>
                <w:sz w:val="20"/>
              </w:rPr>
            </w:pPr>
            <w:r w:rsidRPr="009B32A0">
              <w:rPr>
                <w:i/>
                <w:sz w:val="20"/>
              </w:rPr>
              <w:t>Picea abies</w:t>
            </w:r>
          </w:p>
        </w:tc>
      </w:tr>
      <w:tr w:rsidR="006C6D59" w:rsidRPr="009B32A0" w14:paraId="3262A9DE" w14:textId="77777777" w:rsidTr="00F863D3">
        <w:trPr>
          <w:trHeight w:val="364"/>
        </w:trPr>
        <w:tc>
          <w:tcPr>
            <w:tcW w:w="4822" w:type="dxa"/>
            <w:shd w:val="clear" w:color="auto" w:fill="D9D9D9" w:themeFill="background1" w:themeFillShade="D9"/>
          </w:tcPr>
          <w:p w14:paraId="00B2051E" w14:textId="77777777" w:rsidR="006C6D59" w:rsidRPr="009B32A0" w:rsidRDefault="00F07BF7">
            <w:pPr>
              <w:pStyle w:val="TableParagraph"/>
              <w:rPr>
                <w:sz w:val="20"/>
              </w:rPr>
            </w:pPr>
            <w:r w:rsidRPr="009B32A0">
              <w:rPr>
                <w:sz w:val="20"/>
              </w:rPr>
              <w:t>Patula pine</w:t>
            </w:r>
          </w:p>
        </w:tc>
        <w:tc>
          <w:tcPr>
            <w:tcW w:w="4511" w:type="dxa"/>
            <w:shd w:val="clear" w:color="auto" w:fill="D9D9D9" w:themeFill="background1" w:themeFillShade="D9"/>
          </w:tcPr>
          <w:p w14:paraId="487B0459" w14:textId="77777777" w:rsidR="006C6D59" w:rsidRPr="009B32A0" w:rsidRDefault="00F07BF7">
            <w:pPr>
              <w:pStyle w:val="TableParagraph"/>
              <w:ind w:left="109"/>
              <w:rPr>
                <w:i/>
                <w:sz w:val="20"/>
              </w:rPr>
            </w:pPr>
            <w:r w:rsidRPr="009B32A0">
              <w:rPr>
                <w:i/>
                <w:sz w:val="20"/>
              </w:rPr>
              <w:t>Pinus patula</w:t>
            </w:r>
          </w:p>
        </w:tc>
      </w:tr>
      <w:tr w:rsidR="006C6D59" w:rsidRPr="009B32A0" w14:paraId="255DE925" w14:textId="77777777" w:rsidTr="00F863D3">
        <w:trPr>
          <w:trHeight w:val="364"/>
        </w:trPr>
        <w:tc>
          <w:tcPr>
            <w:tcW w:w="4822" w:type="dxa"/>
            <w:shd w:val="clear" w:color="auto" w:fill="D9D9D9" w:themeFill="background1" w:themeFillShade="D9"/>
          </w:tcPr>
          <w:p w14:paraId="0E1B7F4B" w14:textId="77777777" w:rsidR="006C6D59" w:rsidRPr="009B32A0" w:rsidRDefault="00F07BF7">
            <w:pPr>
              <w:pStyle w:val="TableParagraph"/>
              <w:rPr>
                <w:sz w:val="20"/>
              </w:rPr>
            </w:pPr>
            <w:r w:rsidRPr="009B32A0">
              <w:rPr>
                <w:sz w:val="20"/>
              </w:rPr>
              <w:t>Pine</w:t>
            </w:r>
          </w:p>
        </w:tc>
        <w:tc>
          <w:tcPr>
            <w:tcW w:w="4511" w:type="dxa"/>
            <w:shd w:val="clear" w:color="auto" w:fill="D9D9D9" w:themeFill="background1" w:themeFillShade="D9"/>
          </w:tcPr>
          <w:p w14:paraId="4FEF2B53" w14:textId="77777777" w:rsidR="006C6D59" w:rsidRPr="009B32A0" w:rsidRDefault="00F07BF7">
            <w:pPr>
              <w:pStyle w:val="TableParagraph"/>
              <w:ind w:left="109"/>
              <w:rPr>
                <w:i/>
                <w:sz w:val="20"/>
              </w:rPr>
            </w:pPr>
            <w:r w:rsidRPr="009B32A0">
              <w:rPr>
                <w:i/>
                <w:sz w:val="20"/>
              </w:rPr>
              <w:t>Pinus sp./Pine</w:t>
            </w:r>
          </w:p>
        </w:tc>
      </w:tr>
      <w:tr w:rsidR="006C6D59" w:rsidRPr="009B32A0" w14:paraId="66FBD8F7" w14:textId="77777777" w:rsidTr="00F863D3">
        <w:trPr>
          <w:trHeight w:val="364"/>
        </w:trPr>
        <w:tc>
          <w:tcPr>
            <w:tcW w:w="4822" w:type="dxa"/>
            <w:shd w:val="clear" w:color="auto" w:fill="D9D9D9" w:themeFill="background1" w:themeFillShade="D9"/>
          </w:tcPr>
          <w:p w14:paraId="1EC5E9B0" w14:textId="77777777" w:rsidR="006C6D59" w:rsidRPr="009B32A0" w:rsidRDefault="00F07BF7">
            <w:pPr>
              <w:pStyle w:val="TableParagraph"/>
              <w:rPr>
                <w:sz w:val="20"/>
              </w:rPr>
            </w:pPr>
            <w:r w:rsidRPr="009B32A0">
              <w:rPr>
                <w:sz w:val="20"/>
              </w:rPr>
              <w:t>Ponderosa pine</w:t>
            </w:r>
          </w:p>
        </w:tc>
        <w:tc>
          <w:tcPr>
            <w:tcW w:w="4511" w:type="dxa"/>
            <w:shd w:val="clear" w:color="auto" w:fill="D9D9D9" w:themeFill="background1" w:themeFillShade="D9"/>
          </w:tcPr>
          <w:p w14:paraId="29A2D616" w14:textId="77777777" w:rsidR="006C6D59" w:rsidRPr="009B32A0" w:rsidRDefault="00F07BF7">
            <w:pPr>
              <w:pStyle w:val="TableParagraph"/>
              <w:ind w:left="109"/>
              <w:rPr>
                <w:i/>
                <w:sz w:val="20"/>
              </w:rPr>
            </w:pPr>
            <w:r w:rsidRPr="009B32A0">
              <w:rPr>
                <w:i/>
                <w:sz w:val="20"/>
              </w:rPr>
              <w:t>Pinus ponderosa</w:t>
            </w:r>
          </w:p>
        </w:tc>
      </w:tr>
      <w:tr w:rsidR="006C6D59" w:rsidRPr="009B32A0" w14:paraId="096CA95D" w14:textId="77777777" w:rsidTr="00F863D3">
        <w:trPr>
          <w:trHeight w:val="361"/>
        </w:trPr>
        <w:tc>
          <w:tcPr>
            <w:tcW w:w="4822" w:type="dxa"/>
            <w:shd w:val="clear" w:color="auto" w:fill="D9D9D9" w:themeFill="background1" w:themeFillShade="D9"/>
          </w:tcPr>
          <w:p w14:paraId="66BF66CD" w14:textId="77777777" w:rsidR="006C6D59" w:rsidRPr="009B32A0" w:rsidRDefault="00F07BF7">
            <w:pPr>
              <w:pStyle w:val="TableParagraph"/>
              <w:rPr>
                <w:sz w:val="20"/>
              </w:rPr>
            </w:pPr>
            <w:r w:rsidRPr="009B32A0">
              <w:rPr>
                <w:sz w:val="20"/>
              </w:rPr>
              <w:t>Radiata pine</w:t>
            </w:r>
          </w:p>
        </w:tc>
        <w:tc>
          <w:tcPr>
            <w:tcW w:w="4511" w:type="dxa"/>
            <w:shd w:val="clear" w:color="auto" w:fill="D9D9D9" w:themeFill="background1" w:themeFillShade="D9"/>
          </w:tcPr>
          <w:p w14:paraId="57D7B5F7" w14:textId="77777777" w:rsidR="006C6D59" w:rsidRPr="009B32A0" w:rsidRDefault="00F07BF7">
            <w:pPr>
              <w:pStyle w:val="TableParagraph"/>
              <w:ind w:left="109"/>
              <w:rPr>
                <w:i/>
                <w:sz w:val="20"/>
              </w:rPr>
            </w:pPr>
            <w:r w:rsidRPr="009B32A0">
              <w:rPr>
                <w:i/>
                <w:sz w:val="20"/>
              </w:rPr>
              <w:t>Pinus radiata</w:t>
            </w:r>
          </w:p>
        </w:tc>
      </w:tr>
      <w:tr w:rsidR="006C6D59" w:rsidRPr="009B32A0" w14:paraId="467181A6" w14:textId="77777777" w:rsidTr="00F863D3">
        <w:trPr>
          <w:trHeight w:val="364"/>
        </w:trPr>
        <w:tc>
          <w:tcPr>
            <w:tcW w:w="4822" w:type="dxa"/>
            <w:shd w:val="clear" w:color="auto" w:fill="D9D9D9" w:themeFill="background1" w:themeFillShade="D9"/>
          </w:tcPr>
          <w:p w14:paraId="28AA0617" w14:textId="77777777" w:rsidR="006C6D59" w:rsidRPr="009B32A0" w:rsidRDefault="00F07BF7">
            <w:pPr>
              <w:pStyle w:val="TableParagraph"/>
              <w:spacing w:before="63"/>
              <w:rPr>
                <w:sz w:val="20"/>
              </w:rPr>
            </w:pPr>
            <w:r w:rsidRPr="009B32A0">
              <w:rPr>
                <w:sz w:val="20"/>
              </w:rPr>
              <w:t>Scots pine</w:t>
            </w:r>
          </w:p>
        </w:tc>
        <w:tc>
          <w:tcPr>
            <w:tcW w:w="4511" w:type="dxa"/>
            <w:shd w:val="clear" w:color="auto" w:fill="D9D9D9" w:themeFill="background1" w:themeFillShade="D9"/>
          </w:tcPr>
          <w:p w14:paraId="1DB867C4" w14:textId="77777777" w:rsidR="006C6D59" w:rsidRPr="009B32A0" w:rsidRDefault="00F07BF7">
            <w:pPr>
              <w:pStyle w:val="TableParagraph"/>
              <w:spacing w:before="63"/>
              <w:ind w:left="109"/>
              <w:rPr>
                <w:i/>
                <w:sz w:val="20"/>
              </w:rPr>
            </w:pPr>
            <w:r w:rsidRPr="009B32A0">
              <w:rPr>
                <w:i/>
                <w:sz w:val="20"/>
              </w:rPr>
              <w:t>Pinus sylvestris</w:t>
            </w:r>
          </w:p>
        </w:tc>
      </w:tr>
      <w:tr w:rsidR="006C6D59" w:rsidRPr="009B32A0" w14:paraId="4DCB3ABF" w14:textId="77777777" w:rsidTr="00F863D3">
        <w:trPr>
          <w:trHeight w:val="364"/>
        </w:trPr>
        <w:tc>
          <w:tcPr>
            <w:tcW w:w="4822" w:type="dxa"/>
            <w:shd w:val="clear" w:color="auto" w:fill="D9D9D9" w:themeFill="background1" w:themeFillShade="D9"/>
          </w:tcPr>
          <w:p w14:paraId="0B87A708" w14:textId="77777777" w:rsidR="006C6D59" w:rsidRPr="009B32A0" w:rsidRDefault="00F07BF7">
            <w:pPr>
              <w:pStyle w:val="TableParagraph"/>
              <w:spacing w:before="63"/>
              <w:rPr>
                <w:sz w:val="20"/>
              </w:rPr>
            </w:pPr>
            <w:r w:rsidRPr="009B32A0">
              <w:rPr>
                <w:sz w:val="20"/>
              </w:rPr>
              <w:t>Sitka spruce</w:t>
            </w:r>
          </w:p>
        </w:tc>
        <w:tc>
          <w:tcPr>
            <w:tcW w:w="4511" w:type="dxa"/>
            <w:shd w:val="clear" w:color="auto" w:fill="D9D9D9" w:themeFill="background1" w:themeFillShade="D9"/>
          </w:tcPr>
          <w:p w14:paraId="6E1F9CB2" w14:textId="77777777" w:rsidR="006C6D59" w:rsidRPr="009B32A0" w:rsidRDefault="00F07BF7">
            <w:pPr>
              <w:pStyle w:val="TableParagraph"/>
              <w:spacing w:before="63"/>
              <w:ind w:left="109"/>
              <w:rPr>
                <w:i/>
                <w:sz w:val="20"/>
              </w:rPr>
            </w:pPr>
            <w:r w:rsidRPr="009B32A0">
              <w:rPr>
                <w:i/>
                <w:sz w:val="20"/>
              </w:rPr>
              <w:t>Picea sylvestris</w:t>
            </w:r>
          </w:p>
        </w:tc>
      </w:tr>
      <w:tr w:rsidR="006C6D59" w:rsidRPr="009B32A0" w14:paraId="1FFDE051" w14:textId="77777777" w:rsidTr="00F863D3">
        <w:trPr>
          <w:trHeight w:val="364"/>
        </w:trPr>
        <w:tc>
          <w:tcPr>
            <w:tcW w:w="4822" w:type="dxa"/>
            <w:shd w:val="clear" w:color="auto" w:fill="D9D9D9" w:themeFill="background1" w:themeFillShade="D9"/>
          </w:tcPr>
          <w:p w14:paraId="08998263" w14:textId="77777777" w:rsidR="006C6D59" w:rsidRPr="009B32A0" w:rsidRDefault="00F07BF7">
            <w:pPr>
              <w:pStyle w:val="TableParagraph"/>
              <w:rPr>
                <w:sz w:val="20"/>
              </w:rPr>
            </w:pPr>
            <w:r w:rsidRPr="009B32A0">
              <w:rPr>
                <w:sz w:val="20"/>
              </w:rPr>
              <w:t>Slash pine</w:t>
            </w:r>
          </w:p>
        </w:tc>
        <w:tc>
          <w:tcPr>
            <w:tcW w:w="4511" w:type="dxa"/>
            <w:shd w:val="clear" w:color="auto" w:fill="D9D9D9" w:themeFill="background1" w:themeFillShade="D9"/>
          </w:tcPr>
          <w:p w14:paraId="042BD102" w14:textId="77777777" w:rsidR="006C6D59" w:rsidRPr="009B32A0" w:rsidRDefault="00F07BF7">
            <w:pPr>
              <w:pStyle w:val="TableParagraph"/>
              <w:ind w:left="109"/>
              <w:rPr>
                <w:i/>
                <w:sz w:val="20"/>
              </w:rPr>
            </w:pPr>
            <w:r w:rsidRPr="009B32A0">
              <w:rPr>
                <w:i/>
                <w:sz w:val="20"/>
              </w:rPr>
              <w:t>Pinus elliottii</w:t>
            </w:r>
          </w:p>
        </w:tc>
      </w:tr>
      <w:tr w:rsidR="006C6D59" w:rsidRPr="009B32A0" w14:paraId="12099ABE" w14:textId="77777777" w:rsidTr="00F863D3">
        <w:trPr>
          <w:trHeight w:val="364"/>
        </w:trPr>
        <w:tc>
          <w:tcPr>
            <w:tcW w:w="4822" w:type="dxa"/>
            <w:shd w:val="clear" w:color="auto" w:fill="D9D9D9" w:themeFill="background1" w:themeFillShade="D9"/>
          </w:tcPr>
          <w:p w14:paraId="69934BCE" w14:textId="77777777" w:rsidR="006C6D59" w:rsidRPr="009B32A0" w:rsidRDefault="00F07BF7">
            <w:pPr>
              <w:pStyle w:val="TableParagraph"/>
              <w:rPr>
                <w:sz w:val="20"/>
              </w:rPr>
            </w:pPr>
            <w:r w:rsidRPr="009B32A0">
              <w:rPr>
                <w:sz w:val="20"/>
              </w:rPr>
              <w:t>Spruce</w:t>
            </w:r>
          </w:p>
        </w:tc>
        <w:tc>
          <w:tcPr>
            <w:tcW w:w="4511" w:type="dxa"/>
            <w:shd w:val="clear" w:color="auto" w:fill="D9D9D9" w:themeFill="background1" w:themeFillShade="D9"/>
          </w:tcPr>
          <w:p w14:paraId="52D00982" w14:textId="77777777" w:rsidR="006C6D59" w:rsidRPr="009B32A0" w:rsidRDefault="00F07BF7">
            <w:pPr>
              <w:pStyle w:val="TableParagraph"/>
              <w:ind w:left="109"/>
              <w:rPr>
                <w:i/>
                <w:sz w:val="20"/>
              </w:rPr>
            </w:pPr>
            <w:r w:rsidRPr="009B32A0">
              <w:rPr>
                <w:i/>
                <w:sz w:val="20"/>
              </w:rPr>
              <w:t>Picea sp.</w:t>
            </w:r>
          </w:p>
        </w:tc>
      </w:tr>
      <w:tr w:rsidR="006C6D59" w:rsidRPr="009B32A0" w14:paraId="166C57C3" w14:textId="77777777" w:rsidTr="00F863D3">
        <w:trPr>
          <w:trHeight w:val="364"/>
        </w:trPr>
        <w:tc>
          <w:tcPr>
            <w:tcW w:w="4822" w:type="dxa"/>
            <w:shd w:val="clear" w:color="auto" w:fill="D9D9D9" w:themeFill="background1" w:themeFillShade="D9"/>
          </w:tcPr>
          <w:p w14:paraId="15822EB0" w14:textId="77777777" w:rsidR="006C6D59" w:rsidRPr="009B32A0" w:rsidRDefault="00F07BF7">
            <w:pPr>
              <w:pStyle w:val="TableParagraph"/>
              <w:rPr>
                <w:sz w:val="20"/>
              </w:rPr>
            </w:pPr>
            <w:r w:rsidRPr="009B32A0">
              <w:rPr>
                <w:sz w:val="20"/>
              </w:rPr>
              <w:t>Strobus pine</w:t>
            </w:r>
          </w:p>
        </w:tc>
        <w:tc>
          <w:tcPr>
            <w:tcW w:w="4511" w:type="dxa"/>
            <w:shd w:val="clear" w:color="auto" w:fill="D9D9D9" w:themeFill="background1" w:themeFillShade="D9"/>
          </w:tcPr>
          <w:p w14:paraId="3E45CA3D" w14:textId="77777777" w:rsidR="006C6D59" w:rsidRPr="009B32A0" w:rsidRDefault="00F07BF7">
            <w:pPr>
              <w:pStyle w:val="TableParagraph"/>
              <w:ind w:left="109"/>
              <w:rPr>
                <w:i/>
                <w:sz w:val="20"/>
              </w:rPr>
            </w:pPr>
            <w:r w:rsidRPr="009B32A0">
              <w:rPr>
                <w:i/>
                <w:sz w:val="20"/>
              </w:rPr>
              <w:t>Pinus strobus</w:t>
            </w:r>
          </w:p>
        </w:tc>
      </w:tr>
      <w:tr w:rsidR="006C6D59" w:rsidRPr="009B32A0" w14:paraId="2680A54C" w14:textId="77777777" w:rsidTr="00F863D3">
        <w:trPr>
          <w:trHeight w:val="364"/>
        </w:trPr>
        <w:tc>
          <w:tcPr>
            <w:tcW w:w="4822" w:type="dxa"/>
            <w:shd w:val="clear" w:color="auto" w:fill="D9D9D9" w:themeFill="background1" w:themeFillShade="D9"/>
          </w:tcPr>
          <w:p w14:paraId="556F7FE6" w14:textId="77777777" w:rsidR="006C6D59" w:rsidRPr="009B32A0" w:rsidRDefault="00F07BF7">
            <w:pPr>
              <w:pStyle w:val="TableParagraph"/>
              <w:rPr>
                <w:sz w:val="20"/>
              </w:rPr>
            </w:pPr>
            <w:r w:rsidRPr="009B32A0">
              <w:rPr>
                <w:sz w:val="20"/>
              </w:rPr>
              <w:t>Western red cedar</w:t>
            </w:r>
          </w:p>
        </w:tc>
        <w:tc>
          <w:tcPr>
            <w:tcW w:w="4511" w:type="dxa"/>
            <w:shd w:val="clear" w:color="auto" w:fill="D9D9D9" w:themeFill="background1" w:themeFillShade="D9"/>
          </w:tcPr>
          <w:p w14:paraId="318A6CE7" w14:textId="77777777" w:rsidR="006C6D59" w:rsidRPr="009B32A0" w:rsidRDefault="00F07BF7">
            <w:pPr>
              <w:pStyle w:val="TableParagraph"/>
              <w:ind w:left="109"/>
              <w:rPr>
                <w:i/>
                <w:sz w:val="20"/>
              </w:rPr>
            </w:pPr>
            <w:r w:rsidRPr="009B32A0">
              <w:rPr>
                <w:i/>
                <w:sz w:val="20"/>
              </w:rPr>
              <w:t>Thuja plicata</w:t>
            </w:r>
          </w:p>
        </w:tc>
      </w:tr>
      <w:tr w:rsidR="006C6D59" w:rsidRPr="009B32A0" w14:paraId="677DD741" w14:textId="77777777" w:rsidTr="00F863D3">
        <w:trPr>
          <w:trHeight w:val="364"/>
        </w:trPr>
        <w:tc>
          <w:tcPr>
            <w:tcW w:w="4822" w:type="dxa"/>
            <w:shd w:val="clear" w:color="auto" w:fill="D9D9D9" w:themeFill="background1" w:themeFillShade="D9"/>
          </w:tcPr>
          <w:p w14:paraId="3052241C" w14:textId="77777777" w:rsidR="006C6D59" w:rsidRPr="009B32A0" w:rsidRDefault="00F07BF7">
            <w:pPr>
              <w:pStyle w:val="TableParagraph"/>
              <w:rPr>
                <w:sz w:val="20"/>
              </w:rPr>
            </w:pPr>
            <w:r w:rsidRPr="009B32A0">
              <w:rPr>
                <w:sz w:val="20"/>
              </w:rPr>
              <w:t>Western white pine</w:t>
            </w:r>
          </w:p>
        </w:tc>
        <w:tc>
          <w:tcPr>
            <w:tcW w:w="4511" w:type="dxa"/>
            <w:shd w:val="clear" w:color="auto" w:fill="D9D9D9" w:themeFill="background1" w:themeFillShade="D9"/>
          </w:tcPr>
          <w:p w14:paraId="5A40154B" w14:textId="77777777" w:rsidR="006C6D59" w:rsidRPr="009B32A0" w:rsidRDefault="00F07BF7">
            <w:pPr>
              <w:pStyle w:val="TableParagraph"/>
              <w:ind w:left="109"/>
              <w:rPr>
                <w:i/>
                <w:sz w:val="20"/>
              </w:rPr>
            </w:pPr>
            <w:r w:rsidRPr="009B32A0">
              <w:rPr>
                <w:i/>
                <w:sz w:val="20"/>
              </w:rPr>
              <w:t>Pinus monticola</w:t>
            </w:r>
          </w:p>
        </w:tc>
      </w:tr>
    </w:tbl>
    <w:p w14:paraId="61B7BFDD" w14:textId="77777777" w:rsidR="006C6D59" w:rsidRPr="009B32A0" w:rsidRDefault="006C6D59">
      <w:pPr>
        <w:rPr>
          <w:sz w:val="20"/>
        </w:rPr>
        <w:sectPr w:rsidR="006C6D59" w:rsidRPr="009B32A0" w:rsidSect="00356F95">
          <w:pgSz w:w="11920" w:h="16850"/>
          <w:pgMar w:top="1320" w:right="1120" w:bottom="1240" w:left="1040" w:header="0" w:footer="866" w:gutter="0"/>
          <w:cols w:space="720"/>
        </w:sectPr>
      </w:pPr>
    </w:p>
    <w:p w14:paraId="614866A9" w14:textId="6DE7EDAC" w:rsidR="006C6D59" w:rsidRPr="009B32A0" w:rsidRDefault="00F07BF7" w:rsidP="006169A5">
      <w:pPr>
        <w:pStyle w:val="Heading3"/>
        <w:shd w:val="clear" w:color="auto" w:fill="D9D9D9" w:themeFill="background1" w:themeFillShade="D9"/>
      </w:pPr>
      <w:bookmarkStart w:id="405" w:name="_Toc194564403"/>
      <w:bookmarkStart w:id="406" w:name="_Toc194564669"/>
      <w:r w:rsidRPr="009B32A0">
        <w:lastRenderedPageBreak/>
        <w:t xml:space="preserve">APP6 – Methodology for </w:t>
      </w:r>
      <w:r w:rsidRPr="009B32A0">
        <w:rPr>
          <w:i/>
        </w:rPr>
        <w:t xml:space="preserve">natural hazard risk </w:t>
      </w:r>
      <w:r w:rsidRPr="009B32A0">
        <w:t>assessment</w:t>
      </w:r>
      <w:r w:rsidR="00016E3C">
        <w:rPr>
          <w:rFonts w:ascii="ZWAdobeF" w:hAnsi="ZWAdobeF" w:cs="ZWAdobeF"/>
          <w:b w:val="0"/>
          <w:color w:val="auto"/>
          <w:sz w:val="2"/>
          <w:szCs w:val="2"/>
        </w:rPr>
        <w:t>458F</w:t>
      </w:r>
      <w:r w:rsidR="009767E5">
        <w:rPr>
          <w:rStyle w:val="FootnoteReference"/>
        </w:rPr>
        <w:footnoteReference w:id="295"/>
      </w:r>
      <w:bookmarkEnd w:id="405"/>
      <w:bookmarkEnd w:id="406"/>
    </w:p>
    <w:p w14:paraId="31975862" w14:textId="77777777" w:rsidR="006C6D59" w:rsidRPr="009B32A0" w:rsidRDefault="00F07BF7" w:rsidP="00F863D3">
      <w:pPr>
        <w:pStyle w:val="JustifiedSpacing"/>
        <w:shd w:val="clear" w:color="auto" w:fill="D9D9D9" w:themeFill="background1" w:themeFillShade="D9"/>
      </w:pPr>
      <w:r w:rsidRPr="009B32A0">
        <w:t xml:space="preserve">Undertake the following four step process to determine the </w:t>
      </w:r>
      <w:r w:rsidRPr="009B32A0">
        <w:rPr>
          <w:i/>
        </w:rPr>
        <w:t>natural hazard risk</w:t>
      </w:r>
      <w:r w:rsidRPr="009B32A0">
        <w:t>.</w:t>
      </w:r>
    </w:p>
    <w:p w14:paraId="5B104273" w14:textId="77777777" w:rsidR="006C6D59" w:rsidRPr="00EF73B6" w:rsidRDefault="00F07BF7" w:rsidP="00F863D3">
      <w:pPr>
        <w:pStyle w:val="Heading5"/>
        <w:shd w:val="clear" w:color="auto" w:fill="D9D9D9" w:themeFill="background1" w:themeFillShade="D9"/>
        <w:rPr>
          <w:color w:val="000000" w:themeColor="text1"/>
        </w:rPr>
      </w:pPr>
      <w:r w:rsidRPr="00EF73B6">
        <w:rPr>
          <w:color w:val="000000" w:themeColor="text1"/>
        </w:rPr>
        <w:t>Step 1 – Determine the likelihood</w:t>
      </w:r>
    </w:p>
    <w:p w14:paraId="19D222A7" w14:textId="224AB0D7" w:rsidR="006C6D59" w:rsidRPr="009B32A0" w:rsidRDefault="00EF73B6" w:rsidP="00F863D3">
      <w:pPr>
        <w:pStyle w:val="Clause1"/>
        <w:shd w:val="clear" w:color="auto" w:fill="D9D9D9" w:themeFill="background1" w:themeFillShade="D9"/>
      </w:pPr>
      <w:r>
        <w:t>(1)</w:t>
      </w:r>
      <w:r>
        <w:tab/>
      </w:r>
      <w:r w:rsidR="00AE55A0" w:rsidRPr="00BC399A">
        <w:t>A</w:t>
      </w:r>
      <w:r w:rsidR="00F07BF7" w:rsidRPr="009B32A0">
        <w:t xml:space="preserve">ssess the likelihood of three </w:t>
      </w:r>
      <w:r w:rsidR="00F07BF7" w:rsidRPr="009B32A0">
        <w:rPr>
          <w:i/>
        </w:rPr>
        <w:t xml:space="preserve">natural hazard </w:t>
      </w:r>
      <w:r w:rsidR="00F07BF7" w:rsidRPr="009B32A0">
        <w:t>scenarios occurring, representing a high likelihood, median likelihood, and the maximum credible event, using the best available information</w:t>
      </w:r>
      <w:r w:rsidR="00B43FBA" w:rsidRPr="00BC399A">
        <w:t>,</w:t>
      </w:r>
    </w:p>
    <w:p w14:paraId="6095CF98" w14:textId="3964C50A" w:rsidR="00B43FBA" w:rsidRPr="00F90841" w:rsidRDefault="00EF73B6" w:rsidP="00F863D3">
      <w:pPr>
        <w:pStyle w:val="Clause1"/>
        <w:shd w:val="clear" w:color="auto" w:fill="D9D9D9" w:themeFill="background1" w:themeFillShade="D9"/>
      </w:pPr>
      <w:bookmarkStart w:id="407" w:name="_bookmark30"/>
      <w:bookmarkEnd w:id="407"/>
      <w:r>
        <w:t>(2)</w:t>
      </w:r>
      <w:r>
        <w:tab/>
      </w:r>
      <w:r w:rsidR="00B43FBA" w:rsidRPr="00BC399A">
        <w:t>Use table</w:t>
      </w:r>
      <w:r w:rsidR="00F90841" w:rsidRPr="00BC399A">
        <w:t xml:space="preserve"> 6 to assign a likelihood descriptor to the three natural hazard scenarios</w:t>
      </w:r>
      <w:r w:rsidR="00B261A0">
        <w:t>.</w:t>
      </w:r>
    </w:p>
    <w:p w14:paraId="40AAB5A2" w14:textId="6AB5CDE4" w:rsidR="00F90841" w:rsidRPr="009B32A0" w:rsidRDefault="00EF73B6" w:rsidP="00F863D3">
      <w:pPr>
        <w:pStyle w:val="Clause1"/>
        <w:shd w:val="clear" w:color="auto" w:fill="D9D9D9" w:themeFill="background1" w:themeFillShade="D9"/>
      </w:pPr>
      <w:r>
        <w:t>(3)</w:t>
      </w:r>
      <w:r>
        <w:tab/>
      </w:r>
      <w:r w:rsidR="00F90841" w:rsidRPr="00BC399A">
        <w:t>The</w:t>
      </w:r>
      <w:r w:rsidR="009A703F" w:rsidRPr="00BC399A">
        <w:t xml:space="preserve"> likelihood assessment shall include consideration of the </w:t>
      </w:r>
      <w:r w:rsidR="009A703F" w:rsidRPr="00BC399A">
        <w:rPr>
          <w:i/>
        </w:rPr>
        <w:t xml:space="preserve">effect </w:t>
      </w:r>
      <w:r w:rsidR="009A703F" w:rsidRPr="00BC399A">
        <w:t xml:space="preserve">of </w:t>
      </w:r>
      <w:r w:rsidR="009A703F" w:rsidRPr="00BC399A">
        <w:rPr>
          <w:i/>
        </w:rPr>
        <w:t xml:space="preserve">climate change </w:t>
      </w:r>
      <w:r w:rsidR="009A703F" w:rsidRPr="00BC399A">
        <w:t>and should use the Shared Socio-Economic Pathway (SSP) scenarios or Representative Concentration Pathways (RCP) scenarios provided in the National Adaptation Plan.</w:t>
      </w:r>
    </w:p>
    <w:p w14:paraId="2D881139" w14:textId="77777777" w:rsidR="006C6D59" w:rsidRPr="009B32A0" w:rsidRDefault="00F07BF7" w:rsidP="00F863D3">
      <w:pPr>
        <w:shd w:val="clear" w:color="auto" w:fill="D9D9D9" w:themeFill="background1" w:themeFillShade="D9"/>
        <w:spacing w:before="161"/>
        <w:rPr>
          <w:i/>
          <w:sz w:val="18"/>
        </w:rPr>
      </w:pPr>
      <w:r w:rsidRPr="009B32A0">
        <w:rPr>
          <w:i/>
          <w:color w:val="44536A"/>
          <w:sz w:val="18"/>
        </w:rPr>
        <w:t>Table 6: Likelihood scale</w:t>
      </w:r>
    </w:p>
    <w:p w14:paraId="58098628" w14:textId="77777777" w:rsidR="006C6D59" w:rsidRPr="009B32A0" w:rsidRDefault="006C6D59" w:rsidP="00F863D3">
      <w:pPr>
        <w:pStyle w:val="BodyText"/>
        <w:shd w:val="clear" w:color="auto" w:fill="D9D9D9" w:themeFill="background1" w:themeFillShade="D9"/>
        <w:spacing w:before="3" w:after="1"/>
        <w:rPr>
          <w:i/>
          <w:sz w:val="16"/>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60"/>
        <w:gridCol w:w="4677"/>
      </w:tblGrid>
      <w:tr w:rsidR="006C6D59" w:rsidRPr="009B32A0" w14:paraId="1926D485" w14:textId="77777777" w:rsidTr="00EF73B6">
        <w:trPr>
          <w:trHeight w:val="388"/>
          <w:jc w:val="center"/>
        </w:trPr>
        <w:tc>
          <w:tcPr>
            <w:tcW w:w="1560" w:type="dxa"/>
            <w:shd w:val="clear" w:color="auto" w:fill="F4AF83"/>
          </w:tcPr>
          <w:p w14:paraId="006C8D31" w14:textId="77777777" w:rsidR="006C6D59" w:rsidRPr="009B4370" w:rsidRDefault="00F07BF7" w:rsidP="00F863D3">
            <w:pPr>
              <w:pStyle w:val="TableParagraph"/>
              <w:shd w:val="clear" w:color="auto" w:fill="D9D9D9" w:themeFill="background1" w:themeFillShade="D9"/>
              <w:spacing w:before="59"/>
              <w:rPr>
                <w:sz w:val="20"/>
                <w:szCs w:val="20"/>
              </w:rPr>
            </w:pPr>
            <w:r w:rsidRPr="009B4370">
              <w:rPr>
                <w:sz w:val="20"/>
                <w:szCs w:val="20"/>
              </w:rPr>
              <w:t>Likelihood</w:t>
            </w:r>
          </w:p>
        </w:tc>
        <w:tc>
          <w:tcPr>
            <w:tcW w:w="4677" w:type="dxa"/>
            <w:shd w:val="clear" w:color="auto" w:fill="F4AF83"/>
          </w:tcPr>
          <w:p w14:paraId="5F71506A" w14:textId="77777777" w:rsidR="006C6D59" w:rsidRPr="009B4370" w:rsidRDefault="00F07BF7" w:rsidP="00F863D3">
            <w:pPr>
              <w:pStyle w:val="TableParagraph"/>
              <w:shd w:val="clear" w:color="auto" w:fill="D9D9D9" w:themeFill="background1" w:themeFillShade="D9"/>
              <w:spacing w:before="59"/>
              <w:ind w:left="110"/>
              <w:rPr>
                <w:sz w:val="20"/>
                <w:szCs w:val="20"/>
              </w:rPr>
            </w:pPr>
            <w:r w:rsidRPr="009B4370">
              <w:rPr>
                <w:sz w:val="20"/>
                <w:szCs w:val="20"/>
              </w:rPr>
              <w:t>Indicative frequency</w:t>
            </w:r>
          </w:p>
        </w:tc>
      </w:tr>
      <w:tr w:rsidR="006C6D59" w:rsidRPr="009B32A0" w14:paraId="0C8330B8" w14:textId="77777777" w:rsidTr="00EF73B6">
        <w:trPr>
          <w:trHeight w:val="388"/>
          <w:jc w:val="center"/>
        </w:trPr>
        <w:tc>
          <w:tcPr>
            <w:tcW w:w="1560" w:type="dxa"/>
            <w:shd w:val="clear" w:color="auto" w:fill="DEEAF6"/>
          </w:tcPr>
          <w:p w14:paraId="01B3A160" w14:textId="77777777" w:rsidR="006C6D59" w:rsidRPr="009B4370" w:rsidRDefault="00F07BF7" w:rsidP="00F863D3">
            <w:pPr>
              <w:pStyle w:val="TableParagraph"/>
              <w:shd w:val="clear" w:color="auto" w:fill="D9D9D9" w:themeFill="background1" w:themeFillShade="D9"/>
              <w:spacing w:before="59"/>
              <w:rPr>
                <w:sz w:val="20"/>
                <w:szCs w:val="20"/>
              </w:rPr>
            </w:pPr>
            <w:r w:rsidRPr="009B4370">
              <w:rPr>
                <w:sz w:val="20"/>
                <w:szCs w:val="20"/>
              </w:rPr>
              <w:t>Almost certain</w:t>
            </w:r>
          </w:p>
        </w:tc>
        <w:tc>
          <w:tcPr>
            <w:tcW w:w="4677" w:type="dxa"/>
            <w:shd w:val="clear" w:color="auto" w:fill="DEEAF6"/>
          </w:tcPr>
          <w:p w14:paraId="6342960C" w14:textId="77777777" w:rsidR="006C6D59" w:rsidRPr="009B4370" w:rsidRDefault="00F07BF7" w:rsidP="00F863D3">
            <w:pPr>
              <w:pStyle w:val="TableParagraph"/>
              <w:shd w:val="clear" w:color="auto" w:fill="D9D9D9" w:themeFill="background1" w:themeFillShade="D9"/>
              <w:spacing w:before="59"/>
              <w:ind w:left="110"/>
              <w:rPr>
                <w:sz w:val="20"/>
                <w:szCs w:val="20"/>
              </w:rPr>
            </w:pPr>
            <w:r w:rsidRPr="009B4370">
              <w:rPr>
                <w:sz w:val="20"/>
                <w:szCs w:val="20"/>
              </w:rPr>
              <w:t>Up to once every 50 years (2% AEP)</w:t>
            </w:r>
          </w:p>
        </w:tc>
      </w:tr>
      <w:tr w:rsidR="006C6D59" w:rsidRPr="009B32A0" w14:paraId="284716E5" w14:textId="77777777" w:rsidTr="00EF73B6">
        <w:trPr>
          <w:trHeight w:val="388"/>
          <w:jc w:val="center"/>
        </w:trPr>
        <w:tc>
          <w:tcPr>
            <w:tcW w:w="1560" w:type="dxa"/>
            <w:shd w:val="clear" w:color="auto" w:fill="BCD5ED"/>
          </w:tcPr>
          <w:p w14:paraId="1FF0AB9B" w14:textId="77777777" w:rsidR="006C6D59" w:rsidRPr="009B4370" w:rsidRDefault="00F07BF7" w:rsidP="00F863D3">
            <w:pPr>
              <w:pStyle w:val="TableParagraph"/>
              <w:shd w:val="clear" w:color="auto" w:fill="D9D9D9" w:themeFill="background1" w:themeFillShade="D9"/>
              <w:spacing w:before="59"/>
              <w:rPr>
                <w:sz w:val="20"/>
                <w:szCs w:val="20"/>
              </w:rPr>
            </w:pPr>
            <w:r w:rsidRPr="009B4370">
              <w:rPr>
                <w:sz w:val="20"/>
                <w:szCs w:val="20"/>
              </w:rPr>
              <w:t>Likely</w:t>
            </w:r>
          </w:p>
        </w:tc>
        <w:tc>
          <w:tcPr>
            <w:tcW w:w="4677" w:type="dxa"/>
            <w:shd w:val="clear" w:color="auto" w:fill="BCD5ED"/>
          </w:tcPr>
          <w:p w14:paraId="6EF42BF4" w14:textId="77777777" w:rsidR="006C6D59" w:rsidRPr="009B4370" w:rsidRDefault="00F07BF7" w:rsidP="00F863D3">
            <w:pPr>
              <w:pStyle w:val="TableParagraph"/>
              <w:shd w:val="clear" w:color="auto" w:fill="D9D9D9" w:themeFill="background1" w:themeFillShade="D9"/>
              <w:spacing w:before="59"/>
              <w:ind w:left="110"/>
              <w:rPr>
                <w:sz w:val="20"/>
                <w:szCs w:val="20"/>
              </w:rPr>
            </w:pPr>
            <w:r w:rsidRPr="009B4370">
              <w:rPr>
                <w:sz w:val="20"/>
                <w:szCs w:val="20"/>
              </w:rPr>
              <w:t>Once every 51 – 100 years (2 – 1% AEP)</w:t>
            </w:r>
          </w:p>
        </w:tc>
      </w:tr>
      <w:tr w:rsidR="006C6D59" w:rsidRPr="009B32A0" w14:paraId="5E426B14" w14:textId="77777777" w:rsidTr="00EF73B6">
        <w:trPr>
          <w:trHeight w:val="388"/>
          <w:jc w:val="center"/>
        </w:trPr>
        <w:tc>
          <w:tcPr>
            <w:tcW w:w="1560" w:type="dxa"/>
            <w:shd w:val="clear" w:color="auto" w:fill="DEEAF6"/>
          </w:tcPr>
          <w:p w14:paraId="4A460E5B" w14:textId="77777777" w:rsidR="006C6D59" w:rsidRPr="009B4370" w:rsidRDefault="00F07BF7" w:rsidP="00F863D3">
            <w:pPr>
              <w:pStyle w:val="TableParagraph"/>
              <w:shd w:val="clear" w:color="auto" w:fill="D9D9D9" w:themeFill="background1" w:themeFillShade="D9"/>
              <w:spacing w:before="59"/>
              <w:rPr>
                <w:sz w:val="20"/>
                <w:szCs w:val="20"/>
              </w:rPr>
            </w:pPr>
            <w:r w:rsidRPr="009B4370">
              <w:rPr>
                <w:sz w:val="20"/>
                <w:szCs w:val="20"/>
              </w:rPr>
              <w:t>Possible</w:t>
            </w:r>
          </w:p>
        </w:tc>
        <w:tc>
          <w:tcPr>
            <w:tcW w:w="4677" w:type="dxa"/>
            <w:shd w:val="clear" w:color="auto" w:fill="DEEAF6"/>
          </w:tcPr>
          <w:p w14:paraId="7CA1979D" w14:textId="77777777" w:rsidR="006C6D59" w:rsidRPr="009B4370" w:rsidRDefault="00F07BF7" w:rsidP="00F863D3">
            <w:pPr>
              <w:pStyle w:val="TableParagraph"/>
              <w:shd w:val="clear" w:color="auto" w:fill="D9D9D9" w:themeFill="background1" w:themeFillShade="D9"/>
              <w:spacing w:before="59"/>
              <w:ind w:left="110"/>
              <w:rPr>
                <w:sz w:val="20"/>
                <w:szCs w:val="20"/>
              </w:rPr>
            </w:pPr>
            <w:r w:rsidRPr="009B4370">
              <w:rPr>
                <w:sz w:val="20"/>
                <w:szCs w:val="20"/>
              </w:rPr>
              <w:t>Once every 101 – 1,000 years (1 – 0.11% AEP)</w:t>
            </w:r>
          </w:p>
        </w:tc>
      </w:tr>
      <w:tr w:rsidR="006C6D59" w:rsidRPr="009B32A0" w14:paraId="51F3309C" w14:textId="77777777" w:rsidTr="00EF73B6">
        <w:trPr>
          <w:trHeight w:val="388"/>
          <w:jc w:val="center"/>
        </w:trPr>
        <w:tc>
          <w:tcPr>
            <w:tcW w:w="1560" w:type="dxa"/>
            <w:shd w:val="clear" w:color="auto" w:fill="BCD5ED"/>
          </w:tcPr>
          <w:p w14:paraId="3512C0A6" w14:textId="77777777" w:rsidR="006C6D59" w:rsidRPr="009B4370" w:rsidRDefault="00F07BF7" w:rsidP="00F863D3">
            <w:pPr>
              <w:pStyle w:val="TableParagraph"/>
              <w:shd w:val="clear" w:color="auto" w:fill="D9D9D9" w:themeFill="background1" w:themeFillShade="D9"/>
              <w:rPr>
                <w:sz w:val="20"/>
                <w:szCs w:val="20"/>
              </w:rPr>
            </w:pPr>
            <w:r w:rsidRPr="009B4370">
              <w:rPr>
                <w:sz w:val="20"/>
                <w:szCs w:val="20"/>
              </w:rPr>
              <w:t>Unlikely</w:t>
            </w:r>
          </w:p>
        </w:tc>
        <w:tc>
          <w:tcPr>
            <w:tcW w:w="4677" w:type="dxa"/>
            <w:shd w:val="clear" w:color="auto" w:fill="BCD5ED"/>
          </w:tcPr>
          <w:p w14:paraId="2B7566BD" w14:textId="77777777" w:rsidR="006C6D59" w:rsidRPr="009B4370" w:rsidRDefault="00F07BF7" w:rsidP="00F863D3">
            <w:pPr>
              <w:pStyle w:val="TableParagraph"/>
              <w:shd w:val="clear" w:color="auto" w:fill="D9D9D9" w:themeFill="background1" w:themeFillShade="D9"/>
              <w:ind w:left="110"/>
              <w:rPr>
                <w:sz w:val="20"/>
                <w:szCs w:val="20"/>
              </w:rPr>
            </w:pPr>
            <w:r w:rsidRPr="009B4370">
              <w:rPr>
                <w:sz w:val="20"/>
                <w:szCs w:val="20"/>
              </w:rPr>
              <w:t>Once every 1,001 – 2,500 years (0.1 – 0.04% AEP)</w:t>
            </w:r>
          </w:p>
        </w:tc>
      </w:tr>
      <w:tr w:rsidR="006C6D59" w:rsidRPr="009B32A0" w14:paraId="79C80568" w14:textId="77777777" w:rsidTr="00EF73B6">
        <w:trPr>
          <w:trHeight w:val="390"/>
          <w:jc w:val="center"/>
        </w:trPr>
        <w:tc>
          <w:tcPr>
            <w:tcW w:w="1560" w:type="dxa"/>
            <w:shd w:val="clear" w:color="auto" w:fill="DEEAF6"/>
          </w:tcPr>
          <w:p w14:paraId="799CA33D" w14:textId="77777777" w:rsidR="006C6D59" w:rsidRPr="009B4370" w:rsidRDefault="00F07BF7" w:rsidP="00F863D3">
            <w:pPr>
              <w:pStyle w:val="TableParagraph"/>
              <w:shd w:val="clear" w:color="auto" w:fill="D9D9D9" w:themeFill="background1" w:themeFillShade="D9"/>
              <w:rPr>
                <w:sz w:val="20"/>
                <w:szCs w:val="20"/>
              </w:rPr>
            </w:pPr>
            <w:r w:rsidRPr="009B4370">
              <w:rPr>
                <w:sz w:val="20"/>
                <w:szCs w:val="20"/>
              </w:rPr>
              <w:t>Rare</w:t>
            </w:r>
          </w:p>
        </w:tc>
        <w:tc>
          <w:tcPr>
            <w:tcW w:w="4677" w:type="dxa"/>
            <w:shd w:val="clear" w:color="auto" w:fill="DEEAF6"/>
          </w:tcPr>
          <w:p w14:paraId="092F61CF" w14:textId="77777777" w:rsidR="006C6D59" w:rsidRPr="009B4370" w:rsidRDefault="00F07BF7" w:rsidP="00F863D3">
            <w:pPr>
              <w:pStyle w:val="TableParagraph"/>
              <w:shd w:val="clear" w:color="auto" w:fill="D9D9D9" w:themeFill="background1" w:themeFillShade="D9"/>
              <w:ind w:left="110"/>
              <w:rPr>
                <w:sz w:val="20"/>
                <w:szCs w:val="20"/>
              </w:rPr>
            </w:pPr>
            <w:r w:rsidRPr="009B4370">
              <w:rPr>
                <w:sz w:val="20"/>
                <w:szCs w:val="20"/>
              </w:rPr>
              <w:t>2,501 years plus (&lt;0.04% AEP)</w:t>
            </w:r>
          </w:p>
        </w:tc>
      </w:tr>
    </w:tbl>
    <w:p w14:paraId="370B07BF" w14:textId="77777777" w:rsidR="006C6D59" w:rsidRPr="00390DA5" w:rsidRDefault="00F07BF7" w:rsidP="00F863D3">
      <w:pPr>
        <w:pStyle w:val="Heading5"/>
        <w:shd w:val="clear" w:color="auto" w:fill="D9D9D9" w:themeFill="background1" w:themeFillShade="D9"/>
        <w:rPr>
          <w:color w:val="000000" w:themeColor="text1"/>
        </w:rPr>
      </w:pPr>
      <w:r w:rsidRPr="00390DA5">
        <w:rPr>
          <w:color w:val="000000" w:themeColor="text1"/>
        </w:rPr>
        <w:t xml:space="preserve">Step 2 – </w:t>
      </w:r>
      <w:r w:rsidRPr="00390DA5">
        <w:rPr>
          <w:i/>
          <w:color w:val="000000" w:themeColor="text1"/>
        </w:rPr>
        <w:t xml:space="preserve">Natural hazard </w:t>
      </w:r>
      <w:r w:rsidRPr="00390DA5">
        <w:rPr>
          <w:color w:val="000000" w:themeColor="text1"/>
        </w:rPr>
        <w:t>consequence</w:t>
      </w:r>
    </w:p>
    <w:p w14:paraId="16AED7F6" w14:textId="2B60FD49" w:rsidR="007A33B0" w:rsidRPr="007E3B05" w:rsidRDefault="007145F9" w:rsidP="00F863D3">
      <w:pPr>
        <w:pStyle w:val="JustifiedSpacing"/>
        <w:shd w:val="clear" w:color="auto" w:fill="D9D9D9" w:themeFill="background1" w:themeFillShade="D9"/>
      </w:pPr>
      <w:r w:rsidRPr="007E3B05">
        <w:rPr>
          <w:b/>
        </w:rPr>
        <w:t xml:space="preserve">Advice note 1: </w:t>
      </w:r>
      <w:r w:rsidRPr="007E3B05">
        <w:t xml:space="preserve">Table 7 shall be utilised by </w:t>
      </w:r>
      <w:r w:rsidR="001E38A2" w:rsidRPr="007E3B05">
        <w:rPr>
          <w:i/>
        </w:rPr>
        <w:t>local authorities</w:t>
      </w:r>
      <w:r w:rsidR="000E36D0" w:rsidRPr="007E3B05">
        <w:rPr>
          <w:i/>
        </w:rPr>
        <w:t xml:space="preserve"> </w:t>
      </w:r>
      <w:r w:rsidR="00F303FC" w:rsidRPr="007E3B05">
        <w:t xml:space="preserve">determining the level of </w:t>
      </w:r>
      <w:r w:rsidR="00F303FC" w:rsidRPr="007E3B05">
        <w:rPr>
          <w:i/>
        </w:rPr>
        <w:t xml:space="preserve">risk </w:t>
      </w:r>
      <w:r w:rsidR="00F303FC" w:rsidRPr="007E3B05">
        <w:t xml:space="preserve">presented by a hazard(s) when undertaking plan change or plan review processes. </w:t>
      </w:r>
    </w:p>
    <w:p w14:paraId="62B6FB20" w14:textId="35969DF9" w:rsidR="00F303FC" w:rsidRPr="007E3B05" w:rsidRDefault="00F303FC" w:rsidP="00F863D3">
      <w:pPr>
        <w:pStyle w:val="JustifiedSpacing"/>
        <w:shd w:val="clear" w:color="auto" w:fill="D9D9D9" w:themeFill="background1" w:themeFillShade="D9"/>
      </w:pPr>
      <w:r w:rsidRPr="007E3B05">
        <w:rPr>
          <w:b/>
        </w:rPr>
        <w:t xml:space="preserve">Advice note 2: </w:t>
      </w:r>
      <w:r w:rsidRPr="007E3B05">
        <w:t xml:space="preserve">The matters listed in (1) to (11) provide useful considerations for </w:t>
      </w:r>
      <w:r w:rsidRPr="007E3B05">
        <w:rPr>
          <w:i/>
        </w:rPr>
        <w:t>local authorities</w:t>
      </w:r>
      <w:r w:rsidR="003033F5" w:rsidRPr="007E3B05">
        <w:t xml:space="preserve"> and are the primary considerations for resource consent applications triggering a </w:t>
      </w:r>
      <w:r w:rsidR="003033F5" w:rsidRPr="007E3B05">
        <w:rPr>
          <w:i/>
        </w:rPr>
        <w:t xml:space="preserve">risk </w:t>
      </w:r>
      <w:r w:rsidR="003033F5" w:rsidRPr="007E3B05">
        <w:t>assessment requirement in accordance with HAZ-NH-M3(7)(a) or HAZ-NH-M4(7)(a).</w:t>
      </w:r>
    </w:p>
    <w:p w14:paraId="3D34FA8F" w14:textId="31795496" w:rsidR="006C6D59" w:rsidRPr="009B32A0" w:rsidRDefault="00F07BF7" w:rsidP="00F863D3">
      <w:pPr>
        <w:pStyle w:val="JustifiedSpacing"/>
        <w:shd w:val="clear" w:color="auto" w:fill="D9D9D9" w:themeFill="background1" w:themeFillShade="D9"/>
      </w:pPr>
      <w:r w:rsidRPr="009B32A0">
        <w:t xml:space="preserve">Using </w:t>
      </w:r>
      <w:hyperlink w:anchor="_bookmark31" w:history="1">
        <w:r w:rsidRPr="009B32A0">
          <w:t xml:space="preserve">Table 7 </w:t>
        </w:r>
      </w:hyperlink>
      <w:r w:rsidRPr="009B32A0">
        <w:t xml:space="preserve">and the matters listed in (1) to (10) below, assess the consequence (catastrophic, major, moderate, minor, or insignificant) of the </w:t>
      </w:r>
      <w:r w:rsidRPr="009B32A0">
        <w:rPr>
          <w:i/>
        </w:rPr>
        <w:t xml:space="preserve">natural hazard </w:t>
      </w:r>
      <w:r w:rsidRPr="009B32A0">
        <w:t>scenarios identified in step 1 considering:</w:t>
      </w:r>
    </w:p>
    <w:p w14:paraId="347D276D" w14:textId="5E9DFA7A" w:rsidR="006C6D59" w:rsidRPr="009B32A0" w:rsidRDefault="00390DA5" w:rsidP="00F863D3">
      <w:pPr>
        <w:pStyle w:val="Clause1"/>
        <w:shd w:val="clear" w:color="auto" w:fill="D9D9D9" w:themeFill="background1" w:themeFillShade="D9"/>
      </w:pPr>
      <w:r>
        <w:t>(1)</w:t>
      </w:r>
      <w:r>
        <w:tab/>
      </w:r>
      <w:r w:rsidR="00F07BF7" w:rsidRPr="009B32A0">
        <w:t xml:space="preserve">the nature </w:t>
      </w:r>
      <w:r w:rsidR="00B226D0" w:rsidRPr="007E3B05">
        <w:t>and scale</w:t>
      </w:r>
      <w:r w:rsidR="00F07BF7" w:rsidRPr="00B243C6">
        <w:t xml:space="preserve"> </w:t>
      </w:r>
      <w:r w:rsidR="00F07BF7" w:rsidRPr="009B32A0">
        <w:t>of activities in the area,</w:t>
      </w:r>
    </w:p>
    <w:p w14:paraId="405E5485" w14:textId="23CD5195" w:rsidR="006C6D59" w:rsidRPr="009B32A0" w:rsidRDefault="00390DA5" w:rsidP="00F863D3">
      <w:pPr>
        <w:pStyle w:val="Clause1"/>
        <w:shd w:val="clear" w:color="auto" w:fill="D9D9D9" w:themeFill="background1" w:themeFillShade="D9"/>
      </w:pPr>
      <w:r>
        <w:t>(2)</w:t>
      </w:r>
      <w:r>
        <w:tab/>
      </w:r>
      <w:r w:rsidR="00F07BF7" w:rsidRPr="009B32A0">
        <w:t>individual and community vulnerability</w:t>
      </w:r>
      <w:r w:rsidR="00B243C6">
        <w:t xml:space="preserve"> </w:t>
      </w:r>
      <w:r w:rsidR="00B243C6" w:rsidRPr="007E3B05">
        <w:t xml:space="preserve">and </w:t>
      </w:r>
      <w:r w:rsidR="00B243C6" w:rsidRPr="007E3B05">
        <w:rPr>
          <w:i/>
        </w:rPr>
        <w:t>resilience</w:t>
      </w:r>
      <w:r w:rsidR="00F07BF7" w:rsidRPr="009B32A0">
        <w:t>,</w:t>
      </w:r>
    </w:p>
    <w:p w14:paraId="7DDD3693" w14:textId="651E6CEF" w:rsidR="006C6D59" w:rsidRPr="009B32A0" w:rsidRDefault="00390DA5" w:rsidP="00F863D3">
      <w:pPr>
        <w:pStyle w:val="Clause1"/>
        <w:shd w:val="clear" w:color="auto" w:fill="D9D9D9" w:themeFill="background1" w:themeFillShade="D9"/>
      </w:pPr>
      <w:r>
        <w:t>(3)</w:t>
      </w:r>
      <w:r>
        <w:tab/>
      </w:r>
      <w:r w:rsidR="00F07BF7" w:rsidRPr="009B32A0">
        <w:t>impacts on individual and community health and safety,</w:t>
      </w:r>
    </w:p>
    <w:p w14:paraId="2A839173" w14:textId="63DBFD90" w:rsidR="006C6D59" w:rsidRPr="009B32A0" w:rsidRDefault="00390DA5" w:rsidP="00F863D3">
      <w:pPr>
        <w:pStyle w:val="Clause1"/>
        <w:shd w:val="clear" w:color="auto" w:fill="D9D9D9" w:themeFill="background1" w:themeFillShade="D9"/>
      </w:pPr>
      <w:r>
        <w:t>(4)</w:t>
      </w:r>
      <w:r>
        <w:tab/>
      </w:r>
      <w:r w:rsidR="00F07BF7" w:rsidRPr="009B32A0">
        <w:t>impacts on social, cultural and economic well-being,</w:t>
      </w:r>
    </w:p>
    <w:p w14:paraId="146FBFEC" w14:textId="2CB64FF9" w:rsidR="006C6D59" w:rsidRPr="009B32A0" w:rsidRDefault="00390DA5" w:rsidP="00F863D3">
      <w:pPr>
        <w:pStyle w:val="Clause1"/>
        <w:shd w:val="clear" w:color="auto" w:fill="D9D9D9" w:themeFill="background1" w:themeFillShade="D9"/>
      </w:pPr>
      <w:r>
        <w:t>(5)</w:t>
      </w:r>
      <w:r>
        <w:tab/>
      </w:r>
      <w:r w:rsidR="00F07BF7" w:rsidRPr="009B32A0">
        <w:t xml:space="preserve">impacts on </w:t>
      </w:r>
      <w:r w:rsidR="00F07BF7" w:rsidRPr="009B32A0">
        <w:rPr>
          <w:i/>
        </w:rPr>
        <w:t xml:space="preserve">infrastructure </w:t>
      </w:r>
      <w:r w:rsidR="00F07BF7" w:rsidRPr="009B32A0">
        <w:t>and property, including access and services,</w:t>
      </w:r>
    </w:p>
    <w:p w14:paraId="1E227DBA" w14:textId="07D58C01" w:rsidR="006C6D59" w:rsidRPr="009B32A0" w:rsidRDefault="00390DA5" w:rsidP="00F863D3">
      <w:pPr>
        <w:pStyle w:val="Clause1"/>
        <w:shd w:val="clear" w:color="auto" w:fill="D9D9D9" w:themeFill="background1" w:themeFillShade="D9"/>
      </w:pPr>
      <w:r>
        <w:t>(6)</w:t>
      </w:r>
      <w:r>
        <w:tab/>
      </w:r>
      <w:r w:rsidR="00F07BF7" w:rsidRPr="009B32A0">
        <w:t xml:space="preserve">available and viable </w:t>
      </w:r>
      <w:r w:rsidR="00F07BF7" w:rsidRPr="009B32A0">
        <w:rPr>
          <w:i/>
        </w:rPr>
        <w:t xml:space="preserve">risk </w:t>
      </w:r>
      <w:r w:rsidR="00F07BF7" w:rsidRPr="009B32A0">
        <w:t>reduction and hazard mitigation measures,</w:t>
      </w:r>
    </w:p>
    <w:p w14:paraId="2C3E1CDE" w14:textId="5E4AF0A2" w:rsidR="006C6D59" w:rsidRPr="009B32A0" w:rsidRDefault="00390DA5" w:rsidP="00F863D3">
      <w:pPr>
        <w:pStyle w:val="Clause1"/>
        <w:shd w:val="clear" w:color="auto" w:fill="D9D9D9" w:themeFill="background1" w:themeFillShade="D9"/>
      </w:pPr>
      <w:r>
        <w:rPr>
          <w:iCs/>
        </w:rPr>
        <w:t>(7)</w:t>
      </w:r>
      <w:r>
        <w:rPr>
          <w:iCs/>
        </w:rPr>
        <w:tab/>
      </w:r>
      <w:r w:rsidR="00F07BF7" w:rsidRPr="009B32A0">
        <w:rPr>
          <w:i/>
        </w:rPr>
        <w:t>lifeline utilities</w:t>
      </w:r>
      <w:r w:rsidR="00F07BF7" w:rsidRPr="009B32A0">
        <w:t>, essential and emergency services, and their co-dependence,</w:t>
      </w:r>
    </w:p>
    <w:p w14:paraId="65E63162" w14:textId="33C45DD7" w:rsidR="006C6D59" w:rsidRPr="009B32A0" w:rsidRDefault="00390DA5" w:rsidP="00F863D3">
      <w:pPr>
        <w:pStyle w:val="Clause1"/>
        <w:shd w:val="clear" w:color="auto" w:fill="D9D9D9" w:themeFill="background1" w:themeFillShade="D9"/>
      </w:pPr>
      <w:r>
        <w:t>(8)</w:t>
      </w:r>
      <w:r>
        <w:tab/>
      </w:r>
      <w:r w:rsidR="00F07BF7" w:rsidRPr="009B32A0">
        <w:t>implications for civil defence agencies and emergency services,</w:t>
      </w:r>
    </w:p>
    <w:p w14:paraId="4B017A68" w14:textId="1C850225" w:rsidR="006C6D59" w:rsidRPr="009B32A0" w:rsidRDefault="00390DA5" w:rsidP="00F863D3">
      <w:pPr>
        <w:pStyle w:val="Clause1"/>
        <w:shd w:val="clear" w:color="auto" w:fill="D9D9D9" w:themeFill="background1" w:themeFillShade="D9"/>
      </w:pPr>
      <w:r>
        <w:t>(9)</w:t>
      </w:r>
      <w:r>
        <w:tab/>
      </w:r>
      <w:r w:rsidR="00F07BF7" w:rsidRPr="009B32A0">
        <w:t xml:space="preserve">the changing </w:t>
      </w:r>
      <w:r w:rsidR="00F07BF7" w:rsidRPr="009B32A0">
        <w:rPr>
          <w:i/>
        </w:rPr>
        <w:t xml:space="preserve">natural hazard </w:t>
      </w:r>
      <w:r w:rsidR="00F07BF7" w:rsidRPr="009B32A0">
        <w:t>environment,</w:t>
      </w:r>
    </w:p>
    <w:p w14:paraId="12C1C0A6" w14:textId="3082C05B" w:rsidR="006C6D59" w:rsidRPr="009B32A0" w:rsidRDefault="00390DA5" w:rsidP="00F863D3">
      <w:pPr>
        <w:pStyle w:val="Clause1"/>
        <w:shd w:val="clear" w:color="auto" w:fill="D9D9D9" w:themeFill="background1" w:themeFillShade="D9"/>
      </w:pPr>
      <w:r>
        <w:lastRenderedPageBreak/>
        <w:t>(10)</w:t>
      </w:r>
      <w:r>
        <w:tab/>
      </w:r>
      <w:r w:rsidR="00F07BF7" w:rsidRPr="009B32A0">
        <w:t xml:space="preserve">cumulative </w:t>
      </w:r>
      <w:r w:rsidR="00F07BF7" w:rsidRPr="009B32A0">
        <w:rPr>
          <w:i/>
        </w:rPr>
        <w:t xml:space="preserve">effects </w:t>
      </w:r>
      <w:r w:rsidR="00F07BF7" w:rsidRPr="009B32A0">
        <w:t xml:space="preserve">including </w:t>
      </w:r>
      <w:r w:rsidR="00F07BF7" w:rsidRPr="009B32A0">
        <w:rPr>
          <w:i/>
        </w:rPr>
        <w:t xml:space="preserve">multiple </w:t>
      </w:r>
      <w:r w:rsidR="00F07BF7" w:rsidRPr="009B32A0">
        <w:t xml:space="preserve">and </w:t>
      </w:r>
      <w:r w:rsidR="00F07BF7" w:rsidRPr="009B32A0">
        <w:rPr>
          <w:i/>
        </w:rPr>
        <w:t xml:space="preserve">cascading hazards, </w:t>
      </w:r>
      <w:r w:rsidR="00F07BF7" w:rsidRPr="009B32A0">
        <w:t>where present, and</w:t>
      </w:r>
    </w:p>
    <w:p w14:paraId="2E08641E" w14:textId="66CD46F0" w:rsidR="006C6D59" w:rsidRPr="009B32A0" w:rsidRDefault="00390DA5" w:rsidP="00F863D3">
      <w:pPr>
        <w:pStyle w:val="Clause1"/>
        <w:shd w:val="clear" w:color="auto" w:fill="D9D9D9" w:themeFill="background1" w:themeFillShade="D9"/>
      </w:pPr>
      <w:r>
        <w:t>(11)</w:t>
      </w:r>
      <w:r>
        <w:tab/>
      </w:r>
      <w:r w:rsidR="00F07BF7" w:rsidRPr="009B32A0">
        <w:t xml:space="preserve">factors that may exacerbate a </w:t>
      </w:r>
      <w:r w:rsidR="00F07BF7" w:rsidRPr="009B32A0">
        <w:rPr>
          <w:i/>
        </w:rPr>
        <w:t xml:space="preserve">natural hazard </w:t>
      </w:r>
      <w:r w:rsidR="00F07BF7" w:rsidRPr="009B32A0">
        <w:t xml:space="preserve">event including the </w:t>
      </w:r>
      <w:r w:rsidR="00F07BF7" w:rsidRPr="009B32A0">
        <w:rPr>
          <w:i/>
        </w:rPr>
        <w:t xml:space="preserve">effects </w:t>
      </w:r>
      <w:r w:rsidR="00F07BF7" w:rsidRPr="009B32A0">
        <w:t xml:space="preserve">of </w:t>
      </w:r>
      <w:r w:rsidR="00F07BF7" w:rsidRPr="009B32A0">
        <w:rPr>
          <w:i/>
        </w:rPr>
        <w:t>climate change</w:t>
      </w:r>
      <w:r w:rsidR="00F07BF7" w:rsidRPr="009B32A0">
        <w:t>.</w:t>
      </w:r>
    </w:p>
    <w:p w14:paraId="72672911" w14:textId="77777777" w:rsidR="006C6D59" w:rsidRPr="009B32A0" w:rsidRDefault="00F07BF7" w:rsidP="00F863D3">
      <w:pPr>
        <w:shd w:val="clear" w:color="auto" w:fill="D9D9D9" w:themeFill="background1" w:themeFillShade="D9"/>
        <w:spacing w:before="40"/>
        <w:rPr>
          <w:i/>
          <w:sz w:val="18"/>
        </w:rPr>
      </w:pPr>
      <w:r w:rsidRPr="009B32A0">
        <w:rPr>
          <w:i/>
          <w:color w:val="44536A"/>
          <w:sz w:val="18"/>
        </w:rPr>
        <w:t>Table 7: Consequence table</w:t>
      </w:r>
    </w:p>
    <w:p w14:paraId="7A9F6AB5" w14:textId="77777777" w:rsidR="006C6D59" w:rsidRPr="009B32A0" w:rsidRDefault="006C6D59" w:rsidP="00F863D3">
      <w:pPr>
        <w:pStyle w:val="BodyText"/>
        <w:shd w:val="clear" w:color="auto" w:fill="D9D9D9" w:themeFill="background1" w:themeFillShade="D9"/>
        <w:rPr>
          <w:i/>
          <w:sz w:val="17"/>
        </w:rPr>
      </w:pP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left w:w="0" w:type="dxa"/>
          <w:right w:w="0" w:type="dxa"/>
        </w:tblCellMar>
        <w:tblLook w:val="01E0" w:firstRow="1" w:lastRow="1" w:firstColumn="1" w:lastColumn="1" w:noHBand="0" w:noVBand="0"/>
      </w:tblPr>
      <w:tblGrid>
        <w:gridCol w:w="1513"/>
        <w:gridCol w:w="1348"/>
        <w:gridCol w:w="1416"/>
        <w:gridCol w:w="1277"/>
        <w:gridCol w:w="2268"/>
        <w:gridCol w:w="1676"/>
      </w:tblGrid>
      <w:tr w:rsidR="006C6D59" w:rsidRPr="009B32A0" w14:paraId="7EB2107E" w14:textId="77777777" w:rsidTr="00390DA5">
        <w:trPr>
          <w:trHeight w:val="221"/>
        </w:trPr>
        <w:tc>
          <w:tcPr>
            <w:tcW w:w="1513" w:type="dxa"/>
            <w:vMerge w:val="restart"/>
            <w:tcBorders>
              <w:top w:val="nil"/>
              <w:left w:val="nil"/>
              <w:right w:val="nil"/>
            </w:tcBorders>
            <w:shd w:val="clear" w:color="auto" w:fill="EC7C30"/>
          </w:tcPr>
          <w:p w14:paraId="50CD9392" w14:textId="77777777" w:rsidR="006C6D59" w:rsidRPr="009B32A0" w:rsidRDefault="00F07BF7" w:rsidP="00F863D3">
            <w:pPr>
              <w:pStyle w:val="TableParagraph"/>
              <w:shd w:val="clear" w:color="auto" w:fill="D9D9D9" w:themeFill="background1" w:themeFillShade="D9"/>
              <w:spacing w:before="2"/>
              <w:ind w:left="333" w:right="192" w:hanging="144"/>
              <w:rPr>
                <w:b/>
                <w:sz w:val="18"/>
              </w:rPr>
            </w:pPr>
            <w:r w:rsidRPr="009B32A0">
              <w:rPr>
                <w:b/>
                <w:sz w:val="18"/>
              </w:rPr>
              <w:t>Severity of Impact</w:t>
            </w:r>
          </w:p>
        </w:tc>
        <w:tc>
          <w:tcPr>
            <w:tcW w:w="6309" w:type="dxa"/>
            <w:gridSpan w:val="4"/>
            <w:tcBorders>
              <w:top w:val="nil"/>
              <w:left w:val="nil"/>
            </w:tcBorders>
            <w:shd w:val="clear" w:color="auto" w:fill="EC7C30"/>
          </w:tcPr>
          <w:p w14:paraId="79A31E94" w14:textId="77777777" w:rsidR="006C6D59" w:rsidRPr="009B32A0" w:rsidRDefault="00F07BF7" w:rsidP="00F863D3">
            <w:pPr>
              <w:pStyle w:val="TableParagraph"/>
              <w:shd w:val="clear" w:color="auto" w:fill="D9D9D9" w:themeFill="background1" w:themeFillShade="D9"/>
              <w:spacing w:before="2" w:line="199" w:lineRule="exact"/>
              <w:ind w:left="2956" w:right="2958"/>
              <w:jc w:val="center"/>
              <w:rPr>
                <w:b/>
                <w:sz w:val="18"/>
              </w:rPr>
            </w:pPr>
            <w:r w:rsidRPr="009B32A0">
              <w:rPr>
                <w:b/>
                <w:sz w:val="18"/>
              </w:rPr>
              <w:t>Built</w:t>
            </w:r>
          </w:p>
        </w:tc>
        <w:tc>
          <w:tcPr>
            <w:tcW w:w="1676" w:type="dxa"/>
            <w:vMerge w:val="restart"/>
            <w:tcBorders>
              <w:top w:val="nil"/>
              <w:right w:val="nil"/>
            </w:tcBorders>
            <w:shd w:val="clear" w:color="auto" w:fill="EC7C30"/>
          </w:tcPr>
          <w:p w14:paraId="01D90C1B" w14:textId="77777777" w:rsidR="006C6D59" w:rsidRPr="009B32A0" w:rsidRDefault="00F07BF7" w:rsidP="00F863D3">
            <w:pPr>
              <w:pStyle w:val="TableParagraph"/>
              <w:shd w:val="clear" w:color="auto" w:fill="D9D9D9" w:themeFill="background1" w:themeFillShade="D9"/>
              <w:spacing w:before="2"/>
              <w:ind w:left="187"/>
              <w:rPr>
                <w:b/>
                <w:sz w:val="18"/>
              </w:rPr>
            </w:pPr>
            <w:r w:rsidRPr="009B32A0">
              <w:rPr>
                <w:b/>
                <w:sz w:val="18"/>
              </w:rPr>
              <w:t>Health &amp; Safety</w:t>
            </w:r>
          </w:p>
        </w:tc>
      </w:tr>
      <w:tr w:rsidR="006C6D59" w:rsidRPr="009B32A0" w14:paraId="172A7206" w14:textId="77777777" w:rsidTr="00390DA5">
        <w:trPr>
          <w:trHeight w:val="438"/>
        </w:trPr>
        <w:tc>
          <w:tcPr>
            <w:tcW w:w="1513" w:type="dxa"/>
            <w:vMerge/>
          </w:tcPr>
          <w:p w14:paraId="102FA3D2" w14:textId="77777777" w:rsidR="006C6D59" w:rsidRPr="009B32A0" w:rsidRDefault="006C6D59" w:rsidP="00F863D3">
            <w:pPr>
              <w:shd w:val="clear" w:color="auto" w:fill="D9D9D9" w:themeFill="background1" w:themeFillShade="D9"/>
              <w:rPr>
                <w:sz w:val="2"/>
                <w:szCs w:val="2"/>
              </w:rPr>
            </w:pPr>
          </w:p>
        </w:tc>
        <w:tc>
          <w:tcPr>
            <w:tcW w:w="1348" w:type="dxa"/>
            <w:tcBorders>
              <w:left w:val="nil"/>
            </w:tcBorders>
            <w:shd w:val="clear" w:color="auto" w:fill="F4AF83"/>
          </w:tcPr>
          <w:p w14:paraId="0EAC6504" w14:textId="77777777" w:rsidR="006C6D59" w:rsidRPr="009B32A0" w:rsidRDefault="00F07BF7" w:rsidP="00F863D3">
            <w:pPr>
              <w:pStyle w:val="TableParagraph"/>
              <w:shd w:val="clear" w:color="auto" w:fill="D9D9D9" w:themeFill="background1" w:themeFillShade="D9"/>
              <w:spacing w:before="1"/>
              <w:ind w:left="137"/>
              <w:rPr>
                <w:sz w:val="18"/>
              </w:rPr>
            </w:pPr>
            <w:r w:rsidRPr="009B32A0">
              <w:rPr>
                <w:sz w:val="18"/>
              </w:rPr>
              <w:t>Social/Cultural</w:t>
            </w:r>
          </w:p>
        </w:tc>
        <w:tc>
          <w:tcPr>
            <w:tcW w:w="1416" w:type="dxa"/>
            <w:shd w:val="clear" w:color="auto" w:fill="F4AF83"/>
          </w:tcPr>
          <w:p w14:paraId="06AC0700" w14:textId="77777777" w:rsidR="006C6D59" w:rsidRPr="009B32A0" w:rsidRDefault="00F07BF7" w:rsidP="00F863D3">
            <w:pPr>
              <w:pStyle w:val="TableParagraph"/>
              <w:shd w:val="clear" w:color="auto" w:fill="D9D9D9" w:themeFill="background1" w:themeFillShade="D9"/>
              <w:spacing w:before="1"/>
              <w:ind w:left="371"/>
              <w:rPr>
                <w:i/>
                <w:sz w:val="18"/>
              </w:rPr>
            </w:pPr>
            <w:r w:rsidRPr="009B32A0">
              <w:rPr>
                <w:i/>
                <w:sz w:val="18"/>
              </w:rPr>
              <w:t>Buildings</w:t>
            </w:r>
          </w:p>
        </w:tc>
        <w:tc>
          <w:tcPr>
            <w:tcW w:w="1277" w:type="dxa"/>
            <w:shd w:val="clear" w:color="auto" w:fill="F4AF83"/>
          </w:tcPr>
          <w:p w14:paraId="1095357D" w14:textId="77777777" w:rsidR="006C6D59" w:rsidRPr="009B32A0" w:rsidRDefault="00F07BF7" w:rsidP="00F863D3">
            <w:pPr>
              <w:pStyle w:val="TableParagraph"/>
              <w:shd w:val="clear" w:color="auto" w:fill="D9D9D9" w:themeFill="background1" w:themeFillShade="D9"/>
              <w:spacing w:before="1" w:line="219" w:lineRule="exact"/>
              <w:ind w:left="381"/>
              <w:rPr>
                <w:sz w:val="18"/>
              </w:rPr>
            </w:pPr>
            <w:r w:rsidRPr="009B32A0">
              <w:rPr>
                <w:sz w:val="18"/>
              </w:rPr>
              <w:t>Critical</w:t>
            </w:r>
          </w:p>
          <w:p w14:paraId="4731AF83" w14:textId="77777777" w:rsidR="006C6D59" w:rsidRPr="009B32A0" w:rsidRDefault="00F07BF7" w:rsidP="00F863D3">
            <w:pPr>
              <w:pStyle w:val="TableParagraph"/>
              <w:shd w:val="clear" w:color="auto" w:fill="D9D9D9" w:themeFill="background1" w:themeFillShade="D9"/>
              <w:spacing w:before="0" w:line="199" w:lineRule="exact"/>
              <w:ind w:left="302"/>
              <w:rPr>
                <w:i/>
                <w:sz w:val="18"/>
              </w:rPr>
            </w:pPr>
            <w:r w:rsidRPr="009B32A0">
              <w:rPr>
                <w:i/>
                <w:sz w:val="18"/>
              </w:rPr>
              <w:t>Buildings</w:t>
            </w:r>
          </w:p>
        </w:tc>
        <w:tc>
          <w:tcPr>
            <w:tcW w:w="2268" w:type="dxa"/>
            <w:shd w:val="clear" w:color="auto" w:fill="F4AF83"/>
          </w:tcPr>
          <w:p w14:paraId="582709C8" w14:textId="77777777" w:rsidR="006C6D59" w:rsidRPr="009B32A0" w:rsidRDefault="00F07BF7" w:rsidP="00F863D3">
            <w:pPr>
              <w:pStyle w:val="TableParagraph"/>
              <w:shd w:val="clear" w:color="auto" w:fill="D9D9D9" w:themeFill="background1" w:themeFillShade="D9"/>
              <w:spacing w:before="1"/>
              <w:ind w:left="294" w:right="295"/>
              <w:jc w:val="center"/>
              <w:rPr>
                <w:sz w:val="18"/>
              </w:rPr>
            </w:pPr>
            <w:r w:rsidRPr="009B32A0">
              <w:rPr>
                <w:sz w:val="18"/>
              </w:rPr>
              <w:t>Lifelines</w:t>
            </w:r>
          </w:p>
        </w:tc>
        <w:tc>
          <w:tcPr>
            <w:tcW w:w="1676" w:type="dxa"/>
            <w:vMerge/>
          </w:tcPr>
          <w:p w14:paraId="6CAF2BA6" w14:textId="77777777" w:rsidR="006C6D59" w:rsidRPr="009B32A0" w:rsidRDefault="006C6D59" w:rsidP="00F863D3">
            <w:pPr>
              <w:shd w:val="clear" w:color="auto" w:fill="D9D9D9" w:themeFill="background1" w:themeFillShade="D9"/>
              <w:rPr>
                <w:sz w:val="2"/>
                <w:szCs w:val="2"/>
              </w:rPr>
            </w:pPr>
          </w:p>
        </w:tc>
      </w:tr>
      <w:tr w:rsidR="006C6D59" w:rsidRPr="009B32A0" w14:paraId="6B0B3486" w14:textId="77777777" w:rsidTr="00390DA5">
        <w:trPr>
          <w:trHeight w:val="1758"/>
        </w:trPr>
        <w:tc>
          <w:tcPr>
            <w:tcW w:w="1513" w:type="dxa"/>
            <w:tcBorders>
              <w:left w:val="nil"/>
              <w:right w:val="nil"/>
            </w:tcBorders>
            <w:shd w:val="clear" w:color="auto" w:fill="EC7C30"/>
          </w:tcPr>
          <w:p w14:paraId="52650740" w14:textId="77777777" w:rsidR="006C6D59" w:rsidRPr="009B32A0" w:rsidRDefault="00F07BF7" w:rsidP="00F863D3">
            <w:pPr>
              <w:pStyle w:val="TableParagraph"/>
              <w:shd w:val="clear" w:color="auto" w:fill="D9D9D9" w:themeFill="background1" w:themeFillShade="D9"/>
              <w:spacing w:before="1" w:line="720" w:lineRule="auto"/>
              <w:ind w:left="482" w:right="123" w:hanging="363"/>
              <w:rPr>
                <w:b/>
                <w:sz w:val="18"/>
              </w:rPr>
            </w:pPr>
            <w:r w:rsidRPr="009B32A0">
              <w:rPr>
                <w:b/>
                <w:sz w:val="18"/>
              </w:rPr>
              <w:t>Catastrophic (V)</w:t>
            </w:r>
          </w:p>
        </w:tc>
        <w:tc>
          <w:tcPr>
            <w:tcW w:w="1348" w:type="dxa"/>
            <w:tcBorders>
              <w:left w:val="nil"/>
            </w:tcBorders>
            <w:shd w:val="clear" w:color="auto" w:fill="FAE3D4"/>
          </w:tcPr>
          <w:p w14:paraId="08D40F80" w14:textId="4B536DB8" w:rsidR="006C6D59" w:rsidRPr="009B32A0" w:rsidRDefault="00F07BF7" w:rsidP="00F863D3">
            <w:pPr>
              <w:pStyle w:val="TableParagraph"/>
              <w:shd w:val="clear" w:color="auto" w:fill="D9D9D9" w:themeFill="background1" w:themeFillShade="D9"/>
              <w:spacing w:before="1"/>
              <w:ind w:left="154" w:right="151" w:hanging="2"/>
              <w:jc w:val="center"/>
              <w:rPr>
                <w:sz w:val="18"/>
              </w:rPr>
            </w:pPr>
            <w:r w:rsidRPr="590ED6B6">
              <w:rPr>
                <w:sz w:val="18"/>
                <w:szCs w:val="18"/>
              </w:rPr>
              <w:t xml:space="preserve">≥25% of </w:t>
            </w:r>
            <w:r w:rsidRPr="590ED6B6">
              <w:rPr>
                <w:i/>
                <w:sz w:val="18"/>
                <w:szCs w:val="18"/>
              </w:rPr>
              <w:t xml:space="preserve">buildings </w:t>
            </w:r>
            <w:r w:rsidRPr="590ED6B6">
              <w:rPr>
                <w:sz w:val="18"/>
                <w:szCs w:val="18"/>
              </w:rPr>
              <w:t xml:space="preserve">of social/cultural significance within hazard </w:t>
            </w:r>
            <w:r w:rsidR="000F5930" w:rsidRPr="007E3B05">
              <w:rPr>
                <w:sz w:val="18"/>
                <w:szCs w:val="18"/>
              </w:rPr>
              <w:t>impact area</w:t>
            </w:r>
            <w:r w:rsidR="000F5930" w:rsidRPr="590ED6B6">
              <w:rPr>
                <w:sz w:val="18"/>
                <w:szCs w:val="18"/>
              </w:rPr>
              <w:t xml:space="preserve"> </w:t>
            </w:r>
            <w:r w:rsidRPr="590ED6B6">
              <w:rPr>
                <w:sz w:val="18"/>
                <w:szCs w:val="18"/>
              </w:rPr>
              <w:t>have functionality</w:t>
            </w:r>
          </w:p>
          <w:p w14:paraId="4A634E88" w14:textId="77777777" w:rsidR="006C6D59" w:rsidRPr="009B32A0" w:rsidRDefault="00F07BF7" w:rsidP="00F863D3">
            <w:pPr>
              <w:pStyle w:val="TableParagraph"/>
              <w:shd w:val="clear" w:color="auto" w:fill="D9D9D9" w:themeFill="background1" w:themeFillShade="D9"/>
              <w:spacing w:before="0" w:line="199" w:lineRule="exact"/>
              <w:ind w:left="119" w:right="118"/>
              <w:jc w:val="center"/>
              <w:rPr>
                <w:sz w:val="18"/>
              </w:rPr>
            </w:pPr>
            <w:r w:rsidRPr="009B32A0">
              <w:rPr>
                <w:sz w:val="18"/>
              </w:rPr>
              <w:t>compromised</w:t>
            </w:r>
          </w:p>
        </w:tc>
        <w:tc>
          <w:tcPr>
            <w:tcW w:w="1416" w:type="dxa"/>
            <w:shd w:val="clear" w:color="auto" w:fill="FAE3D4"/>
          </w:tcPr>
          <w:p w14:paraId="5EC8979D" w14:textId="1C1723F3" w:rsidR="006C6D59" w:rsidRPr="009B32A0" w:rsidRDefault="00F07BF7" w:rsidP="00F863D3">
            <w:pPr>
              <w:pStyle w:val="TableParagraph"/>
              <w:shd w:val="clear" w:color="auto" w:fill="D9D9D9" w:themeFill="background1" w:themeFillShade="D9"/>
              <w:spacing w:before="1"/>
              <w:ind w:left="124" w:right="121" w:hanging="5"/>
              <w:jc w:val="center"/>
              <w:rPr>
                <w:sz w:val="18"/>
              </w:rPr>
            </w:pPr>
            <w:r w:rsidRPr="590ED6B6">
              <w:rPr>
                <w:sz w:val="18"/>
                <w:szCs w:val="18"/>
              </w:rPr>
              <w:t xml:space="preserve">≥50% of </w:t>
            </w:r>
            <w:r w:rsidRPr="590ED6B6">
              <w:rPr>
                <w:i/>
                <w:sz w:val="18"/>
                <w:szCs w:val="18"/>
              </w:rPr>
              <w:t xml:space="preserve">buildings </w:t>
            </w:r>
            <w:r w:rsidRPr="590ED6B6">
              <w:rPr>
                <w:sz w:val="18"/>
                <w:szCs w:val="18"/>
              </w:rPr>
              <w:t xml:space="preserve">within hazard </w:t>
            </w:r>
            <w:r w:rsidR="00A745BD" w:rsidRPr="007E3B05">
              <w:rPr>
                <w:sz w:val="18"/>
                <w:szCs w:val="18"/>
              </w:rPr>
              <w:t>impact area</w:t>
            </w:r>
            <w:r w:rsidRPr="590ED6B6">
              <w:rPr>
                <w:sz w:val="18"/>
                <w:szCs w:val="18"/>
              </w:rPr>
              <w:t xml:space="preserve"> have functionality compromised</w:t>
            </w:r>
          </w:p>
        </w:tc>
        <w:tc>
          <w:tcPr>
            <w:tcW w:w="1277" w:type="dxa"/>
            <w:shd w:val="clear" w:color="auto" w:fill="FAE3D4"/>
          </w:tcPr>
          <w:p w14:paraId="506D4491" w14:textId="64534AD4" w:rsidR="006C6D59" w:rsidRPr="009B32A0" w:rsidRDefault="00F07BF7" w:rsidP="00F863D3">
            <w:pPr>
              <w:pStyle w:val="TableParagraph"/>
              <w:shd w:val="clear" w:color="auto" w:fill="D9D9D9" w:themeFill="background1" w:themeFillShade="D9"/>
              <w:spacing w:before="1"/>
              <w:ind w:left="129" w:right="129" w:hanging="2"/>
              <w:jc w:val="center"/>
              <w:rPr>
                <w:sz w:val="18"/>
              </w:rPr>
            </w:pPr>
            <w:r w:rsidRPr="590ED6B6">
              <w:rPr>
                <w:sz w:val="18"/>
                <w:szCs w:val="18"/>
              </w:rPr>
              <w:t xml:space="preserve">≥25% of critical facilities within hazard </w:t>
            </w:r>
            <w:r w:rsidR="000F5930" w:rsidRPr="007E3B05">
              <w:rPr>
                <w:sz w:val="18"/>
                <w:szCs w:val="18"/>
              </w:rPr>
              <w:t>impact area</w:t>
            </w:r>
            <w:r w:rsidR="000F5930" w:rsidRPr="590ED6B6">
              <w:rPr>
                <w:sz w:val="18"/>
                <w:szCs w:val="18"/>
              </w:rPr>
              <w:t xml:space="preserve"> </w:t>
            </w:r>
            <w:r w:rsidRPr="590ED6B6">
              <w:rPr>
                <w:sz w:val="18"/>
                <w:szCs w:val="18"/>
              </w:rPr>
              <w:t>have functionality compromised</w:t>
            </w:r>
          </w:p>
        </w:tc>
        <w:tc>
          <w:tcPr>
            <w:tcW w:w="2268" w:type="dxa"/>
            <w:shd w:val="clear" w:color="auto" w:fill="FAE3D4"/>
          </w:tcPr>
          <w:p w14:paraId="0AEC430C" w14:textId="77777777" w:rsidR="006C6D59" w:rsidRPr="009B32A0" w:rsidRDefault="00F07BF7" w:rsidP="00F863D3">
            <w:pPr>
              <w:pStyle w:val="TableParagraph"/>
              <w:shd w:val="clear" w:color="auto" w:fill="D9D9D9" w:themeFill="background1" w:themeFillShade="D9"/>
              <w:spacing w:before="1"/>
              <w:ind w:left="187" w:right="186" w:hanging="1"/>
              <w:jc w:val="center"/>
              <w:rPr>
                <w:sz w:val="18"/>
              </w:rPr>
            </w:pPr>
            <w:r w:rsidRPr="009B32A0">
              <w:rPr>
                <w:sz w:val="18"/>
              </w:rPr>
              <w:t>Out of service for &gt; 1 month (affecting ≥20% of the town/city population) OR suburbs out of service for &gt; 6 months (affecting</w:t>
            </w:r>
          </w:p>
          <w:p w14:paraId="24D4EB11" w14:textId="77777777" w:rsidR="006C6D59" w:rsidRPr="009B32A0" w:rsidRDefault="00F07BF7" w:rsidP="00F863D3">
            <w:pPr>
              <w:pStyle w:val="TableParagraph"/>
              <w:shd w:val="clear" w:color="auto" w:fill="D9D9D9" w:themeFill="background1" w:themeFillShade="D9"/>
              <w:spacing w:before="0"/>
              <w:ind w:left="295" w:right="295"/>
              <w:jc w:val="center"/>
              <w:rPr>
                <w:sz w:val="18"/>
              </w:rPr>
            </w:pPr>
            <w:r w:rsidRPr="009B32A0">
              <w:rPr>
                <w:sz w:val="18"/>
              </w:rPr>
              <w:t>&lt; 20% of the town/city population)</w:t>
            </w:r>
          </w:p>
        </w:tc>
        <w:tc>
          <w:tcPr>
            <w:tcW w:w="1676" w:type="dxa"/>
            <w:tcBorders>
              <w:right w:val="nil"/>
            </w:tcBorders>
            <w:shd w:val="clear" w:color="auto" w:fill="FAE3D4"/>
          </w:tcPr>
          <w:p w14:paraId="174ABE80" w14:textId="6A6AA1BF" w:rsidR="006C6D59" w:rsidRPr="009B32A0" w:rsidRDefault="00F07BF7" w:rsidP="00F863D3">
            <w:pPr>
              <w:pStyle w:val="TableParagraph"/>
              <w:shd w:val="clear" w:color="auto" w:fill="D9D9D9" w:themeFill="background1" w:themeFillShade="D9"/>
              <w:spacing w:before="1" w:line="219" w:lineRule="exact"/>
              <w:ind w:left="106" w:right="101"/>
              <w:jc w:val="center"/>
              <w:rPr>
                <w:sz w:val="18"/>
              </w:rPr>
            </w:pPr>
            <w:r w:rsidRPr="009B32A0">
              <w:rPr>
                <w:sz w:val="18"/>
              </w:rPr>
              <w:t xml:space="preserve">&gt; </w:t>
            </w:r>
            <w:r w:rsidRPr="007E3B05">
              <w:rPr>
                <w:sz w:val="18"/>
              </w:rPr>
              <w:t>10</w:t>
            </w:r>
            <w:r w:rsidRPr="009B32A0">
              <w:rPr>
                <w:sz w:val="18"/>
              </w:rPr>
              <w:t xml:space="preserve"> dead</w:t>
            </w:r>
          </w:p>
          <w:p w14:paraId="297AE761" w14:textId="3F4B60E4" w:rsidR="006C6D59" w:rsidRPr="009B32A0" w:rsidRDefault="00F07BF7" w:rsidP="00F863D3">
            <w:pPr>
              <w:pStyle w:val="TableParagraph"/>
              <w:shd w:val="clear" w:color="auto" w:fill="D9D9D9" w:themeFill="background1" w:themeFillShade="D9"/>
              <w:spacing w:before="0"/>
              <w:ind w:left="106" w:right="99"/>
              <w:jc w:val="center"/>
              <w:rPr>
                <w:sz w:val="18"/>
              </w:rPr>
            </w:pPr>
            <w:r w:rsidRPr="590ED6B6">
              <w:rPr>
                <w:sz w:val="18"/>
                <w:szCs w:val="18"/>
              </w:rPr>
              <w:t>and/or &gt; 1001 injured</w:t>
            </w:r>
          </w:p>
        </w:tc>
      </w:tr>
      <w:tr w:rsidR="006C6D59" w:rsidRPr="009B32A0" w14:paraId="76F19BEF" w14:textId="77777777" w:rsidTr="00390DA5">
        <w:trPr>
          <w:trHeight w:val="1755"/>
        </w:trPr>
        <w:tc>
          <w:tcPr>
            <w:tcW w:w="1513" w:type="dxa"/>
            <w:tcBorders>
              <w:left w:val="nil"/>
              <w:bottom w:val="single" w:sz="6" w:space="0" w:color="FFFFFF" w:themeColor="background1"/>
              <w:right w:val="nil"/>
            </w:tcBorders>
            <w:shd w:val="clear" w:color="auto" w:fill="EC7C30"/>
          </w:tcPr>
          <w:p w14:paraId="27EAF30A" w14:textId="77777777" w:rsidR="006C6D59" w:rsidRPr="009B32A0" w:rsidRDefault="00F07BF7" w:rsidP="00F863D3">
            <w:pPr>
              <w:pStyle w:val="TableParagraph"/>
              <w:shd w:val="clear" w:color="auto" w:fill="D9D9D9" w:themeFill="background1" w:themeFillShade="D9"/>
              <w:spacing w:before="1"/>
              <w:ind w:left="116" w:right="125"/>
              <w:jc w:val="center"/>
              <w:rPr>
                <w:b/>
                <w:sz w:val="18"/>
              </w:rPr>
            </w:pPr>
            <w:r w:rsidRPr="009B32A0">
              <w:rPr>
                <w:b/>
                <w:sz w:val="18"/>
              </w:rPr>
              <w:t>Major</w:t>
            </w:r>
          </w:p>
          <w:p w14:paraId="7B7A91EF" w14:textId="77777777" w:rsidR="006C6D59" w:rsidRPr="009B32A0" w:rsidRDefault="006C6D59" w:rsidP="00F863D3">
            <w:pPr>
              <w:pStyle w:val="TableParagraph"/>
              <w:shd w:val="clear" w:color="auto" w:fill="D9D9D9" w:themeFill="background1" w:themeFillShade="D9"/>
              <w:spacing w:before="0"/>
              <w:ind w:left="0"/>
              <w:rPr>
                <w:i/>
                <w:sz w:val="18"/>
              </w:rPr>
            </w:pPr>
          </w:p>
          <w:p w14:paraId="283D6CB8" w14:textId="77777777" w:rsidR="006C6D59" w:rsidRPr="009B32A0" w:rsidRDefault="006C6D59" w:rsidP="00F863D3">
            <w:pPr>
              <w:pStyle w:val="TableParagraph"/>
              <w:shd w:val="clear" w:color="auto" w:fill="D9D9D9" w:themeFill="background1" w:themeFillShade="D9"/>
              <w:spacing w:before="0"/>
              <w:ind w:left="0"/>
              <w:rPr>
                <w:i/>
                <w:sz w:val="18"/>
              </w:rPr>
            </w:pPr>
          </w:p>
          <w:p w14:paraId="5780A217" w14:textId="77777777" w:rsidR="006C6D59" w:rsidRPr="009B32A0" w:rsidRDefault="006C6D59" w:rsidP="00F863D3">
            <w:pPr>
              <w:pStyle w:val="TableParagraph"/>
              <w:shd w:val="clear" w:color="auto" w:fill="D9D9D9" w:themeFill="background1" w:themeFillShade="D9"/>
              <w:spacing w:before="11"/>
              <w:ind w:left="0"/>
              <w:rPr>
                <w:i/>
                <w:sz w:val="17"/>
              </w:rPr>
            </w:pPr>
          </w:p>
          <w:p w14:paraId="7CD71EA0" w14:textId="77777777" w:rsidR="006C6D59" w:rsidRPr="009B32A0" w:rsidRDefault="00F07BF7" w:rsidP="00F863D3">
            <w:pPr>
              <w:pStyle w:val="TableParagraph"/>
              <w:shd w:val="clear" w:color="auto" w:fill="D9D9D9" w:themeFill="background1" w:themeFillShade="D9"/>
              <w:spacing w:before="1"/>
              <w:ind w:left="115" w:right="125"/>
              <w:jc w:val="center"/>
              <w:rPr>
                <w:b/>
                <w:sz w:val="18"/>
              </w:rPr>
            </w:pPr>
            <w:r w:rsidRPr="009B32A0">
              <w:rPr>
                <w:b/>
                <w:sz w:val="18"/>
              </w:rPr>
              <w:t>(IV)</w:t>
            </w:r>
          </w:p>
        </w:tc>
        <w:tc>
          <w:tcPr>
            <w:tcW w:w="1348" w:type="dxa"/>
            <w:tcBorders>
              <w:left w:val="nil"/>
              <w:bottom w:val="single" w:sz="6" w:space="0" w:color="FFFFFF" w:themeColor="background1"/>
            </w:tcBorders>
            <w:shd w:val="clear" w:color="auto" w:fill="F4AF83"/>
          </w:tcPr>
          <w:p w14:paraId="63BECAE5" w14:textId="77777777" w:rsidR="006C6D59" w:rsidRPr="009B32A0" w:rsidRDefault="00F07BF7" w:rsidP="00F863D3">
            <w:pPr>
              <w:pStyle w:val="TableParagraph"/>
              <w:shd w:val="clear" w:color="auto" w:fill="D9D9D9" w:themeFill="background1" w:themeFillShade="D9"/>
              <w:spacing w:before="1" w:line="219" w:lineRule="exact"/>
              <w:ind w:left="118" w:right="118"/>
              <w:jc w:val="center"/>
              <w:rPr>
                <w:sz w:val="18"/>
              </w:rPr>
            </w:pPr>
            <w:r w:rsidRPr="009B32A0">
              <w:rPr>
                <w:sz w:val="18"/>
              </w:rPr>
              <w:t>11-24% of</w:t>
            </w:r>
          </w:p>
          <w:p w14:paraId="297AAD40" w14:textId="21A49B39" w:rsidR="006C6D59" w:rsidRPr="009B32A0" w:rsidRDefault="00F07BF7" w:rsidP="00F863D3">
            <w:pPr>
              <w:pStyle w:val="TableParagraph"/>
              <w:shd w:val="clear" w:color="auto" w:fill="D9D9D9" w:themeFill="background1" w:themeFillShade="D9"/>
              <w:spacing w:before="0"/>
              <w:ind w:left="154" w:right="151" w:hanging="4"/>
              <w:jc w:val="center"/>
              <w:rPr>
                <w:sz w:val="18"/>
              </w:rPr>
            </w:pPr>
            <w:r w:rsidRPr="590ED6B6">
              <w:rPr>
                <w:i/>
                <w:sz w:val="18"/>
                <w:szCs w:val="18"/>
              </w:rPr>
              <w:t xml:space="preserve">buildings </w:t>
            </w:r>
            <w:r w:rsidRPr="590ED6B6">
              <w:rPr>
                <w:sz w:val="18"/>
                <w:szCs w:val="18"/>
              </w:rPr>
              <w:t xml:space="preserve">of social/cultural significance within hazard </w:t>
            </w:r>
            <w:r w:rsidR="000F5930" w:rsidRPr="007E3B05">
              <w:rPr>
                <w:sz w:val="18"/>
                <w:szCs w:val="18"/>
              </w:rPr>
              <w:t>impact area</w:t>
            </w:r>
            <w:r w:rsidR="000F5930" w:rsidRPr="590ED6B6">
              <w:rPr>
                <w:sz w:val="18"/>
                <w:szCs w:val="18"/>
              </w:rPr>
              <w:t xml:space="preserve"> </w:t>
            </w:r>
            <w:r w:rsidRPr="590ED6B6">
              <w:rPr>
                <w:sz w:val="18"/>
                <w:szCs w:val="18"/>
              </w:rPr>
              <w:t>have functionality</w:t>
            </w:r>
          </w:p>
          <w:p w14:paraId="625545F7" w14:textId="77777777" w:rsidR="006C6D59" w:rsidRPr="009B32A0" w:rsidRDefault="00F07BF7" w:rsidP="00F863D3">
            <w:pPr>
              <w:pStyle w:val="TableParagraph"/>
              <w:shd w:val="clear" w:color="auto" w:fill="D9D9D9" w:themeFill="background1" w:themeFillShade="D9"/>
              <w:spacing w:before="0" w:line="198" w:lineRule="exact"/>
              <w:ind w:left="119" w:right="118"/>
              <w:jc w:val="center"/>
              <w:rPr>
                <w:sz w:val="18"/>
              </w:rPr>
            </w:pPr>
            <w:r w:rsidRPr="009B32A0">
              <w:rPr>
                <w:sz w:val="18"/>
              </w:rPr>
              <w:t>compromised</w:t>
            </w:r>
          </w:p>
        </w:tc>
        <w:tc>
          <w:tcPr>
            <w:tcW w:w="1416" w:type="dxa"/>
            <w:tcBorders>
              <w:bottom w:val="single" w:sz="6" w:space="0" w:color="FFFFFF" w:themeColor="background1"/>
            </w:tcBorders>
            <w:shd w:val="clear" w:color="auto" w:fill="F4AF83"/>
          </w:tcPr>
          <w:p w14:paraId="7C6A0D23" w14:textId="77777777" w:rsidR="006C6D59" w:rsidRPr="009B32A0" w:rsidRDefault="00F07BF7" w:rsidP="00F863D3">
            <w:pPr>
              <w:pStyle w:val="TableParagraph"/>
              <w:shd w:val="clear" w:color="auto" w:fill="D9D9D9" w:themeFill="background1" w:themeFillShade="D9"/>
              <w:spacing w:before="1" w:line="219" w:lineRule="exact"/>
              <w:ind w:right="107"/>
              <w:jc w:val="center"/>
              <w:rPr>
                <w:sz w:val="18"/>
              </w:rPr>
            </w:pPr>
            <w:r w:rsidRPr="009B32A0">
              <w:rPr>
                <w:sz w:val="18"/>
              </w:rPr>
              <w:t>21-49% of</w:t>
            </w:r>
          </w:p>
          <w:p w14:paraId="0B86F3F3" w14:textId="6DD11E82" w:rsidR="006C6D59" w:rsidRPr="009B32A0" w:rsidRDefault="00F07BF7" w:rsidP="00F863D3">
            <w:pPr>
              <w:pStyle w:val="TableParagraph"/>
              <w:shd w:val="clear" w:color="auto" w:fill="D9D9D9" w:themeFill="background1" w:themeFillShade="D9"/>
              <w:spacing w:before="0"/>
              <w:ind w:right="104"/>
              <w:jc w:val="center"/>
              <w:rPr>
                <w:sz w:val="18"/>
              </w:rPr>
            </w:pPr>
            <w:r w:rsidRPr="590ED6B6">
              <w:rPr>
                <w:i/>
                <w:sz w:val="18"/>
                <w:szCs w:val="18"/>
              </w:rPr>
              <w:t xml:space="preserve">buildings </w:t>
            </w:r>
            <w:r w:rsidRPr="590ED6B6">
              <w:rPr>
                <w:sz w:val="18"/>
                <w:szCs w:val="18"/>
              </w:rPr>
              <w:t xml:space="preserve">within hazard </w:t>
            </w:r>
            <w:r w:rsidR="000F5930" w:rsidRPr="007E3B05">
              <w:rPr>
                <w:sz w:val="18"/>
                <w:szCs w:val="18"/>
              </w:rPr>
              <w:t>impact area</w:t>
            </w:r>
            <w:r w:rsidR="000F5930" w:rsidRPr="590ED6B6">
              <w:rPr>
                <w:sz w:val="18"/>
                <w:szCs w:val="18"/>
              </w:rPr>
              <w:t xml:space="preserve"> </w:t>
            </w:r>
            <w:r w:rsidRPr="590ED6B6">
              <w:rPr>
                <w:sz w:val="18"/>
                <w:szCs w:val="18"/>
              </w:rPr>
              <w:t>have functionality compromised</w:t>
            </w:r>
          </w:p>
        </w:tc>
        <w:tc>
          <w:tcPr>
            <w:tcW w:w="1277" w:type="dxa"/>
            <w:tcBorders>
              <w:bottom w:val="single" w:sz="6" w:space="0" w:color="FFFFFF" w:themeColor="background1"/>
            </w:tcBorders>
            <w:shd w:val="clear" w:color="auto" w:fill="F4AF83"/>
          </w:tcPr>
          <w:p w14:paraId="53496B0C" w14:textId="77777777" w:rsidR="006C6D59" w:rsidRPr="009B32A0" w:rsidRDefault="00F07BF7" w:rsidP="00F863D3">
            <w:pPr>
              <w:pStyle w:val="TableParagraph"/>
              <w:shd w:val="clear" w:color="auto" w:fill="D9D9D9" w:themeFill="background1" w:themeFillShade="D9"/>
              <w:spacing w:before="1" w:line="219" w:lineRule="exact"/>
              <w:ind w:left="243" w:right="244"/>
              <w:jc w:val="center"/>
              <w:rPr>
                <w:sz w:val="18"/>
              </w:rPr>
            </w:pPr>
            <w:r w:rsidRPr="009B32A0">
              <w:rPr>
                <w:sz w:val="18"/>
              </w:rPr>
              <w:t>11-24% of</w:t>
            </w:r>
          </w:p>
          <w:p w14:paraId="429C86EC" w14:textId="463FF252" w:rsidR="006C6D59" w:rsidRPr="009B32A0" w:rsidRDefault="00F07BF7" w:rsidP="00F863D3">
            <w:pPr>
              <w:pStyle w:val="TableParagraph"/>
              <w:shd w:val="clear" w:color="auto" w:fill="D9D9D9" w:themeFill="background1" w:themeFillShade="D9"/>
              <w:spacing w:before="0"/>
              <w:ind w:left="129" w:right="129" w:firstLine="1"/>
              <w:jc w:val="center"/>
              <w:rPr>
                <w:sz w:val="18"/>
              </w:rPr>
            </w:pPr>
            <w:r w:rsidRPr="590ED6B6">
              <w:rPr>
                <w:i/>
                <w:sz w:val="18"/>
                <w:szCs w:val="18"/>
              </w:rPr>
              <w:t xml:space="preserve">buildings </w:t>
            </w:r>
            <w:r w:rsidRPr="590ED6B6">
              <w:rPr>
                <w:sz w:val="18"/>
                <w:szCs w:val="18"/>
              </w:rPr>
              <w:t xml:space="preserve">within hazard </w:t>
            </w:r>
            <w:r w:rsidR="000F5930" w:rsidRPr="007E3B05">
              <w:rPr>
                <w:sz w:val="18"/>
                <w:szCs w:val="18"/>
              </w:rPr>
              <w:t>impact area</w:t>
            </w:r>
            <w:r w:rsidR="000F5930" w:rsidRPr="590ED6B6">
              <w:rPr>
                <w:sz w:val="18"/>
                <w:szCs w:val="18"/>
              </w:rPr>
              <w:t xml:space="preserve"> </w:t>
            </w:r>
            <w:r w:rsidRPr="590ED6B6">
              <w:rPr>
                <w:sz w:val="18"/>
                <w:szCs w:val="18"/>
              </w:rPr>
              <w:t>have functionality compromised</w:t>
            </w:r>
          </w:p>
        </w:tc>
        <w:tc>
          <w:tcPr>
            <w:tcW w:w="2268" w:type="dxa"/>
            <w:tcBorders>
              <w:bottom w:val="single" w:sz="6" w:space="0" w:color="FFFFFF" w:themeColor="background1"/>
            </w:tcBorders>
            <w:shd w:val="clear" w:color="auto" w:fill="F4AF83"/>
          </w:tcPr>
          <w:p w14:paraId="09F0E43A" w14:textId="77777777" w:rsidR="006C6D59" w:rsidRPr="009B32A0" w:rsidRDefault="00F07BF7" w:rsidP="00F863D3">
            <w:pPr>
              <w:pStyle w:val="TableParagraph"/>
              <w:shd w:val="clear" w:color="auto" w:fill="D9D9D9" w:themeFill="background1" w:themeFillShade="D9"/>
              <w:spacing w:before="1"/>
              <w:ind w:left="134" w:right="132" w:firstLine="2"/>
              <w:jc w:val="center"/>
              <w:rPr>
                <w:sz w:val="18"/>
              </w:rPr>
            </w:pPr>
            <w:r w:rsidRPr="009B32A0">
              <w:rPr>
                <w:sz w:val="18"/>
              </w:rPr>
              <w:t>Out of service for 1 week – 1 month (affecting ≥20% of the town/city population) OR suburbs out of service for 6 weeks to 6 months (affecting &lt; 20% of the town/city population)</w:t>
            </w:r>
          </w:p>
        </w:tc>
        <w:tc>
          <w:tcPr>
            <w:tcW w:w="1676" w:type="dxa"/>
            <w:tcBorders>
              <w:bottom w:val="single" w:sz="6" w:space="0" w:color="FFFFFF" w:themeColor="background1"/>
              <w:right w:val="nil"/>
            </w:tcBorders>
            <w:shd w:val="clear" w:color="auto" w:fill="F4AF83"/>
          </w:tcPr>
          <w:p w14:paraId="79704C66" w14:textId="15DB5B66" w:rsidR="006C6D59" w:rsidRPr="009B32A0" w:rsidRDefault="00F07BF7" w:rsidP="00F863D3">
            <w:pPr>
              <w:pStyle w:val="TableParagraph"/>
              <w:shd w:val="clear" w:color="auto" w:fill="D9D9D9" w:themeFill="background1" w:themeFillShade="D9"/>
              <w:spacing w:before="1" w:line="219" w:lineRule="exact"/>
              <w:ind w:left="259"/>
              <w:rPr>
                <w:sz w:val="18"/>
              </w:rPr>
            </w:pPr>
            <w:r w:rsidRPr="007E3B05">
              <w:rPr>
                <w:sz w:val="18"/>
              </w:rPr>
              <w:t>1 – 1</w:t>
            </w:r>
            <w:r w:rsidR="007E3B05" w:rsidRPr="007E3B05">
              <w:rPr>
                <w:sz w:val="18"/>
              </w:rPr>
              <w:t>0</w:t>
            </w:r>
            <w:r w:rsidRPr="009B32A0">
              <w:rPr>
                <w:sz w:val="18"/>
              </w:rPr>
              <w:t xml:space="preserve"> dead</w:t>
            </w:r>
          </w:p>
          <w:p w14:paraId="642FE242" w14:textId="77777777" w:rsidR="006C6D59" w:rsidRPr="009B32A0" w:rsidRDefault="00F07BF7" w:rsidP="00F863D3">
            <w:pPr>
              <w:pStyle w:val="TableParagraph"/>
              <w:shd w:val="clear" w:color="auto" w:fill="D9D9D9" w:themeFill="background1" w:themeFillShade="D9"/>
              <w:spacing w:before="0" w:line="219" w:lineRule="exact"/>
              <w:ind w:left="303"/>
              <w:rPr>
                <w:sz w:val="18"/>
              </w:rPr>
            </w:pPr>
            <w:r w:rsidRPr="009B32A0">
              <w:rPr>
                <w:sz w:val="18"/>
              </w:rPr>
              <w:t>and/or 101 –</w:t>
            </w:r>
          </w:p>
          <w:p w14:paraId="1C07EBE6" w14:textId="1F481171" w:rsidR="006C6D59" w:rsidRPr="009B32A0" w:rsidRDefault="00F07BF7" w:rsidP="00F863D3">
            <w:pPr>
              <w:pStyle w:val="TableParagraph"/>
              <w:shd w:val="clear" w:color="auto" w:fill="D9D9D9" w:themeFill="background1" w:themeFillShade="D9"/>
              <w:spacing w:before="1"/>
              <w:ind w:left="312"/>
              <w:rPr>
                <w:sz w:val="18"/>
              </w:rPr>
            </w:pPr>
            <w:r w:rsidRPr="590ED6B6">
              <w:rPr>
                <w:sz w:val="18"/>
                <w:szCs w:val="18"/>
              </w:rPr>
              <w:t>1000 injured</w:t>
            </w:r>
          </w:p>
        </w:tc>
      </w:tr>
      <w:tr w:rsidR="006C6D59" w:rsidRPr="009B32A0" w14:paraId="0E4DD14E" w14:textId="77777777" w:rsidTr="00390DA5">
        <w:trPr>
          <w:trHeight w:val="1755"/>
        </w:trPr>
        <w:tc>
          <w:tcPr>
            <w:tcW w:w="1513" w:type="dxa"/>
            <w:tcBorders>
              <w:top w:val="single" w:sz="6" w:space="0" w:color="FFFFFF" w:themeColor="background1"/>
              <w:left w:val="nil"/>
              <w:right w:val="nil"/>
            </w:tcBorders>
            <w:shd w:val="clear" w:color="auto" w:fill="EC7C30"/>
          </w:tcPr>
          <w:p w14:paraId="2DF827AC" w14:textId="77777777" w:rsidR="006C6D59" w:rsidRPr="009B32A0" w:rsidRDefault="00F07BF7" w:rsidP="00F863D3">
            <w:pPr>
              <w:pStyle w:val="TableParagraph"/>
              <w:shd w:val="clear" w:color="auto" w:fill="D9D9D9" w:themeFill="background1" w:themeFillShade="D9"/>
              <w:spacing w:before="0" w:line="217" w:lineRule="exact"/>
              <w:ind w:left="116" w:right="123"/>
              <w:jc w:val="center"/>
              <w:rPr>
                <w:b/>
                <w:sz w:val="18"/>
              </w:rPr>
            </w:pPr>
            <w:r w:rsidRPr="009B32A0">
              <w:rPr>
                <w:b/>
                <w:sz w:val="18"/>
              </w:rPr>
              <w:t>Moderate</w:t>
            </w:r>
          </w:p>
          <w:p w14:paraId="2416B11A" w14:textId="77777777" w:rsidR="006C6D59" w:rsidRPr="009B32A0" w:rsidRDefault="006C6D59" w:rsidP="00F863D3">
            <w:pPr>
              <w:pStyle w:val="TableParagraph"/>
              <w:shd w:val="clear" w:color="auto" w:fill="D9D9D9" w:themeFill="background1" w:themeFillShade="D9"/>
              <w:spacing w:before="0"/>
              <w:ind w:left="0"/>
              <w:rPr>
                <w:i/>
                <w:sz w:val="18"/>
              </w:rPr>
            </w:pPr>
          </w:p>
          <w:p w14:paraId="1594EE17" w14:textId="77777777" w:rsidR="006C6D59" w:rsidRPr="009B32A0" w:rsidRDefault="006C6D59" w:rsidP="00F863D3">
            <w:pPr>
              <w:pStyle w:val="TableParagraph"/>
              <w:shd w:val="clear" w:color="auto" w:fill="D9D9D9" w:themeFill="background1" w:themeFillShade="D9"/>
              <w:spacing w:before="0"/>
              <w:ind w:left="0"/>
              <w:rPr>
                <w:i/>
                <w:sz w:val="18"/>
              </w:rPr>
            </w:pPr>
          </w:p>
          <w:p w14:paraId="0D7EB250" w14:textId="77777777" w:rsidR="006C6D59" w:rsidRPr="009B32A0" w:rsidRDefault="006C6D59" w:rsidP="00F863D3">
            <w:pPr>
              <w:pStyle w:val="TableParagraph"/>
              <w:shd w:val="clear" w:color="auto" w:fill="D9D9D9" w:themeFill="background1" w:themeFillShade="D9"/>
              <w:spacing w:before="11"/>
              <w:ind w:left="0"/>
              <w:rPr>
                <w:i/>
                <w:sz w:val="17"/>
              </w:rPr>
            </w:pPr>
          </w:p>
          <w:p w14:paraId="508B6541" w14:textId="77777777" w:rsidR="006C6D59" w:rsidRPr="009B32A0" w:rsidRDefault="00F07BF7" w:rsidP="00F863D3">
            <w:pPr>
              <w:pStyle w:val="TableParagraph"/>
              <w:shd w:val="clear" w:color="auto" w:fill="D9D9D9" w:themeFill="background1" w:themeFillShade="D9"/>
              <w:spacing w:before="0"/>
              <w:ind w:left="115" w:right="125"/>
              <w:jc w:val="center"/>
              <w:rPr>
                <w:b/>
                <w:sz w:val="18"/>
              </w:rPr>
            </w:pPr>
            <w:r w:rsidRPr="009B32A0">
              <w:rPr>
                <w:b/>
                <w:sz w:val="18"/>
              </w:rPr>
              <w:t>(III)</w:t>
            </w:r>
          </w:p>
        </w:tc>
        <w:tc>
          <w:tcPr>
            <w:tcW w:w="1348" w:type="dxa"/>
            <w:tcBorders>
              <w:top w:val="single" w:sz="6" w:space="0" w:color="FFFFFF" w:themeColor="background1"/>
              <w:left w:val="nil"/>
            </w:tcBorders>
            <w:shd w:val="clear" w:color="auto" w:fill="FAE3D4"/>
          </w:tcPr>
          <w:p w14:paraId="0EB83F50" w14:textId="77777777" w:rsidR="006C6D59" w:rsidRPr="009B32A0" w:rsidRDefault="00F07BF7" w:rsidP="00F863D3">
            <w:pPr>
              <w:pStyle w:val="TableParagraph"/>
              <w:shd w:val="clear" w:color="auto" w:fill="D9D9D9" w:themeFill="background1" w:themeFillShade="D9"/>
              <w:spacing w:before="0" w:line="217" w:lineRule="exact"/>
              <w:ind w:left="118" w:right="118"/>
              <w:jc w:val="center"/>
              <w:rPr>
                <w:sz w:val="18"/>
              </w:rPr>
            </w:pPr>
            <w:r w:rsidRPr="009B32A0">
              <w:rPr>
                <w:sz w:val="18"/>
              </w:rPr>
              <w:t>6-10% of</w:t>
            </w:r>
          </w:p>
          <w:p w14:paraId="4D61AB97" w14:textId="3665038B" w:rsidR="006C6D59" w:rsidRPr="009B32A0" w:rsidRDefault="00F07BF7" w:rsidP="00F863D3">
            <w:pPr>
              <w:pStyle w:val="TableParagraph"/>
              <w:shd w:val="clear" w:color="auto" w:fill="D9D9D9" w:themeFill="background1" w:themeFillShade="D9"/>
              <w:spacing w:before="1"/>
              <w:ind w:left="154" w:right="151" w:hanging="4"/>
              <w:jc w:val="center"/>
              <w:rPr>
                <w:sz w:val="18"/>
              </w:rPr>
            </w:pPr>
            <w:r w:rsidRPr="590ED6B6">
              <w:rPr>
                <w:i/>
                <w:sz w:val="18"/>
                <w:szCs w:val="18"/>
              </w:rPr>
              <w:t xml:space="preserve">buildings </w:t>
            </w:r>
            <w:r w:rsidRPr="590ED6B6">
              <w:rPr>
                <w:sz w:val="18"/>
                <w:szCs w:val="18"/>
              </w:rPr>
              <w:t xml:space="preserve">of social/cultural significance within hazard </w:t>
            </w:r>
            <w:r w:rsidR="002D69F6" w:rsidRPr="007E3B05">
              <w:rPr>
                <w:sz w:val="18"/>
                <w:szCs w:val="18"/>
              </w:rPr>
              <w:t>impact area</w:t>
            </w:r>
            <w:r w:rsidR="002D69F6" w:rsidRPr="590ED6B6">
              <w:rPr>
                <w:sz w:val="18"/>
                <w:szCs w:val="18"/>
              </w:rPr>
              <w:t xml:space="preserve"> </w:t>
            </w:r>
            <w:r w:rsidRPr="590ED6B6">
              <w:rPr>
                <w:sz w:val="18"/>
                <w:szCs w:val="18"/>
              </w:rPr>
              <w:t>have functionality</w:t>
            </w:r>
          </w:p>
          <w:p w14:paraId="37009D4B" w14:textId="77777777" w:rsidR="006C6D59" w:rsidRPr="009B32A0" w:rsidRDefault="00F07BF7" w:rsidP="00F863D3">
            <w:pPr>
              <w:pStyle w:val="TableParagraph"/>
              <w:shd w:val="clear" w:color="auto" w:fill="D9D9D9" w:themeFill="background1" w:themeFillShade="D9"/>
              <w:spacing w:before="0" w:line="198" w:lineRule="exact"/>
              <w:ind w:left="119" w:right="118"/>
              <w:jc w:val="center"/>
              <w:rPr>
                <w:sz w:val="18"/>
              </w:rPr>
            </w:pPr>
            <w:r w:rsidRPr="009B32A0">
              <w:rPr>
                <w:sz w:val="18"/>
              </w:rPr>
              <w:t>compromised</w:t>
            </w:r>
          </w:p>
        </w:tc>
        <w:tc>
          <w:tcPr>
            <w:tcW w:w="1416" w:type="dxa"/>
            <w:tcBorders>
              <w:top w:val="single" w:sz="6" w:space="0" w:color="FFFFFF" w:themeColor="background1"/>
            </w:tcBorders>
            <w:shd w:val="clear" w:color="auto" w:fill="FAE3D4"/>
          </w:tcPr>
          <w:p w14:paraId="2D9F0D21" w14:textId="77777777" w:rsidR="006C6D59" w:rsidRPr="009B32A0" w:rsidRDefault="00F07BF7" w:rsidP="00F863D3">
            <w:pPr>
              <w:pStyle w:val="TableParagraph"/>
              <w:shd w:val="clear" w:color="auto" w:fill="D9D9D9" w:themeFill="background1" w:themeFillShade="D9"/>
              <w:spacing w:before="0" w:line="217" w:lineRule="exact"/>
              <w:ind w:right="107"/>
              <w:jc w:val="center"/>
              <w:rPr>
                <w:sz w:val="18"/>
              </w:rPr>
            </w:pPr>
            <w:r w:rsidRPr="009B32A0">
              <w:rPr>
                <w:sz w:val="18"/>
              </w:rPr>
              <w:t>11-20% of</w:t>
            </w:r>
          </w:p>
          <w:p w14:paraId="49C77E62" w14:textId="10118264" w:rsidR="006C6D59" w:rsidRPr="009B32A0" w:rsidRDefault="00F07BF7" w:rsidP="00F863D3">
            <w:pPr>
              <w:pStyle w:val="TableParagraph"/>
              <w:shd w:val="clear" w:color="auto" w:fill="D9D9D9" w:themeFill="background1" w:themeFillShade="D9"/>
              <w:spacing w:before="1"/>
              <w:ind w:right="104"/>
              <w:jc w:val="center"/>
              <w:rPr>
                <w:sz w:val="18"/>
              </w:rPr>
            </w:pPr>
            <w:r w:rsidRPr="590ED6B6">
              <w:rPr>
                <w:i/>
                <w:sz w:val="18"/>
                <w:szCs w:val="18"/>
              </w:rPr>
              <w:t xml:space="preserve">buildings </w:t>
            </w:r>
            <w:r w:rsidRPr="590ED6B6">
              <w:rPr>
                <w:sz w:val="18"/>
                <w:szCs w:val="18"/>
              </w:rPr>
              <w:t xml:space="preserve">within hazard </w:t>
            </w:r>
            <w:r w:rsidR="006E7446" w:rsidRPr="007E3B05">
              <w:rPr>
                <w:sz w:val="18"/>
                <w:szCs w:val="18"/>
              </w:rPr>
              <w:t>impact area</w:t>
            </w:r>
            <w:r w:rsidR="006E7446" w:rsidRPr="590ED6B6">
              <w:rPr>
                <w:sz w:val="18"/>
                <w:szCs w:val="18"/>
              </w:rPr>
              <w:t xml:space="preserve"> </w:t>
            </w:r>
            <w:r w:rsidRPr="590ED6B6">
              <w:rPr>
                <w:sz w:val="18"/>
                <w:szCs w:val="18"/>
              </w:rPr>
              <w:t>have functionality compromised</w:t>
            </w:r>
          </w:p>
        </w:tc>
        <w:tc>
          <w:tcPr>
            <w:tcW w:w="1277" w:type="dxa"/>
            <w:tcBorders>
              <w:top w:val="single" w:sz="6" w:space="0" w:color="FFFFFF" w:themeColor="background1"/>
            </w:tcBorders>
            <w:shd w:val="clear" w:color="auto" w:fill="FAE3D4"/>
          </w:tcPr>
          <w:p w14:paraId="054855D0" w14:textId="77777777" w:rsidR="006C6D59" w:rsidRPr="009B32A0" w:rsidRDefault="00F07BF7" w:rsidP="00F863D3">
            <w:pPr>
              <w:pStyle w:val="TableParagraph"/>
              <w:shd w:val="clear" w:color="auto" w:fill="D9D9D9" w:themeFill="background1" w:themeFillShade="D9"/>
              <w:spacing w:before="0" w:line="217" w:lineRule="exact"/>
              <w:ind w:left="243" w:right="244"/>
              <w:jc w:val="center"/>
              <w:rPr>
                <w:sz w:val="18"/>
              </w:rPr>
            </w:pPr>
            <w:r w:rsidRPr="009B32A0">
              <w:rPr>
                <w:sz w:val="18"/>
              </w:rPr>
              <w:t>6-10% of</w:t>
            </w:r>
          </w:p>
          <w:p w14:paraId="4310C8BB" w14:textId="7F2B1BF5" w:rsidR="006C6D59" w:rsidRPr="009B32A0" w:rsidRDefault="00F07BF7" w:rsidP="00F863D3">
            <w:pPr>
              <w:pStyle w:val="TableParagraph"/>
              <w:shd w:val="clear" w:color="auto" w:fill="D9D9D9" w:themeFill="background1" w:themeFillShade="D9"/>
              <w:spacing w:before="1"/>
              <w:ind w:left="129" w:right="129" w:firstLine="1"/>
              <w:jc w:val="center"/>
              <w:rPr>
                <w:sz w:val="18"/>
              </w:rPr>
            </w:pPr>
            <w:r w:rsidRPr="590ED6B6">
              <w:rPr>
                <w:i/>
                <w:sz w:val="18"/>
                <w:szCs w:val="18"/>
              </w:rPr>
              <w:t xml:space="preserve">buildings </w:t>
            </w:r>
            <w:r w:rsidRPr="590ED6B6">
              <w:rPr>
                <w:sz w:val="18"/>
                <w:szCs w:val="18"/>
              </w:rPr>
              <w:t xml:space="preserve">within hazard </w:t>
            </w:r>
            <w:r w:rsidR="006E7446" w:rsidRPr="007E3B05">
              <w:rPr>
                <w:sz w:val="18"/>
                <w:szCs w:val="18"/>
              </w:rPr>
              <w:t>impact area</w:t>
            </w:r>
            <w:r w:rsidR="006E7446" w:rsidRPr="590ED6B6">
              <w:rPr>
                <w:sz w:val="18"/>
                <w:szCs w:val="18"/>
              </w:rPr>
              <w:t xml:space="preserve"> </w:t>
            </w:r>
            <w:r w:rsidRPr="590ED6B6">
              <w:rPr>
                <w:sz w:val="18"/>
                <w:szCs w:val="18"/>
              </w:rPr>
              <w:t>have functionality compromised</w:t>
            </w:r>
          </w:p>
        </w:tc>
        <w:tc>
          <w:tcPr>
            <w:tcW w:w="2268" w:type="dxa"/>
            <w:tcBorders>
              <w:top w:val="single" w:sz="6" w:space="0" w:color="FFFFFF" w:themeColor="background1"/>
            </w:tcBorders>
            <w:shd w:val="clear" w:color="auto" w:fill="FAE3D4"/>
          </w:tcPr>
          <w:p w14:paraId="75F1824D" w14:textId="77777777" w:rsidR="006C6D59" w:rsidRPr="009B32A0" w:rsidRDefault="00F07BF7" w:rsidP="00F863D3">
            <w:pPr>
              <w:pStyle w:val="TableParagraph"/>
              <w:shd w:val="clear" w:color="auto" w:fill="D9D9D9" w:themeFill="background1" w:themeFillShade="D9"/>
              <w:spacing w:before="0"/>
              <w:ind w:left="108" w:right="105" w:hanging="2"/>
              <w:jc w:val="center"/>
              <w:rPr>
                <w:sz w:val="18"/>
              </w:rPr>
            </w:pPr>
            <w:r w:rsidRPr="009B32A0">
              <w:rPr>
                <w:sz w:val="18"/>
              </w:rPr>
              <w:t>Out of service for 1 day to 1 week (affecting ≥20% of the town/city population) OR suburbs out of service for 1 week to 6 weeks (affecting</w:t>
            </w:r>
          </w:p>
          <w:p w14:paraId="4D20B20B" w14:textId="77777777" w:rsidR="006C6D59" w:rsidRPr="009B32A0" w:rsidRDefault="00F07BF7" w:rsidP="00F863D3">
            <w:pPr>
              <w:pStyle w:val="TableParagraph"/>
              <w:shd w:val="clear" w:color="auto" w:fill="D9D9D9" w:themeFill="background1" w:themeFillShade="D9"/>
              <w:spacing w:before="0"/>
              <w:ind w:left="295" w:right="295"/>
              <w:jc w:val="center"/>
              <w:rPr>
                <w:sz w:val="18"/>
              </w:rPr>
            </w:pPr>
            <w:r w:rsidRPr="009B32A0">
              <w:rPr>
                <w:sz w:val="18"/>
              </w:rPr>
              <w:t>&lt; 20% of the town/city population)</w:t>
            </w:r>
          </w:p>
        </w:tc>
        <w:tc>
          <w:tcPr>
            <w:tcW w:w="1676" w:type="dxa"/>
            <w:tcBorders>
              <w:top w:val="single" w:sz="6" w:space="0" w:color="FFFFFF" w:themeColor="background1"/>
              <w:right w:val="nil"/>
            </w:tcBorders>
            <w:shd w:val="clear" w:color="auto" w:fill="FAE3D4"/>
          </w:tcPr>
          <w:p w14:paraId="1569938A" w14:textId="2106940A" w:rsidR="006C6D59" w:rsidRPr="009B32A0" w:rsidRDefault="00F07BF7" w:rsidP="00F863D3">
            <w:pPr>
              <w:pStyle w:val="TableParagraph"/>
              <w:shd w:val="clear" w:color="auto" w:fill="D9D9D9" w:themeFill="background1" w:themeFillShade="D9"/>
              <w:spacing w:before="1"/>
              <w:ind w:left="106" w:right="101"/>
              <w:jc w:val="center"/>
              <w:rPr>
                <w:sz w:val="18"/>
              </w:rPr>
            </w:pPr>
            <w:r w:rsidRPr="590ED6B6">
              <w:rPr>
                <w:sz w:val="18"/>
                <w:szCs w:val="18"/>
              </w:rPr>
              <w:t>11 – 100 injured</w:t>
            </w:r>
          </w:p>
        </w:tc>
      </w:tr>
      <w:tr w:rsidR="006C6D59" w:rsidRPr="009B32A0" w14:paraId="6B8524FF" w14:textId="77777777" w:rsidTr="00390DA5">
        <w:trPr>
          <w:trHeight w:val="1759"/>
        </w:trPr>
        <w:tc>
          <w:tcPr>
            <w:tcW w:w="1513" w:type="dxa"/>
            <w:tcBorders>
              <w:left w:val="nil"/>
              <w:right w:val="nil"/>
            </w:tcBorders>
            <w:shd w:val="clear" w:color="auto" w:fill="EC7C30"/>
          </w:tcPr>
          <w:p w14:paraId="5A634B57" w14:textId="77777777" w:rsidR="006C6D59" w:rsidRPr="009B32A0" w:rsidRDefault="00F07BF7" w:rsidP="00F863D3">
            <w:pPr>
              <w:pStyle w:val="TableParagraph"/>
              <w:shd w:val="clear" w:color="auto" w:fill="D9D9D9" w:themeFill="background1" w:themeFillShade="D9"/>
              <w:spacing w:before="1"/>
              <w:ind w:left="116" w:right="125"/>
              <w:jc w:val="center"/>
              <w:rPr>
                <w:b/>
                <w:sz w:val="18"/>
              </w:rPr>
            </w:pPr>
            <w:r w:rsidRPr="009B32A0">
              <w:rPr>
                <w:b/>
                <w:sz w:val="18"/>
              </w:rPr>
              <w:t>Minor</w:t>
            </w:r>
          </w:p>
          <w:p w14:paraId="2E4E36AD" w14:textId="77777777" w:rsidR="006C6D59" w:rsidRPr="009B32A0" w:rsidRDefault="006C6D59" w:rsidP="00F863D3">
            <w:pPr>
              <w:pStyle w:val="TableParagraph"/>
              <w:shd w:val="clear" w:color="auto" w:fill="D9D9D9" w:themeFill="background1" w:themeFillShade="D9"/>
              <w:spacing w:before="0"/>
              <w:ind w:left="0"/>
              <w:rPr>
                <w:i/>
                <w:sz w:val="18"/>
              </w:rPr>
            </w:pPr>
          </w:p>
          <w:p w14:paraId="09945E2C" w14:textId="77777777" w:rsidR="006C6D59" w:rsidRPr="009B32A0" w:rsidRDefault="006C6D59" w:rsidP="00F863D3">
            <w:pPr>
              <w:pStyle w:val="TableParagraph"/>
              <w:shd w:val="clear" w:color="auto" w:fill="D9D9D9" w:themeFill="background1" w:themeFillShade="D9"/>
              <w:spacing w:before="0"/>
              <w:ind w:left="0"/>
              <w:rPr>
                <w:i/>
                <w:sz w:val="18"/>
              </w:rPr>
            </w:pPr>
          </w:p>
          <w:p w14:paraId="1BED70DD" w14:textId="77777777" w:rsidR="006C6D59" w:rsidRPr="009B32A0" w:rsidRDefault="006C6D59" w:rsidP="00F863D3">
            <w:pPr>
              <w:pStyle w:val="TableParagraph"/>
              <w:shd w:val="clear" w:color="auto" w:fill="D9D9D9" w:themeFill="background1" w:themeFillShade="D9"/>
              <w:spacing w:before="11"/>
              <w:ind w:left="0"/>
              <w:rPr>
                <w:i/>
                <w:sz w:val="17"/>
              </w:rPr>
            </w:pPr>
          </w:p>
          <w:p w14:paraId="7F0F8E92" w14:textId="77777777" w:rsidR="006C6D59" w:rsidRPr="009B32A0" w:rsidRDefault="00F07BF7" w:rsidP="00F863D3">
            <w:pPr>
              <w:pStyle w:val="TableParagraph"/>
              <w:shd w:val="clear" w:color="auto" w:fill="D9D9D9" w:themeFill="background1" w:themeFillShade="D9"/>
              <w:spacing w:before="1"/>
              <w:ind w:left="115" w:right="125"/>
              <w:jc w:val="center"/>
              <w:rPr>
                <w:b/>
                <w:sz w:val="18"/>
              </w:rPr>
            </w:pPr>
            <w:r w:rsidRPr="009B32A0">
              <w:rPr>
                <w:b/>
                <w:sz w:val="18"/>
              </w:rPr>
              <w:t>(II)</w:t>
            </w:r>
          </w:p>
        </w:tc>
        <w:tc>
          <w:tcPr>
            <w:tcW w:w="1348" w:type="dxa"/>
            <w:tcBorders>
              <w:left w:val="nil"/>
            </w:tcBorders>
            <w:shd w:val="clear" w:color="auto" w:fill="F4AF83"/>
          </w:tcPr>
          <w:p w14:paraId="12DD7166" w14:textId="79DB66D0" w:rsidR="006C6D59" w:rsidRPr="009B32A0" w:rsidRDefault="00F07BF7" w:rsidP="00F863D3">
            <w:pPr>
              <w:pStyle w:val="TableParagraph"/>
              <w:shd w:val="clear" w:color="auto" w:fill="D9D9D9" w:themeFill="background1" w:themeFillShade="D9"/>
              <w:spacing w:before="1"/>
              <w:ind w:left="154" w:right="151" w:hanging="2"/>
              <w:jc w:val="center"/>
              <w:rPr>
                <w:sz w:val="18"/>
              </w:rPr>
            </w:pPr>
            <w:r w:rsidRPr="590ED6B6">
              <w:rPr>
                <w:sz w:val="18"/>
                <w:szCs w:val="18"/>
              </w:rPr>
              <w:t xml:space="preserve">1-5% of </w:t>
            </w:r>
            <w:r w:rsidRPr="590ED6B6">
              <w:rPr>
                <w:i/>
                <w:sz w:val="18"/>
                <w:szCs w:val="18"/>
              </w:rPr>
              <w:t xml:space="preserve">buildings </w:t>
            </w:r>
            <w:r w:rsidRPr="590ED6B6">
              <w:rPr>
                <w:sz w:val="18"/>
                <w:szCs w:val="18"/>
              </w:rPr>
              <w:t xml:space="preserve">of social/cultural significance within hazard </w:t>
            </w:r>
            <w:r w:rsidR="0083558E" w:rsidRPr="007E3B05">
              <w:rPr>
                <w:sz w:val="18"/>
                <w:szCs w:val="18"/>
              </w:rPr>
              <w:t>impact area</w:t>
            </w:r>
            <w:r w:rsidR="0083558E" w:rsidRPr="590ED6B6">
              <w:rPr>
                <w:sz w:val="18"/>
                <w:szCs w:val="18"/>
              </w:rPr>
              <w:t xml:space="preserve"> </w:t>
            </w:r>
            <w:r w:rsidRPr="590ED6B6">
              <w:rPr>
                <w:sz w:val="18"/>
                <w:szCs w:val="18"/>
              </w:rPr>
              <w:t>have functionality</w:t>
            </w:r>
          </w:p>
          <w:p w14:paraId="5454215B" w14:textId="77777777" w:rsidR="006C6D59" w:rsidRPr="009B32A0" w:rsidRDefault="00F07BF7" w:rsidP="00F863D3">
            <w:pPr>
              <w:pStyle w:val="TableParagraph"/>
              <w:shd w:val="clear" w:color="auto" w:fill="D9D9D9" w:themeFill="background1" w:themeFillShade="D9"/>
              <w:spacing w:before="1" w:line="199" w:lineRule="exact"/>
              <w:ind w:left="119" w:right="118"/>
              <w:jc w:val="center"/>
              <w:rPr>
                <w:sz w:val="18"/>
              </w:rPr>
            </w:pPr>
            <w:r w:rsidRPr="009B32A0">
              <w:rPr>
                <w:sz w:val="18"/>
              </w:rPr>
              <w:t>compromised</w:t>
            </w:r>
          </w:p>
        </w:tc>
        <w:tc>
          <w:tcPr>
            <w:tcW w:w="1416" w:type="dxa"/>
            <w:shd w:val="clear" w:color="auto" w:fill="F4AF83"/>
          </w:tcPr>
          <w:p w14:paraId="3A908EF4" w14:textId="77777777" w:rsidR="006C6D59" w:rsidRPr="009B32A0" w:rsidRDefault="00F07BF7" w:rsidP="00F863D3">
            <w:pPr>
              <w:pStyle w:val="TableParagraph"/>
              <w:shd w:val="clear" w:color="auto" w:fill="D9D9D9" w:themeFill="background1" w:themeFillShade="D9"/>
              <w:spacing w:before="1" w:line="219" w:lineRule="exact"/>
              <w:ind w:right="107"/>
              <w:jc w:val="center"/>
              <w:rPr>
                <w:sz w:val="18"/>
              </w:rPr>
            </w:pPr>
            <w:r w:rsidRPr="009B32A0">
              <w:rPr>
                <w:sz w:val="18"/>
              </w:rPr>
              <w:t>2-10% of</w:t>
            </w:r>
          </w:p>
          <w:p w14:paraId="56C8F9E3" w14:textId="66B7849D" w:rsidR="006C6D59" w:rsidRPr="009B32A0" w:rsidRDefault="00F07BF7" w:rsidP="00F863D3">
            <w:pPr>
              <w:pStyle w:val="TableParagraph"/>
              <w:shd w:val="clear" w:color="auto" w:fill="D9D9D9" w:themeFill="background1" w:themeFillShade="D9"/>
              <w:spacing w:before="0"/>
              <w:ind w:right="104"/>
              <w:jc w:val="center"/>
              <w:rPr>
                <w:sz w:val="18"/>
              </w:rPr>
            </w:pPr>
            <w:r w:rsidRPr="590ED6B6">
              <w:rPr>
                <w:i/>
                <w:sz w:val="18"/>
                <w:szCs w:val="18"/>
              </w:rPr>
              <w:t xml:space="preserve">buildings </w:t>
            </w:r>
            <w:r w:rsidRPr="590ED6B6">
              <w:rPr>
                <w:sz w:val="18"/>
                <w:szCs w:val="18"/>
              </w:rPr>
              <w:t xml:space="preserve">within hazard </w:t>
            </w:r>
            <w:r w:rsidR="0083558E" w:rsidRPr="007E3B05">
              <w:rPr>
                <w:sz w:val="18"/>
                <w:szCs w:val="18"/>
              </w:rPr>
              <w:t>impact area</w:t>
            </w:r>
            <w:r w:rsidR="0083558E" w:rsidRPr="590ED6B6">
              <w:rPr>
                <w:sz w:val="18"/>
                <w:szCs w:val="18"/>
              </w:rPr>
              <w:t xml:space="preserve"> </w:t>
            </w:r>
            <w:r w:rsidRPr="590ED6B6">
              <w:rPr>
                <w:sz w:val="18"/>
                <w:szCs w:val="18"/>
              </w:rPr>
              <w:t>have functionality compromised</w:t>
            </w:r>
          </w:p>
        </w:tc>
        <w:tc>
          <w:tcPr>
            <w:tcW w:w="1277" w:type="dxa"/>
            <w:shd w:val="clear" w:color="auto" w:fill="F4AF83"/>
          </w:tcPr>
          <w:p w14:paraId="77274BBC" w14:textId="63D2FAB3" w:rsidR="006C6D59" w:rsidRPr="009B32A0" w:rsidRDefault="00F07BF7" w:rsidP="00F863D3">
            <w:pPr>
              <w:pStyle w:val="TableParagraph"/>
              <w:shd w:val="clear" w:color="auto" w:fill="D9D9D9" w:themeFill="background1" w:themeFillShade="D9"/>
              <w:spacing w:before="1"/>
              <w:ind w:left="129" w:right="129" w:hanging="2"/>
              <w:jc w:val="center"/>
              <w:rPr>
                <w:sz w:val="18"/>
              </w:rPr>
            </w:pPr>
            <w:r w:rsidRPr="590ED6B6">
              <w:rPr>
                <w:sz w:val="18"/>
                <w:szCs w:val="18"/>
              </w:rPr>
              <w:t xml:space="preserve">1-5% of </w:t>
            </w:r>
            <w:r w:rsidRPr="590ED6B6">
              <w:rPr>
                <w:i/>
                <w:sz w:val="18"/>
                <w:szCs w:val="18"/>
              </w:rPr>
              <w:t xml:space="preserve">buildings </w:t>
            </w:r>
            <w:r w:rsidRPr="590ED6B6">
              <w:rPr>
                <w:sz w:val="18"/>
                <w:szCs w:val="18"/>
              </w:rPr>
              <w:t xml:space="preserve">within hazard </w:t>
            </w:r>
            <w:r w:rsidR="0083558E" w:rsidRPr="007E3B05">
              <w:rPr>
                <w:sz w:val="18"/>
                <w:szCs w:val="18"/>
              </w:rPr>
              <w:t>impact area</w:t>
            </w:r>
            <w:r w:rsidR="0083558E" w:rsidRPr="590ED6B6">
              <w:rPr>
                <w:sz w:val="18"/>
                <w:szCs w:val="18"/>
              </w:rPr>
              <w:t xml:space="preserve"> </w:t>
            </w:r>
            <w:r w:rsidRPr="590ED6B6">
              <w:rPr>
                <w:sz w:val="18"/>
                <w:szCs w:val="18"/>
              </w:rPr>
              <w:t>have functionality compromised</w:t>
            </w:r>
          </w:p>
        </w:tc>
        <w:tc>
          <w:tcPr>
            <w:tcW w:w="2268" w:type="dxa"/>
            <w:shd w:val="clear" w:color="auto" w:fill="F4AF83"/>
          </w:tcPr>
          <w:p w14:paraId="39915612" w14:textId="77777777" w:rsidR="006C6D59" w:rsidRPr="009B32A0" w:rsidRDefault="00F07BF7" w:rsidP="00F863D3">
            <w:pPr>
              <w:pStyle w:val="TableParagraph"/>
              <w:shd w:val="clear" w:color="auto" w:fill="D9D9D9" w:themeFill="background1" w:themeFillShade="D9"/>
              <w:spacing w:before="1"/>
              <w:ind w:left="148" w:right="146" w:hanging="2"/>
              <w:jc w:val="center"/>
              <w:rPr>
                <w:sz w:val="18"/>
              </w:rPr>
            </w:pPr>
            <w:r w:rsidRPr="009B32A0">
              <w:rPr>
                <w:sz w:val="18"/>
              </w:rPr>
              <w:t>Out of service for 2 hours to 1 day (affecting ≥20% of the town/city population) OR suburbs out of service for 1 day to 1 week (affecting &lt; 20% of the town/city population</w:t>
            </w:r>
          </w:p>
        </w:tc>
        <w:tc>
          <w:tcPr>
            <w:tcW w:w="1676" w:type="dxa"/>
            <w:tcBorders>
              <w:right w:val="nil"/>
            </w:tcBorders>
            <w:shd w:val="clear" w:color="auto" w:fill="F4AF83"/>
          </w:tcPr>
          <w:p w14:paraId="67380783" w14:textId="77777777" w:rsidR="006C6D59" w:rsidRPr="009B32A0" w:rsidRDefault="00F07BF7" w:rsidP="00F863D3">
            <w:pPr>
              <w:pStyle w:val="TableParagraph"/>
              <w:shd w:val="clear" w:color="auto" w:fill="D9D9D9" w:themeFill="background1" w:themeFillShade="D9"/>
              <w:spacing w:before="0" w:line="219" w:lineRule="exact"/>
              <w:ind w:left="104" w:right="101"/>
              <w:jc w:val="center"/>
              <w:rPr>
                <w:sz w:val="18"/>
              </w:rPr>
            </w:pPr>
            <w:r w:rsidRPr="009B32A0">
              <w:rPr>
                <w:sz w:val="18"/>
              </w:rPr>
              <w:t>10 injured</w:t>
            </w:r>
          </w:p>
        </w:tc>
      </w:tr>
      <w:tr w:rsidR="006C6D59" w:rsidRPr="009B32A0" w14:paraId="43DAED47" w14:textId="77777777" w:rsidTr="00390DA5">
        <w:trPr>
          <w:trHeight w:val="1538"/>
        </w:trPr>
        <w:tc>
          <w:tcPr>
            <w:tcW w:w="1513" w:type="dxa"/>
            <w:tcBorders>
              <w:left w:val="nil"/>
              <w:right w:val="nil"/>
            </w:tcBorders>
            <w:shd w:val="clear" w:color="auto" w:fill="EC7C30"/>
          </w:tcPr>
          <w:p w14:paraId="6DE946DE" w14:textId="77777777" w:rsidR="006C6D59" w:rsidRPr="009B32A0" w:rsidRDefault="00F07BF7" w:rsidP="00F863D3">
            <w:pPr>
              <w:pStyle w:val="TableParagraph"/>
              <w:shd w:val="clear" w:color="auto" w:fill="D9D9D9" w:themeFill="background1" w:themeFillShade="D9"/>
              <w:spacing w:before="0" w:line="219" w:lineRule="exact"/>
              <w:ind w:left="116" w:right="125"/>
              <w:jc w:val="center"/>
              <w:rPr>
                <w:b/>
                <w:sz w:val="18"/>
              </w:rPr>
            </w:pPr>
            <w:r w:rsidRPr="009B32A0">
              <w:rPr>
                <w:b/>
                <w:sz w:val="18"/>
              </w:rPr>
              <w:t>Insignificant</w:t>
            </w:r>
          </w:p>
          <w:p w14:paraId="295092C8" w14:textId="77777777" w:rsidR="006C6D59" w:rsidRPr="009B32A0" w:rsidRDefault="006C6D59" w:rsidP="00F863D3">
            <w:pPr>
              <w:pStyle w:val="TableParagraph"/>
              <w:shd w:val="clear" w:color="auto" w:fill="D9D9D9" w:themeFill="background1" w:themeFillShade="D9"/>
              <w:spacing w:before="0"/>
              <w:ind w:left="0"/>
              <w:rPr>
                <w:i/>
                <w:sz w:val="18"/>
              </w:rPr>
            </w:pPr>
          </w:p>
          <w:p w14:paraId="131BDE4C" w14:textId="77777777" w:rsidR="006C6D59" w:rsidRPr="009B32A0" w:rsidRDefault="006C6D59" w:rsidP="00F863D3">
            <w:pPr>
              <w:pStyle w:val="TableParagraph"/>
              <w:shd w:val="clear" w:color="auto" w:fill="D9D9D9" w:themeFill="background1" w:themeFillShade="D9"/>
              <w:spacing w:before="0"/>
              <w:ind w:left="0"/>
              <w:rPr>
                <w:i/>
                <w:sz w:val="18"/>
              </w:rPr>
            </w:pPr>
          </w:p>
          <w:p w14:paraId="2F2BC2B5" w14:textId="77777777" w:rsidR="006C6D59" w:rsidRPr="009B32A0" w:rsidRDefault="006C6D59" w:rsidP="00F863D3">
            <w:pPr>
              <w:pStyle w:val="TableParagraph"/>
              <w:shd w:val="clear" w:color="auto" w:fill="D9D9D9" w:themeFill="background1" w:themeFillShade="D9"/>
              <w:spacing w:before="11"/>
              <w:ind w:left="0"/>
              <w:rPr>
                <w:i/>
                <w:sz w:val="17"/>
              </w:rPr>
            </w:pPr>
          </w:p>
          <w:p w14:paraId="3CD95CF7" w14:textId="77777777" w:rsidR="006C6D59" w:rsidRPr="009B32A0" w:rsidRDefault="00F07BF7" w:rsidP="00F863D3">
            <w:pPr>
              <w:pStyle w:val="TableParagraph"/>
              <w:shd w:val="clear" w:color="auto" w:fill="D9D9D9" w:themeFill="background1" w:themeFillShade="D9"/>
              <w:spacing w:before="0"/>
              <w:ind w:left="115" w:right="125"/>
              <w:jc w:val="center"/>
              <w:rPr>
                <w:b/>
                <w:sz w:val="18"/>
              </w:rPr>
            </w:pPr>
            <w:r w:rsidRPr="009B32A0">
              <w:rPr>
                <w:b/>
                <w:sz w:val="18"/>
              </w:rPr>
              <w:t>(I)</w:t>
            </w:r>
          </w:p>
        </w:tc>
        <w:tc>
          <w:tcPr>
            <w:tcW w:w="1348" w:type="dxa"/>
            <w:tcBorders>
              <w:left w:val="nil"/>
            </w:tcBorders>
            <w:shd w:val="clear" w:color="auto" w:fill="FAE3D4"/>
          </w:tcPr>
          <w:p w14:paraId="79D046F2" w14:textId="74662EDF" w:rsidR="006C6D59" w:rsidRPr="009B32A0" w:rsidRDefault="00F07BF7" w:rsidP="00F863D3">
            <w:pPr>
              <w:pStyle w:val="TableParagraph"/>
              <w:shd w:val="clear" w:color="auto" w:fill="D9D9D9" w:themeFill="background1" w:themeFillShade="D9"/>
              <w:spacing w:before="0"/>
              <w:ind w:left="121" w:right="118"/>
              <w:jc w:val="center"/>
              <w:rPr>
                <w:sz w:val="18"/>
              </w:rPr>
            </w:pPr>
            <w:r w:rsidRPr="590ED6B6">
              <w:rPr>
                <w:sz w:val="18"/>
                <w:szCs w:val="18"/>
              </w:rPr>
              <w:t xml:space="preserve">No </w:t>
            </w:r>
            <w:r w:rsidRPr="590ED6B6">
              <w:rPr>
                <w:i/>
                <w:sz w:val="18"/>
                <w:szCs w:val="18"/>
              </w:rPr>
              <w:t xml:space="preserve">buildings </w:t>
            </w:r>
            <w:r w:rsidRPr="590ED6B6">
              <w:rPr>
                <w:sz w:val="18"/>
                <w:szCs w:val="18"/>
              </w:rPr>
              <w:t xml:space="preserve">of social/cultural significance within hazard </w:t>
            </w:r>
            <w:r w:rsidR="0083558E" w:rsidRPr="007E3B05">
              <w:rPr>
                <w:sz w:val="18"/>
                <w:szCs w:val="18"/>
              </w:rPr>
              <w:t>impact area</w:t>
            </w:r>
            <w:r w:rsidR="0083558E" w:rsidRPr="590ED6B6">
              <w:rPr>
                <w:sz w:val="18"/>
                <w:szCs w:val="18"/>
              </w:rPr>
              <w:t xml:space="preserve"> </w:t>
            </w:r>
            <w:r w:rsidRPr="590ED6B6">
              <w:rPr>
                <w:sz w:val="18"/>
                <w:szCs w:val="18"/>
              </w:rPr>
              <w:t>have functionality</w:t>
            </w:r>
          </w:p>
          <w:p w14:paraId="463E9C3D" w14:textId="77777777" w:rsidR="006C6D59" w:rsidRPr="009B32A0" w:rsidRDefault="00F07BF7" w:rsidP="00F863D3">
            <w:pPr>
              <w:pStyle w:val="TableParagraph"/>
              <w:shd w:val="clear" w:color="auto" w:fill="D9D9D9" w:themeFill="background1" w:themeFillShade="D9"/>
              <w:spacing w:before="0" w:line="199" w:lineRule="exact"/>
              <w:ind w:left="119" w:right="118"/>
              <w:jc w:val="center"/>
              <w:rPr>
                <w:sz w:val="18"/>
              </w:rPr>
            </w:pPr>
            <w:r w:rsidRPr="009B32A0">
              <w:rPr>
                <w:sz w:val="18"/>
              </w:rPr>
              <w:t>compromised</w:t>
            </w:r>
          </w:p>
        </w:tc>
        <w:tc>
          <w:tcPr>
            <w:tcW w:w="1416" w:type="dxa"/>
            <w:shd w:val="clear" w:color="auto" w:fill="FAE3D4"/>
          </w:tcPr>
          <w:p w14:paraId="6AFCA068" w14:textId="5352EED8" w:rsidR="006C6D59" w:rsidRPr="009B32A0" w:rsidRDefault="00F07BF7" w:rsidP="00F863D3">
            <w:pPr>
              <w:pStyle w:val="TableParagraph"/>
              <w:shd w:val="clear" w:color="auto" w:fill="D9D9D9" w:themeFill="background1" w:themeFillShade="D9"/>
              <w:spacing w:before="0"/>
              <w:ind w:right="108"/>
              <w:jc w:val="center"/>
              <w:rPr>
                <w:sz w:val="18"/>
              </w:rPr>
            </w:pPr>
            <w:r w:rsidRPr="590ED6B6">
              <w:rPr>
                <w:sz w:val="18"/>
                <w:szCs w:val="18"/>
              </w:rPr>
              <w:t xml:space="preserve">&lt; 1% of </w:t>
            </w:r>
            <w:r w:rsidRPr="590ED6B6">
              <w:rPr>
                <w:i/>
                <w:sz w:val="18"/>
                <w:szCs w:val="18"/>
              </w:rPr>
              <w:t xml:space="preserve">buildings </w:t>
            </w:r>
            <w:r w:rsidRPr="590ED6B6">
              <w:rPr>
                <w:sz w:val="18"/>
                <w:szCs w:val="18"/>
              </w:rPr>
              <w:t xml:space="preserve">within hazard </w:t>
            </w:r>
            <w:r w:rsidR="00F07F8D" w:rsidRPr="007E3B05">
              <w:rPr>
                <w:sz w:val="18"/>
                <w:szCs w:val="18"/>
              </w:rPr>
              <w:t>impact area</w:t>
            </w:r>
            <w:r w:rsidR="00F07F8D" w:rsidRPr="590ED6B6">
              <w:rPr>
                <w:sz w:val="18"/>
                <w:szCs w:val="18"/>
              </w:rPr>
              <w:t xml:space="preserve"> </w:t>
            </w:r>
            <w:r w:rsidRPr="590ED6B6">
              <w:rPr>
                <w:sz w:val="18"/>
                <w:szCs w:val="18"/>
              </w:rPr>
              <w:t>have functionality compromised</w:t>
            </w:r>
          </w:p>
        </w:tc>
        <w:tc>
          <w:tcPr>
            <w:tcW w:w="1277" w:type="dxa"/>
            <w:shd w:val="clear" w:color="auto" w:fill="FAE3D4"/>
          </w:tcPr>
          <w:p w14:paraId="78A2A439" w14:textId="4A716FB8" w:rsidR="006C6D59" w:rsidRPr="009B32A0" w:rsidRDefault="00F07BF7" w:rsidP="00F863D3">
            <w:pPr>
              <w:pStyle w:val="TableParagraph"/>
              <w:shd w:val="clear" w:color="auto" w:fill="D9D9D9" w:themeFill="background1" w:themeFillShade="D9"/>
              <w:spacing w:before="0"/>
              <w:ind w:left="136" w:right="133" w:hanging="1"/>
              <w:jc w:val="center"/>
              <w:rPr>
                <w:sz w:val="18"/>
              </w:rPr>
            </w:pPr>
            <w:r w:rsidRPr="590ED6B6">
              <w:rPr>
                <w:sz w:val="18"/>
                <w:szCs w:val="18"/>
              </w:rPr>
              <w:t xml:space="preserve">No damage within hazard </w:t>
            </w:r>
            <w:r w:rsidR="00F07F8D" w:rsidRPr="007E3B05">
              <w:rPr>
                <w:sz w:val="18"/>
                <w:szCs w:val="18"/>
              </w:rPr>
              <w:t>impact area</w:t>
            </w:r>
            <w:r w:rsidRPr="590ED6B6">
              <w:rPr>
                <w:sz w:val="18"/>
                <w:szCs w:val="18"/>
              </w:rPr>
              <w:t>, fully functional</w:t>
            </w:r>
          </w:p>
        </w:tc>
        <w:tc>
          <w:tcPr>
            <w:tcW w:w="2268" w:type="dxa"/>
            <w:shd w:val="clear" w:color="auto" w:fill="FAE3D4"/>
          </w:tcPr>
          <w:p w14:paraId="12831506" w14:textId="77777777" w:rsidR="006C6D59" w:rsidRPr="009B32A0" w:rsidRDefault="00F07BF7" w:rsidP="00F863D3">
            <w:pPr>
              <w:pStyle w:val="TableParagraph"/>
              <w:shd w:val="clear" w:color="auto" w:fill="D9D9D9" w:themeFill="background1" w:themeFillShade="D9"/>
              <w:spacing w:before="0"/>
              <w:ind w:left="158" w:right="158" w:firstLine="1"/>
              <w:jc w:val="center"/>
              <w:rPr>
                <w:sz w:val="18"/>
              </w:rPr>
            </w:pPr>
            <w:r w:rsidRPr="009B32A0">
              <w:rPr>
                <w:sz w:val="18"/>
              </w:rPr>
              <w:t>Out of service for up to 2 hours (affecting ≥20% of the town/city population) OR suburbs out of service for up to 1 day (affecting &lt; 20% of the town/city</w:t>
            </w:r>
          </w:p>
          <w:p w14:paraId="49CA3376" w14:textId="77777777" w:rsidR="006C6D59" w:rsidRPr="009B32A0" w:rsidRDefault="00F07BF7" w:rsidP="00F863D3">
            <w:pPr>
              <w:pStyle w:val="TableParagraph"/>
              <w:shd w:val="clear" w:color="auto" w:fill="D9D9D9" w:themeFill="background1" w:themeFillShade="D9"/>
              <w:spacing w:before="0" w:line="199" w:lineRule="exact"/>
              <w:ind w:left="294" w:right="295"/>
              <w:jc w:val="center"/>
              <w:rPr>
                <w:sz w:val="18"/>
              </w:rPr>
            </w:pPr>
            <w:r w:rsidRPr="009B32A0">
              <w:rPr>
                <w:sz w:val="18"/>
              </w:rPr>
              <w:t>population</w:t>
            </w:r>
          </w:p>
        </w:tc>
        <w:tc>
          <w:tcPr>
            <w:tcW w:w="1676" w:type="dxa"/>
            <w:tcBorders>
              <w:right w:val="nil"/>
            </w:tcBorders>
            <w:shd w:val="clear" w:color="auto" w:fill="FAE3D4"/>
          </w:tcPr>
          <w:p w14:paraId="6D251D1E" w14:textId="77777777" w:rsidR="006C6D59" w:rsidRPr="009B32A0" w:rsidRDefault="00F07BF7" w:rsidP="00F863D3">
            <w:pPr>
              <w:pStyle w:val="TableParagraph"/>
              <w:shd w:val="clear" w:color="auto" w:fill="D9D9D9" w:themeFill="background1" w:themeFillShade="D9"/>
              <w:spacing w:before="0"/>
              <w:ind w:left="389" w:right="381" w:firstLine="76"/>
              <w:rPr>
                <w:sz w:val="18"/>
              </w:rPr>
            </w:pPr>
            <w:r w:rsidRPr="009B32A0">
              <w:rPr>
                <w:sz w:val="18"/>
              </w:rPr>
              <w:t>No dead No injured</w:t>
            </w:r>
          </w:p>
        </w:tc>
      </w:tr>
      <w:tr w:rsidR="006C6D59" w:rsidRPr="009B32A0" w14:paraId="6C60D416" w14:textId="77777777" w:rsidTr="0012572B">
        <w:trPr>
          <w:trHeight w:val="1618"/>
        </w:trPr>
        <w:tc>
          <w:tcPr>
            <w:tcW w:w="9498" w:type="dxa"/>
            <w:gridSpan w:val="6"/>
            <w:tcBorders>
              <w:left w:val="nil"/>
              <w:bottom w:val="nil"/>
              <w:right w:val="nil"/>
            </w:tcBorders>
            <w:shd w:val="clear" w:color="auto" w:fill="EC7C30"/>
          </w:tcPr>
          <w:p w14:paraId="40CD8D7E" w14:textId="77777777" w:rsidR="006C6D59" w:rsidRPr="009B32A0" w:rsidRDefault="006C6D59" w:rsidP="00F863D3">
            <w:pPr>
              <w:pStyle w:val="TableParagraph"/>
              <w:shd w:val="clear" w:color="auto" w:fill="D9D9D9" w:themeFill="background1" w:themeFillShade="D9"/>
              <w:spacing w:before="12"/>
              <w:ind w:left="0"/>
              <w:rPr>
                <w:i/>
                <w:sz w:val="17"/>
              </w:rPr>
            </w:pPr>
          </w:p>
          <w:p w14:paraId="65078406" w14:textId="603D740C" w:rsidR="006C6D59" w:rsidRPr="0012572B" w:rsidRDefault="00F07BF7" w:rsidP="00F863D3">
            <w:pPr>
              <w:pStyle w:val="TableParagraph"/>
              <w:shd w:val="clear" w:color="auto" w:fill="D9D9D9" w:themeFill="background1" w:themeFillShade="D9"/>
              <w:spacing w:before="0"/>
              <w:ind w:left="100" w:right="270"/>
              <w:rPr>
                <w:sz w:val="18"/>
              </w:rPr>
            </w:pPr>
            <w:r w:rsidRPr="009B32A0">
              <w:rPr>
                <w:sz w:val="18"/>
              </w:rPr>
              <w:t xml:space="preserve">When assessing consequences within this matrix, the final level of impact is assessed on the ‘first past the post’ principle, in that the consequence with the highest severity of impact applies. For example, if a </w:t>
            </w:r>
            <w:r w:rsidRPr="009B32A0">
              <w:rPr>
                <w:i/>
                <w:sz w:val="18"/>
              </w:rPr>
              <w:t xml:space="preserve">natural hazard </w:t>
            </w:r>
            <w:r w:rsidRPr="009B32A0">
              <w:rPr>
                <w:sz w:val="18"/>
              </w:rPr>
              <w:t xml:space="preserve">event resulted in moderate severity of impact across all of the categories, with the exception of critical </w:t>
            </w:r>
            <w:r w:rsidRPr="009B32A0">
              <w:rPr>
                <w:i/>
                <w:sz w:val="18"/>
              </w:rPr>
              <w:t xml:space="preserve">buildings </w:t>
            </w:r>
            <w:r w:rsidRPr="009B32A0">
              <w:rPr>
                <w:sz w:val="18"/>
              </w:rPr>
              <w:t xml:space="preserve">which had a ‘major’ severity of impact, the major impact is what the proposal would be assessed on. If a </w:t>
            </w:r>
            <w:r w:rsidRPr="009B32A0">
              <w:rPr>
                <w:i/>
                <w:sz w:val="18"/>
              </w:rPr>
              <w:t xml:space="preserve">natural hazard </w:t>
            </w:r>
            <w:r w:rsidRPr="009B32A0">
              <w:rPr>
                <w:sz w:val="18"/>
              </w:rPr>
              <w:t>event resulted in all of the consequences being at the same level (for example, all of the consequences are rated moderate), then the level of consequence is considered to be moderate.</w:t>
            </w:r>
          </w:p>
        </w:tc>
      </w:tr>
    </w:tbl>
    <w:p w14:paraId="191D9F28" w14:textId="59DE4049" w:rsidR="006C6D59" w:rsidRPr="005E1371" w:rsidRDefault="00F07BF7" w:rsidP="00F863D3">
      <w:pPr>
        <w:pStyle w:val="Heading5"/>
        <w:shd w:val="clear" w:color="auto" w:fill="D9D9D9" w:themeFill="background1" w:themeFillShade="D9"/>
        <w:rPr>
          <w:color w:val="000000" w:themeColor="text1"/>
        </w:rPr>
      </w:pPr>
      <w:r w:rsidRPr="005E1371">
        <w:rPr>
          <w:color w:val="000000" w:themeColor="text1"/>
        </w:rPr>
        <w:lastRenderedPageBreak/>
        <w:t>Step 3 – Assessing natural hazard risk</w:t>
      </w:r>
    </w:p>
    <w:p w14:paraId="10F6E55A" w14:textId="77F1F8A0" w:rsidR="006C6D59" w:rsidRPr="009B32A0" w:rsidRDefault="00F07BF7" w:rsidP="00F863D3">
      <w:pPr>
        <w:pStyle w:val="JustifiedSpacing"/>
        <w:shd w:val="clear" w:color="auto" w:fill="D9D9D9" w:themeFill="background1" w:themeFillShade="D9"/>
      </w:pPr>
      <w:r w:rsidRPr="009B32A0">
        <w:t xml:space="preserve">Using the information within steps 1 and 2 above, </w:t>
      </w:r>
      <w:r w:rsidR="00AD137E" w:rsidRPr="005004D9">
        <w:t xml:space="preserve">complete Table 8 for each of the hazard scenarios considered, and identify if the </w:t>
      </w:r>
      <w:r w:rsidR="00AD137E" w:rsidRPr="005004D9">
        <w:rPr>
          <w:i/>
        </w:rPr>
        <w:t xml:space="preserve">risk </w:t>
      </w:r>
      <w:r w:rsidR="00AD137E" w:rsidRPr="005004D9">
        <w:t>from each of the scenarios is</w:t>
      </w:r>
      <w:r w:rsidRPr="009B32A0">
        <w:t xml:space="preserve"> acceptable, tolerable, or significant</w:t>
      </w:r>
      <w:r w:rsidR="004600B1">
        <w:t>.</w:t>
      </w:r>
    </w:p>
    <w:p w14:paraId="6AC96883" w14:textId="77777777" w:rsidR="006C6D59" w:rsidRPr="009B32A0" w:rsidRDefault="00F07BF7" w:rsidP="00F863D3">
      <w:pPr>
        <w:shd w:val="clear" w:color="auto" w:fill="D9D9D9" w:themeFill="background1" w:themeFillShade="D9"/>
        <w:spacing w:before="240" w:after="120"/>
        <w:rPr>
          <w:i/>
          <w:sz w:val="18"/>
        </w:rPr>
      </w:pPr>
      <w:bookmarkStart w:id="408" w:name="_bookmark32"/>
      <w:bookmarkEnd w:id="408"/>
      <w:r w:rsidRPr="009B32A0">
        <w:rPr>
          <w:i/>
          <w:color w:val="44536A"/>
          <w:sz w:val="18"/>
        </w:rPr>
        <w:t>Table 8: Risk table</w:t>
      </w:r>
    </w:p>
    <w:tbl>
      <w:tblPr>
        <w:tblW w:w="0" w:type="auto"/>
        <w:tblInd w:w="-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2322"/>
        <w:gridCol w:w="1501"/>
        <w:gridCol w:w="1378"/>
        <w:gridCol w:w="1435"/>
        <w:gridCol w:w="1378"/>
        <w:gridCol w:w="1476"/>
      </w:tblGrid>
      <w:tr w:rsidR="006C6D59" w:rsidRPr="009B32A0" w14:paraId="0C3A9751" w14:textId="77777777" w:rsidTr="005E1371">
        <w:trPr>
          <w:trHeight w:val="388"/>
        </w:trPr>
        <w:tc>
          <w:tcPr>
            <w:tcW w:w="2322" w:type="dxa"/>
            <w:vMerge w:val="restart"/>
          </w:tcPr>
          <w:p w14:paraId="6D77DDB4" w14:textId="77777777" w:rsidR="006C6D59" w:rsidRPr="009B4370" w:rsidRDefault="006C6D59" w:rsidP="00F863D3">
            <w:pPr>
              <w:pStyle w:val="TableParagraph"/>
              <w:shd w:val="clear" w:color="auto" w:fill="D9D9D9" w:themeFill="background1" w:themeFillShade="D9"/>
              <w:spacing w:before="4"/>
              <w:ind w:left="0"/>
              <w:rPr>
                <w:i/>
                <w:sz w:val="20"/>
                <w:szCs w:val="20"/>
              </w:rPr>
            </w:pPr>
          </w:p>
          <w:p w14:paraId="2A813555" w14:textId="77777777" w:rsidR="006C6D59" w:rsidRPr="009B4370" w:rsidRDefault="00F07BF7" w:rsidP="00F863D3">
            <w:pPr>
              <w:pStyle w:val="TableParagraph"/>
              <w:shd w:val="clear" w:color="auto" w:fill="D9D9D9" w:themeFill="background1" w:themeFillShade="D9"/>
              <w:spacing w:before="0"/>
              <w:rPr>
                <w:b/>
                <w:sz w:val="20"/>
                <w:szCs w:val="20"/>
              </w:rPr>
            </w:pPr>
            <w:r w:rsidRPr="009B4370">
              <w:rPr>
                <w:b/>
                <w:sz w:val="20"/>
                <w:szCs w:val="20"/>
              </w:rPr>
              <w:t>Likelihood</w:t>
            </w:r>
          </w:p>
        </w:tc>
        <w:tc>
          <w:tcPr>
            <w:tcW w:w="7168" w:type="dxa"/>
            <w:gridSpan w:val="5"/>
          </w:tcPr>
          <w:p w14:paraId="39E7C9EF" w14:textId="77777777" w:rsidR="006C6D59" w:rsidRPr="009B4370" w:rsidRDefault="00F07BF7" w:rsidP="00F863D3">
            <w:pPr>
              <w:pStyle w:val="TableParagraph"/>
              <w:shd w:val="clear" w:color="auto" w:fill="D9D9D9" w:themeFill="background1" w:themeFillShade="D9"/>
              <w:spacing w:before="59"/>
              <w:ind w:left="2908" w:right="2898"/>
              <w:jc w:val="center"/>
              <w:rPr>
                <w:b/>
                <w:sz w:val="20"/>
                <w:szCs w:val="20"/>
              </w:rPr>
            </w:pPr>
            <w:r w:rsidRPr="009B4370">
              <w:rPr>
                <w:b/>
                <w:sz w:val="20"/>
                <w:szCs w:val="20"/>
              </w:rPr>
              <w:t>Consequences</w:t>
            </w:r>
          </w:p>
        </w:tc>
      </w:tr>
      <w:tr w:rsidR="006C6D59" w:rsidRPr="009B32A0" w14:paraId="179C5847" w14:textId="77777777" w:rsidTr="005E1371">
        <w:trPr>
          <w:trHeight w:val="409"/>
        </w:trPr>
        <w:tc>
          <w:tcPr>
            <w:tcW w:w="2322" w:type="dxa"/>
            <w:vMerge/>
            <w:tcBorders>
              <w:top w:val="nil"/>
            </w:tcBorders>
          </w:tcPr>
          <w:p w14:paraId="3ECBA876" w14:textId="77777777" w:rsidR="006C6D59" w:rsidRPr="009B4370" w:rsidRDefault="006C6D59" w:rsidP="00F863D3">
            <w:pPr>
              <w:shd w:val="clear" w:color="auto" w:fill="D9D9D9" w:themeFill="background1" w:themeFillShade="D9"/>
              <w:rPr>
                <w:sz w:val="20"/>
                <w:szCs w:val="20"/>
              </w:rPr>
            </w:pPr>
          </w:p>
        </w:tc>
        <w:tc>
          <w:tcPr>
            <w:tcW w:w="1501" w:type="dxa"/>
          </w:tcPr>
          <w:p w14:paraId="260A8CE3" w14:textId="77777777" w:rsidR="006C6D59" w:rsidRPr="009B4370" w:rsidRDefault="00F07BF7" w:rsidP="00F863D3">
            <w:pPr>
              <w:pStyle w:val="TableParagraph"/>
              <w:shd w:val="clear" w:color="auto" w:fill="D9D9D9" w:themeFill="background1" w:themeFillShade="D9"/>
              <w:spacing w:before="71"/>
              <w:ind w:left="208"/>
              <w:rPr>
                <w:sz w:val="20"/>
                <w:szCs w:val="20"/>
              </w:rPr>
            </w:pPr>
            <w:r w:rsidRPr="009B4370">
              <w:rPr>
                <w:sz w:val="20"/>
                <w:szCs w:val="20"/>
              </w:rPr>
              <w:t>Insignificant</w:t>
            </w:r>
          </w:p>
        </w:tc>
        <w:tc>
          <w:tcPr>
            <w:tcW w:w="1378" w:type="dxa"/>
          </w:tcPr>
          <w:p w14:paraId="7DCBA805" w14:textId="77777777" w:rsidR="006C6D59" w:rsidRPr="009B4370" w:rsidRDefault="00F07BF7" w:rsidP="00F863D3">
            <w:pPr>
              <w:pStyle w:val="TableParagraph"/>
              <w:shd w:val="clear" w:color="auto" w:fill="D9D9D9" w:themeFill="background1" w:themeFillShade="D9"/>
              <w:spacing w:before="71"/>
              <w:ind w:left="414"/>
              <w:rPr>
                <w:sz w:val="20"/>
                <w:szCs w:val="20"/>
              </w:rPr>
            </w:pPr>
            <w:r w:rsidRPr="009B4370">
              <w:rPr>
                <w:sz w:val="20"/>
                <w:szCs w:val="20"/>
              </w:rPr>
              <w:t>Minor</w:t>
            </w:r>
          </w:p>
        </w:tc>
        <w:tc>
          <w:tcPr>
            <w:tcW w:w="1435" w:type="dxa"/>
          </w:tcPr>
          <w:p w14:paraId="08F9B391" w14:textId="77777777" w:rsidR="006C6D59" w:rsidRPr="009B4370" w:rsidRDefault="00F07BF7" w:rsidP="00F863D3">
            <w:pPr>
              <w:pStyle w:val="TableParagraph"/>
              <w:shd w:val="clear" w:color="auto" w:fill="D9D9D9" w:themeFill="background1" w:themeFillShade="D9"/>
              <w:spacing w:before="71"/>
              <w:ind w:left="267"/>
              <w:rPr>
                <w:sz w:val="20"/>
                <w:szCs w:val="20"/>
              </w:rPr>
            </w:pPr>
            <w:r w:rsidRPr="009B4370">
              <w:rPr>
                <w:sz w:val="20"/>
                <w:szCs w:val="20"/>
              </w:rPr>
              <w:t>Moderate</w:t>
            </w:r>
          </w:p>
        </w:tc>
        <w:tc>
          <w:tcPr>
            <w:tcW w:w="1378" w:type="dxa"/>
          </w:tcPr>
          <w:p w14:paraId="6E6A7CF1" w14:textId="77777777" w:rsidR="006C6D59" w:rsidRPr="009B4370" w:rsidRDefault="00F07BF7" w:rsidP="00F863D3">
            <w:pPr>
              <w:pStyle w:val="TableParagraph"/>
              <w:shd w:val="clear" w:color="auto" w:fill="D9D9D9" w:themeFill="background1" w:themeFillShade="D9"/>
              <w:spacing w:before="71"/>
              <w:ind w:left="416"/>
              <w:rPr>
                <w:sz w:val="20"/>
                <w:szCs w:val="20"/>
              </w:rPr>
            </w:pPr>
            <w:r w:rsidRPr="009B4370">
              <w:rPr>
                <w:sz w:val="20"/>
                <w:szCs w:val="20"/>
              </w:rPr>
              <w:t>Major</w:t>
            </w:r>
          </w:p>
        </w:tc>
        <w:tc>
          <w:tcPr>
            <w:tcW w:w="1476" w:type="dxa"/>
          </w:tcPr>
          <w:p w14:paraId="06481D65" w14:textId="77777777" w:rsidR="006C6D59" w:rsidRPr="009B4370" w:rsidRDefault="00F07BF7" w:rsidP="00F863D3">
            <w:pPr>
              <w:pStyle w:val="TableParagraph"/>
              <w:shd w:val="clear" w:color="auto" w:fill="D9D9D9" w:themeFill="background1" w:themeFillShade="D9"/>
              <w:spacing w:before="71"/>
              <w:ind w:left="169"/>
              <w:rPr>
                <w:sz w:val="20"/>
                <w:szCs w:val="20"/>
              </w:rPr>
            </w:pPr>
            <w:r w:rsidRPr="009B4370">
              <w:rPr>
                <w:sz w:val="20"/>
                <w:szCs w:val="20"/>
              </w:rPr>
              <w:t>Catastrophic</w:t>
            </w:r>
          </w:p>
        </w:tc>
      </w:tr>
      <w:tr w:rsidR="006C6D59" w:rsidRPr="009B32A0" w14:paraId="0A05DBC1" w14:textId="77777777" w:rsidTr="005E1371">
        <w:trPr>
          <w:trHeight w:val="388"/>
        </w:trPr>
        <w:tc>
          <w:tcPr>
            <w:tcW w:w="2322" w:type="dxa"/>
          </w:tcPr>
          <w:p w14:paraId="63F35230" w14:textId="77777777" w:rsidR="006C6D59" w:rsidRPr="009B4370" w:rsidRDefault="00F07BF7" w:rsidP="00F863D3">
            <w:pPr>
              <w:pStyle w:val="TableParagraph"/>
              <w:shd w:val="clear" w:color="auto" w:fill="D9D9D9" w:themeFill="background1" w:themeFillShade="D9"/>
              <w:spacing w:before="59"/>
              <w:rPr>
                <w:sz w:val="20"/>
                <w:szCs w:val="20"/>
              </w:rPr>
            </w:pPr>
            <w:r w:rsidRPr="009B4370">
              <w:rPr>
                <w:sz w:val="20"/>
                <w:szCs w:val="20"/>
              </w:rPr>
              <w:t>Almost certain</w:t>
            </w:r>
          </w:p>
        </w:tc>
        <w:tc>
          <w:tcPr>
            <w:tcW w:w="1501" w:type="dxa"/>
            <w:shd w:val="clear" w:color="auto" w:fill="A8D08D"/>
          </w:tcPr>
          <w:p w14:paraId="08A4F6B3" w14:textId="77777777" w:rsidR="006C6D59" w:rsidRPr="009B4370" w:rsidRDefault="006C6D59" w:rsidP="00F863D3">
            <w:pPr>
              <w:pStyle w:val="TableParagraph"/>
              <w:shd w:val="clear" w:color="auto" w:fill="D9D9D9" w:themeFill="background1" w:themeFillShade="D9"/>
              <w:spacing w:before="0"/>
              <w:ind w:left="0"/>
              <w:rPr>
                <w:rFonts w:ascii="Times New Roman"/>
                <w:sz w:val="20"/>
                <w:szCs w:val="20"/>
              </w:rPr>
            </w:pPr>
          </w:p>
        </w:tc>
        <w:tc>
          <w:tcPr>
            <w:tcW w:w="1378" w:type="dxa"/>
            <w:shd w:val="clear" w:color="auto" w:fill="FFFF00"/>
          </w:tcPr>
          <w:p w14:paraId="3B98DCC9" w14:textId="77777777" w:rsidR="006C6D59" w:rsidRPr="009B4370" w:rsidRDefault="006C6D59" w:rsidP="00F863D3">
            <w:pPr>
              <w:pStyle w:val="TableParagraph"/>
              <w:shd w:val="clear" w:color="auto" w:fill="D9D9D9" w:themeFill="background1" w:themeFillShade="D9"/>
              <w:spacing w:before="0"/>
              <w:ind w:left="0"/>
              <w:rPr>
                <w:rFonts w:ascii="Times New Roman"/>
                <w:sz w:val="20"/>
                <w:szCs w:val="20"/>
              </w:rPr>
            </w:pPr>
          </w:p>
        </w:tc>
        <w:tc>
          <w:tcPr>
            <w:tcW w:w="1435" w:type="dxa"/>
            <w:shd w:val="clear" w:color="auto" w:fill="FFFF00"/>
          </w:tcPr>
          <w:p w14:paraId="725AE7DA" w14:textId="77777777" w:rsidR="006C6D59" w:rsidRPr="009B4370" w:rsidRDefault="006C6D59" w:rsidP="00F863D3">
            <w:pPr>
              <w:pStyle w:val="TableParagraph"/>
              <w:shd w:val="clear" w:color="auto" w:fill="D9D9D9" w:themeFill="background1" w:themeFillShade="D9"/>
              <w:spacing w:before="0"/>
              <w:ind w:left="0"/>
              <w:rPr>
                <w:rFonts w:ascii="Times New Roman"/>
                <w:sz w:val="20"/>
                <w:szCs w:val="20"/>
              </w:rPr>
            </w:pPr>
          </w:p>
        </w:tc>
        <w:tc>
          <w:tcPr>
            <w:tcW w:w="1378" w:type="dxa"/>
            <w:shd w:val="clear" w:color="auto" w:fill="FF0000"/>
          </w:tcPr>
          <w:p w14:paraId="247D986C" w14:textId="77777777" w:rsidR="006C6D59" w:rsidRPr="009B4370" w:rsidRDefault="006C6D59" w:rsidP="00F863D3">
            <w:pPr>
              <w:pStyle w:val="TableParagraph"/>
              <w:shd w:val="clear" w:color="auto" w:fill="D9D9D9" w:themeFill="background1" w:themeFillShade="D9"/>
              <w:spacing w:before="0"/>
              <w:ind w:left="0"/>
              <w:rPr>
                <w:rFonts w:ascii="Times New Roman"/>
                <w:sz w:val="20"/>
                <w:szCs w:val="20"/>
              </w:rPr>
            </w:pPr>
          </w:p>
        </w:tc>
        <w:tc>
          <w:tcPr>
            <w:tcW w:w="1476" w:type="dxa"/>
            <w:shd w:val="clear" w:color="auto" w:fill="FF0000"/>
          </w:tcPr>
          <w:p w14:paraId="014D3564" w14:textId="77777777" w:rsidR="006C6D59" w:rsidRPr="009B4370" w:rsidRDefault="006C6D59" w:rsidP="00F863D3">
            <w:pPr>
              <w:pStyle w:val="TableParagraph"/>
              <w:shd w:val="clear" w:color="auto" w:fill="D9D9D9" w:themeFill="background1" w:themeFillShade="D9"/>
              <w:spacing w:before="0"/>
              <w:ind w:left="0"/>
              <w:rPr>
                <w:rFonts w:ascii="Times New Roman"/>
                <w:sz w:val="20"/>
                <w:szCs w:val="20"/>
              </w:rPr>
            </w:pPr>
          </w:p>
        </w:tc>
      </w:tr>
      <w:tr w:rsidR="006C6D59" w:rsidRPr="009B32A0" w14:paraId="2D7EF727" w14:textId="77777777" w:rsidTr="005E1371">
        <w:trPr>
          <w:trHeight w:val="388"/>
        </w:trPr>
        <w:tc>
          <w:tcPr>
            <w:tcW w:w="2322" w:type="dxa"/>
          </w:tcPr>
          <w:p w14:paraId="1DCC24DA" w14:textId="77777777" w:rsidR="006C6D59" w:rsidRPr="009B4370" w:rsidRDefault="00F07BF7" w:rsidP="00F863D3">
            <w:pPr>
              <w:pStyle w:val="TableParagraph"/>
              <w:shd w:val="clear" w:color="auto" w:fill="D9D9D9" w:themeFill="background1" w:themeFillShade="D9"/>
              <w:spacing w:before="59"/>
              <w:rPr>
                <w:sz w:val="20"/>
                <w:szCs w:val="20"/>
              </w:rPr>
            </w:pPr>
            <w:r w:rsidRPr="009B4370">
              <w:rPr>
                <w:sz w:val="20"/>
                <w:szCs w:val="20"/>
              </w:rPr>
              <w:t>Likely</w:t>
            </w:r>
          </w:p>
        </w:tc>
        <w:tc>
          <w:tcPr>
            <w:tcW w:w="1501" w:type="dxa"/>
            <w:shd w:val="clear" w:color="auto" w:fill="A8D08D"/>
          </w:tcPr>
          <w:p w14:paraId="3BAE84D7" w14:textId="77777777" w:rsidR="006C6D59" w:rsidRPr="009B4370" w:rsidRDefault="006C6D59" w:rsidP="00F863D3">
            <w:pPr>
              <w:pStyle w:val="TableParagraph"/>
              <w:shd w:val="clear" w:color="auto" w:fill="D9D9D9" w:themeFill="background1" w:themeFillShade="D9"/>
              <w:spacing w:before="0"/>
              <w:ind w:left="0"/>
              <w:rPr>
                <w:rFonts w:ascii="Times New Roman"/>
                <w:sz w:val="20"/>
                <w:szCs w:val="20"/>
              </w:rPr>
            </w:pPr>
          </w:p>
        </w:tc>
        <w:tc>
          <w:tcPr>
            <w:tcW w:w="1378" w:type="dxa"/>
            <w:shd w:val="clear" w:color="auto" w:fill="A8D08D"/>
          </w:tcPr>
          <w:p w14:paraId="312B12CC" w14:textId="77777777" w:rsidR="006C6D59" w:rsidRPr="009B4370" w:rsidRDefault="006C6D59" w:rsidP="00F863D3">
            <w:pPr>
              <w:pStyle w:val="TableParagraph"/>
              <w:shd w:val="clear" w:color="auto" w:fill="D9D9D9" w:themeFill="background1" w:themeFillShade="D9"/>
              <w:spacing w:before="0"/>
              <w:ind w:left="0"/>
              <w:rPr>
                <w:rFonts w:ascii="Times New Roman"/>
                <w:sz w:val="20"/>
                <w:szCs w:val="20"/>
              </w:rPr>
            </w:pPr>
          </w:p>
        </w:tc>
        <w:tc>
          <w:tcPr>
            <w:tcW w:w="1435" w:type="dxa"/>
            <w:shd w:val="clear" w:color="auto" w:fill="FFFF00"/>
          </w:tcPr>
          <w:p w14:paraId="5C7CE071" w14:textId="77777777" w:rsidR="006C6D59" w:rsidRPr="009B4370" w:rsidRDefault="006C6D59" w:rsidP="00F863D3">
            <w:pPr>
              <w:pStyle w:val="TableParagraph"/>
              <w:shd w:val="clear" w:color="auto" w:fill="D9D9D9" w:themeFill="background1" w:themeFillShade="D9"/>
              <w:spacing w:before="0"/>
              <w:ind w:left="0"/>
              <w:rPr>
                <w:rFonts w:ascii="Times New Roman"/>
                <w:sz w:val="20"/>
                <w:szCs w:val="20"/>
              </w:rPr>
            </w:pPr>
          </w:p>
        </w:tc>
        <w:tc>
          <w:tcPr>
            <w:tcW w:w="1378" w:type="dxa"/>
            <w:shd w:val="clear" w:color="auto" w:fill="FFFF00"/>
          </w:tcPr>
          <w:p w14:paraId="3DBB4211" w14:textId="77777777" w:rsidR="006C6D59" w:rsidRPr="009B4370" w:rsidRDefault="006C6D59" w:rsidP="00F863D3">
            <w:pPr>
              <w:pStyle w:val="TableParagraph"/>
              <w:shd w:val="clear" w:color="auto" w:fill="D9D9D9" w:themeFill="background1" w:themeFillShade="D9"/>
              <w:spacing w:before="0"/>
              <w:ind w:left="0"/>
              <w:rPr>
                <w:rFonts w:ascii="Times New Roman"/>
                <w:sz w:val="20"/>
                <w:szCs w:val="20"/>
              </w:rPr>
            </w:pPr>
          </w:p>
        </w:tc>
        <w:tc>
          <w:tcPr>
            <w:tcW w:w="1476" w:type="dxa"/>
            <w:shd w:val="clear" w:color="auto" w:fill="FF0000"/>
          </w:tcPr>
          <w:p w14:paraId="53E2590C" w14:textId="77777777" w:rsidR="006C6D59" w:rsidRPr="009B4370" w:rsidRDefault="006C6D59" w:rsidP="00F863D3">
            <w:pPr>
              <w:pStyle w:val="TableParagraph"/>
              <w:shd w:val="clear" w:color="auto" w:fill="D9D9D9" w:themeFill="background1" w:themeFillShade="D9"/>
              <w:spacing w:before="0"/>
              <w:ind w:left="0"/>
              <w:rPr>
                <w:rFonts w:ascii="Times New Roman"/>
                <w:sz w:val="20"/>
                <w:szCs w:val="20"/>
              </w:rPr>
            </w:pPr>
          </w:p>
        </w:tc>
      </w:tr>
      <w:tr w:rsidR="006C6D59" w:rsidRPr="009B32A0" w14:paraId="3DFE3350" w14:textId="77777777" w:rsidTr="005E1371">
        <w:trPr>
          <w:trHeight w:val="388"/>
        </w:trPr>
        <w:tc>
          <w:tcPr>
            <w:tcW w:w="2322" w:type="dxa"/>
          </w:tcPr>
          <w:p w14:paraId="7ADC6C2E" w14:textId="77777777" w:rsidR="006C6D59" w:rsidRPr="009B4370" w:rsidRDefault="00F07BF7" w:rsidP="00F863D3">
            <w:pPr>
              <w:pStyle w:val="TableParagraph"/>
              <w:shd w:val="clear" w:color="auto" w:fill="D9D9D9" w:themeFill="background1" w:themeFillShade="D9"/>
              <w:spacing w:before="59"/>
              <w:rPr>
                <w:sz w:val="20"/>
                <w:szCs w:val="20"/>
              </w:rPr>
            </w:pPr>
            <w:r w:rsidRPr="009B4370">
              <w:rPr>
                <w:sz w:val="20"/>
                <w:szCs w:val="20"/>
              </w:rPr>
              <w:t>Possible</w:t>
            </w:r>
          </w:p>
        </w:tc>
        <w:tc>
          <w:tcPr>
            <w:tcW w:w="1501" w:type="dxa"/>
            <w:shd w:val="clear" w:color="auto" w:fill="A8D08D"/>
          </w:tcPr>
          <w:p w14:paraId="752F18D1" w14:textId="77777777" w:rsidR="006C6D59" w:rsidRPr="009B4370" w:rsidRDefault="006C6D59" w:rsidP="00F863D3">
            <w:pPr>
              <w:pStyle w:val="TableParagraph"/>
              <w:shd w:val="clear" w:color="auto" w:fill="D9D9D9" w:themeFill="background1" w:themeFillShade="D9"/>
              <w:spacing w:before="0"/>
              <w:ind w:left="0"/>
              <w:rPr>
                <w:rFonts w:ascii="Times New Roman"/>
                <w:sz w:val="20"/>
                <w:szCs w:val="20"/>
              </w:rPr>
            </w:pPr>
          </w:p>
        </w:tc>
        <w:tc>
          <w:tcPr>
            <w:tcW w:w="1378" w:type="dxa"/>
            <w:shd w:val="clear" w:color="auto" w:fill="A8D08D"/>
          </w:tcPr>
          <w:p w14:paraId="2AD810B9" w14:textId="77777777" w:rsidR="006C6D59" w:rsidRPr="009B4370" w:rsidRDefault="006C6D59" w:rsidP="00F863D3">
            <w:pPr>
              <w:pStyle w:val="TableParagraph"/>
              <w:shd w:val="clear" w:color="auto" w:fill="D9D9D9" w:themeFill="background1" w:themeFillShade="D9"/>
              <w:spacing w:before="0"/>
              <w:ind w:left="0"/>
              <w:rPr>
                <w:rFonts w:ascii="Times New Roman"/>
                <w:sz w:val="20"/>
                <w:szCs w:val="20"/>
              </w:rPr>
            </w:pPr>
          </w:p>
        </w:tc>
        <w:tc>
          <w:tcPr>
            <w:tcW w:w="1435" w:type="dxa"/>
            <w:shd w:val="clear" w:color="auto" w:fill="FFFF00"/>
          </w:tcPr>
          <w:p w14:paraId="3E065A5B" w14:textId="77777777" w:rsidR="006C6D59" w:rsidRPr="009B4370" w:rsidRDefault="006C6D59" w:rsidP="00F863D3">
            <w:pPr>
              <w:pStyle w:val="TableParagraph"/>
              <w:shd w:val="clear" w:color="auto" w:fill="D9D9D9" w:themeFill="background1" w:themeFillShade="D9"/>
              <w:spacing w:before="0"/>
              <w:ind w:left="0"/>
              <w:rPr>
                <w:rFonts w:ascii="Times New Roman"/>
                <w:sz w:val="20"/>
                <w:szCs w:val="20"/>
              </w:rPr>
            </w:pPr>
          </w:p>
        </w:tc>
        <w:tc>
          <w:tcPr>
            <w:tcW w:w="1378" w:type="dxa"/>
            <w:shd w:val="clear" w:color="auto" w:fill="FFFF00"/>
          </w:tcPr>
          <w:p w14:paraId="14C52409" w14:textId="77777777" w:rsidR="006C6D59" w:rsidRPr="009B4370" w:rsidRDefault="006C6D59" w:rsidP="00F863D3">
            <w:pPr>
              <w:pStyle w:val="TableParagraph"/>
              <w:shd w:val="clear" w:color="auto" w:fill="D9D9D9" w:themeFill="background1" w:themeFillShade="D9"/>
              <w:spacing w:before="0"/>
              <w:ind w:left="0"/>
              <w:rPr>
                <w:rFonts w:ascii="Times New Roman"/>
                <w:sz w:val="20"/>
                <w:szCs w:val="20"/>
              </w:rPr>
            </w:pPr>
          </w:p>
        </w:tc>
        <w:tc>
          <w:tcPr>
            <w:tcW w:w="1476" w:type="dxa"/>
            <w:shd w:val="clear" w:color="auto" w:fill="FF0000"/>
          </w:tcPr>
          <w:p w14:paraId="6A0431FA" w14:textId="77777777" w:rsidR="006C6D59" w:rsidRPr="009B4370" w:rsidRDefault="006C6D59" w:rsidP="00F863D3">
            <w:pPr>
              <w:pStyle w:val="TableParagraph"/>
              <w:shd w:val="clear" w:color="auto" w:fill="D9D9D9" w:themeFill="background1" w:themeFillShade="D9"/>
              <w:spacing w:before="0"/>
              <w:ind w:left="0"/>
              <w:rPr>
                <w:rFonts w:ascii="Times New Roman"/>
                <w:sz w:val="20"/>
                <w:szCs w:val="20"/>
              </w:rPr>
            </w:pPr>
          </w:p>
        </w:tc>
      </w:tr>
      <w:tr w:rsidR="006C6D59" w:rsidRPr="009B32A0" w14:paraId="7D21FA0B" w14:textId="77777777" w:rsidTr="005E1371">
        <w:trPr>
          <w:trHeight w:val="388"/>
        </w:trPr>
        <w:tc>
          <w:tcPr>
            <w:tcW w:w="2322" w:type="dxa"/>
          </w:tcPr>
          <w:p w14:paraId="5C0368B1" w14:textId="77777777" w:rsidR="006C6D59" w:rsidRPr="009B4370" w:rsidRDefault="00F07BF7" w:rsidP="00F863D3">
            <w:pPr>
              <w:pStyle w:val="TableParagraph"/>
              <w:shd w:val="clear" w:color="auto" w:fill="D9D9D9" w:themeFill="background1" w:themeFillShade="D9"/>
              <w:spacing w:before="59"/>
              <w:rPr>
                <w:sz w:val="20"/>
                <w:szCs w:val="20"/>
              </w:rPr>
            </w:pPr>
            <w:r w:rsidRPr="009B4370">
              <w:rPr>
                <w:sz w:val="20"/>
                <w:szCs w:val="20"/>
              </w:rPr>
              <w:t>Unlikely</w:t>
            </w:r>
          </w:p>
        </w:tc>
        <w:tc>
          <w:tcPr>
            <w:tcW w:w="1501" w:type="dxa"/>
            <w:shd w:val="clear" w:color="auto" w:fill="A8D08D"/>
          </w:tcPr>
          <w:p w14:paraId="09D425F8" w14:textId="77777777" w:rsidR="006C6D59" w:rsidRPr="009B4370" w:rsidRDefault="006C6D59" w:rsidP="00F863D3">
            <w:pPr>
              <w:pStyle w:val="TableParagraph"/>
              <w:shd w:val="clear" w:color="auto" w:fill="D9D9D9" w:themeFill="background1" w:themeFillShade="D9"/>
              <w:spacing w:before="0"/>
              <w:ind w:left="0"/>
              <w:rPr>
                <w:rFonts w:ascii="Times New Roman"/>
                <w:sz w:val="20"/>
                <w:szCs w:val="20"/>
              </w:rPr>
            </w:pPr>
          </w:p>
        </w:tc>
        <w:tc>
          <w:tcPr>
            <w:tcW w:w="1378" w:type="dxa"/>
            <w:shd w:val="clear" w:color="auto" w:fill="A8D08D"/>
          </w:tcPr>
          <w:p w14:paraId="2AC16281" w14:textId="77777777" w:rsidR="006C6D59" w:rsidRPr="009B4370" w:rsidRDefault="006C6D59" w:rsidP="00F863D3">
            <w:pPr>
              <w:pStyle w:val="TableParagraph"/>
              <w:shd w:val="clear" w:color="auto" w:fill="D9D9D9" w:themeFill="background1" w:themeFillShade="D9"/>
              <w:spacing w:before="0"/>
              <w:ind w:left="0"/>
              <w:rPr>
                <w:rFonts w:ascii="Times New Roman"/>
                <w:sz w:val="20"/>
                <w:szCs w:val="20"/>
              </w:rPr>
            </w:pPr>
          </w:p>
        </w:tc>
        <w:tc>
          <w:tcPr>
            <w:tcW w:w="1435" w:type="dxa"/>
            <w:shd w:val="clear" w:color="auto" w:fill="A8D08D"/>
          </w:tcPr>
          <w:p w14:paraId="57ECA64F" w14:textId="77777777" w:rsidR="006C6D59" w:rsidRPr="009B4370" w:rsidRDefault="006C6D59" w:rsidP="00F863D3">
            <w:pPr>
              <w:pStyle w:val="TableParagraph"/>
              <w:shd w:val="clear" w:color="auto" w:fill="D9D9D9" w:themeFill="background1" w:themeFillShade="D9"/>
              <w:spacing w:before="0"/>
              <w:ind w:left="0"/>
              <w:rPr>
                <w:rFonts w:ascii="Times New Roman"/>
                <w:sz w:val="20"/>
                <w:szCs w:val="20"/>
              </w:rPr>
            </w:pPr>
          </w:p>
        </w:tc>
        <w:tc>
          <w:tcPr>
            <w:tcW w:w="1378" w:type="dxa"/>
            <w:shd w:val="clear" w:color="auto" w:fill="A8D08D"/>
          </w:tcPr>
          <w:p w14:paraId="2CB50E6D" w14:textId="77777777" w:rsidR="006C6D59" w:rsidRPr="009B4370" w:rsidRDefault="006C6D59" w:rsidP="00F863D3">
            <w:pPr>
              <w:pStyle w:val="TableParagraph"/>
              <w:shd w:val="clear" w:color="auto" w:fill="D9D9D9" w:themeFill="background1" w:themeFillShade="D9"/>
              <w:spacing w:before="0"/>
              <w:ind w:left="0"/>
              <w:rPr>
                <w:rFonts w:ascii="Times New Roman"/>
                <w:sz w:val="20"/>
                <w:szCs w:val="20"/>
              </w:rPr>
            </w:pPr>
          </w:p>
        </w:tc>
        <w:tc>
          <w:tcPr>
            <w:tcW w:w="1476" w:type="dxa"/>
            <w:shd w:val="clear" w:color="auto" w:fill="FFFF00"/>
          </w:tcPr>
          <w:p w14:paraId="38F72A63" w14:textId="77777777" w:rsidR="006C6D59" w:rsidRPr="009B4370" w:rsidRDefault="006C6D59" w:rsidP="00F863D3">
            <w:pPr>
              <w:pStyle w:val="TableParagraph"/>
              <w:shd w:val="clear" w:color="auto" w:fill="D9D9D9" w:themeFill="background1" w:themeFillShade="D9"/>
              <w:spacing w:before="0"/>
              <w:ind w:left="0"/>
              <w:rPr>
                <w:rFonts w:ascii="Times New Roman"/>
                <w:sz w:val="20"/>
                <w:szCs w:val="20"/>
              </w:rPr>
            </w:pPr>
          </w:p>
        </w:tc>
      </w:tr>
      <w:tr w:rsidR="006C6D59" w:rsidRPr="009B32A0" w14:paraId="43AC8340" w14:textId="77777777" w:rsidTr="005E1371">
        <w:trPr>
          <w:trHeight w:val="388"/>
        </w:trPr>
        <w:tc>
          <w:tcPr>
            <w:tcW w:w="2322" w:type="dxa"/>
          </w:tcPr>
          <w:p w14:paraId="1B826F49" w14:textId="77777777" w:rsidR="006C6D59" w:rsidRPr="009B4370" w:rsidRDefault="00F07BF7" w:rsidP="00F863D3">
            <w:pPr>
              <w:pStyle w:val="TableParagraph"/>
              <w:shd w:val="clear" w:color="auto" w:fill="D9D9D9" w:themeFill="background1" w:themeFillShade="D9"/>
              <w:rPr>
                <w:sz w:val="20"/>
                <w:szCs w:val="20"/>
              </w:rPr>
            </w:pPr>
            <w:r w:rsidRPr="009B4370">
              <w:rPr>
                <w:sz w:val="20"/>
                <w:szCs w:val="20"/>
              </w:rPr>
              <w:t>Rare</w:t>
            </w:r>
          </w:p>
        </w:tc>
        <w:tc>
          <w:tcPr>
            <w:tcW w:w="1501" w:type="dxa"/>
            <w:shd w:val="clear" w:color="auto" w:fill="A8D08D"/>
          </w:tcPr>
          <w:p w14:paraId="75F3FD96" w14:textId="77777777" w:rsidR="006C6D59" w:rsidRPr="009B4370" w:rsidRDefault="006C6D59" w:rsidP="00F863D3">
            <w:pPr>
              <w:pStyle w:val="TableParagraph"/>
              <w:shd w:val="clear" w:color="auto" w:fill="D9D9D9" w:themeFill="background1" w:themeFillShade="D9"/>
              <w:spacing w:before="0"/>
              <w:ind w:left="0"/>
              <w:rPr>
                <w:rFonts w:ascii="Times New Roman"/>
                <w:sz w:val="20"/>
                <w:szCs w:val="20"/>
              </w:rPr>
            </w:pPr>
          </w:p>
        </w:tc>
        <w:tc>
          <w:tcPr>
            <w:tcW w:w="1378" w:type="dxa"/>
            <w:shd w:val="clear" w:color="auto" w:fill="A8D08D"/>
          </w:tcPr>
          <w:p w14:paraId="2C545AEE" w14:textId="77777777" w:rsidR="006C6D59" w:rsidRPr="009B4370" w:rsidRDefault="006C6D59" w:rsidP="00F863D3">
            <w:pPr>
              <w:pStyle w:val="TableParagraph"/>
              <w:shd w:val="clear" w:color="auto" w:fill="D9D9D9" w:themeFill="background1" w:themeFillShade="D9"/>
              <w:spacing w:before="0"/>
              <w:ind w:left="0"/>
              <w:rPr>
                <w:rFonts w:ascii="Times New Roman"/>
                <w:sz w:val="20"/>
                <w:szCs w:val="20"/>
              </w:rPr>
            </w:pPr>
          </w:p>
        </w:tc>
        <w:tc>
          <w:tcPr>
            <w:tcW w:w="1435" w:type="dxa"/>
            <w:shd w:val="clear" w:color="auto" w:fill="A8D08D"/>
          </w:tcPr>
          <w:p w14:paraId="3B31249E" w14:textId="77777777" w:rsidR="006C6D59" w:rsidRPr="009B4370" w:rsidRDefault="006C6D59" w:rsidP="00F863D3">
            <w:pPr>
              <w:pStyle w:val="TableParagraph"/>
              <w:shd w:val="clear" w:color="auto" w:fill="D9D9D9" w:themeFill="background1" w:themeFillShade="D9"/>
              <w:spacing w:before="0"/>
              <w:ind w:left="0"/>
              <w:rPr>
                <w:rFonts w:ascii="Times New Roman"/>
                <w:sz w:val="20"/>
                <w:szCs w:val="20"/>
              </w:rPr>
            </w:pPr>
          </w:p>
        </w:tc>
        <w:tc>
          <w:tcPr>
            <w:tcW w:w="1378" w:type="dxa"/>
            <w:shd w:val="clear" w:color="auto" w:fill="A8D08D"/>
          </w:tcPr>
          <w:p w14:paraId="6756982A" w14:textId="77777777" w:rsidR="006C6D59" w:rsidRPr="009B4370" w:rsidRDefault="006C6D59" w:rsidP="00F863D3">
            <w:pPr>
              <w:pStyle w:val="TableParagraph"/>
              <w:shd w:val="clear" w:color="auto" w:fill="D9D9D9" w:themeFill="background1" w:themeFillShade="D9"/>
              <w:spacing w:before="0"/>
              <w:ind w:left="0"/>
              <w:rPr>
                <w:rFonts w:ascii="Times New Roman"/>
                <w:sz w:val="20"/>
                <w:szCs w:val="20"/>
              </w:rPr>
            </w:pPr>
          </w:p>
        </w:tc>
        <w:tc>
          <w:tcPr>
            <w:tcW w:w="1476" w:type="dxa"/>
            <w:shd w:val="clear" w:color="auto" w:fill="FFFF00"/>
          </w:tcPr>
          <w:p w14:paraId="00186A23" w14:textId="77777777" w:rsidR="006C6D59" w:rsidRPr="009B4370" w:rsidRDefault="006C6D59" w:rsidP="00F863D3">
            <w:pPr>
              <w:pStyle w:val="TableParagraph"/>
              <w:shd w:val="clear" w:color="auto" w:fill="D9D9D9" w:themeFill="background1" w:themeFillShade="D9"/>
              <w:spacing w:before="0"/>
              <w:ind w:left="0"/>
              <w:rPr>
                <w:rFonts w:ascii="Times New Roman"/>
                <w:sz w:val="20"/>
                <w:szCs w:val="20"/>
              </w:rPr>
            </w:pPr>
          </w:p>
        </w:tc>
      </w:tr>
      <w:tr w:rsidR="006C6D59" w:rsidRPr="009B32A0" w14:paraId="04DC2603" w14:textId="77777777" w:rsidTr="005E1371">
        <w:trPr>
          <w:trHeight w:val="391"/>
        </w:trPr>
        <w:tc>
          <w:tcPr>
            <w:tcW w:w="9490" w:type="dxa"/>
            <w:gridSpan w:val="6"/>
          </w:tcPr>
          <w:p w14:paraId="4C34137B" w14:textId="237DFC4E" w:rsidR="006C6D59" w:rsidRPr="009B4370" w:rsidRDefault="00F07BF7" w:rsidP="00F863D3">
            <w:pPr>
              <w:pStyle w:val="TableParagraph"/>
              <w:shd w:val="clear" w:color="auto" w:fill="D9D9D9" w:themeFill="background1" w:themeFillShade="D9"/>
              <w:rPr>
                <w:i/>
                <w:sz w:val="20"/>
                <w:szCs w:val="20"/>
                <w:u w:val="single"/>
              </w:rPr>
            </w:pPr>
            <w:r w:rsidRPr="009B4370">
              <w:rPr>
                <w:sz w:val="20"/>
                <w:szCs w:val="20"/>
              </w:rPr>
              <w:t xml:space="preserve">Green, Acceptable </w:t>
            </w:r>
            <w:r w:rsidRPr="009B4370">
              <w:rPr>
                <w:i/>
                <w:sz w:val="20"/>
                <w:szCs w:val="20"/>
              </w:rPr>
              <w:t>Risk</w:t>
            </w:r>
            <w:r w:rsidRPr="009B4370">
              <w:rPr>
                <w:sz w:val="20"/>
                <w:szCs w:val="20"/>
              </w:rPr>
              <w:t xml:space="preserve">: Yellow, Tolerable </w:t>
            </w:r>
            <w:r w:rsidRPr="009B4370">
              <w:rPr>
                <w:i/>
                <w:sz w:val="20"/>
                <w:szCs w:val="20"/>
              </w:rPr>
              <w:t>Risk</w:t>
            </w:r>
            <w:r w:rsidRPr="009B4370">
              <w:rPr>
                <w:sz w:val="20"/>
                <w:szCs w:val="20"/>
              </w:rPr>
              <w:t xml:space="preserve">: Red, Significant </w:t>
            </w:r>
            <w:r w:rsidRPr="009B4370">
              <w:rPr>
                <w:i/>
                <w:sz w:val="20"/>
                <w:szCs w:val="20"/>
              </w:rPr>
              <w:t>Risk</w:t>
            </w:r>
            <w:r w:rsidR="00F676AD" w:rsidRPr="009B4370">
              <w:rPr>
                <w:i/>
                <w:sz w:val="20"/>
                <w:szCs w:val="20"/>
              </w:rPr>
              <w:t xml:space="preserve">, </w:t>
            </w:r>
            <w:r w:rsidR="00F676AD" w:rsidRPr="009B4370">
              <w:rPr>
                <w:sz w:val="20"/>
                <w:szCs w:val="20"/>
              </w:rPr>
              <w:t xml:space="preserve">Hatching: </w:t>
            </w:r>
            <w:r w:rsidR="00F676AD" w:rsidRPr="009B4370">
              <w:rPr>
                <w:i/>
                <w:sz w:val="20"/>
                <w:szCs w:val="20"/>
              </w:rPr>
              <w:t>Quant</w:t>
            </w:r>
            <w:r w:rsidR="00281219" w:rsidRPr="009B4370">
              <w:rPr>
                <w:i/>
                <w:sz w:val="20"/>
                <w:szCs w:val="20"/>
              </w:rPr>
              <w:t>itative assessment required</w:t>
            </w:r>
          </w:p>
        </w:tc>
      </w:tr>
    </w:tbl>
    <w:p w14:paraId="44310F77" w14:textId="77777777" w:rsidR="006C6D59" w:rsidRPr="009B32A0" w:rsidRDefault="00F07BF7" w:rsidP="00F863D3">
      <w:pPr>
        <w:pStyle w:val="JustifiedSpacing"/>
        <w:shd w:val="clear" w:color="auto" w:fill="D9D9D9" w:themeFill="background1" w:themeFillShade="D9"/>
        <w:spacing w:before="240"/>
      </w:pPr>
      <w:r w:rsidRPr="009B32A0">
        <w:t>Notes:</w:t>
      </w:r>
    </w:p>
    <w:p w14:paraId="292B2D3C" w14:textId="7D94564F" w:rsidR="006C6D59" w:rsidRPr="009B32A0" w:rsidRDefault="00BD33A8" w:rsidP="00F863D3">
      <w:pPr>
        <w:pStyle w:val="JustifiedSpacing"/>
        <w:shd w:val="clear" w:color="auto" w:fill="D9D9D9" w:themeFill="background1" w:themeFillShade="D9"/>
      </w:pPr>
      <w:hyperlink w:anchor="_bookmark32" w:history="1">
        <w:r w:rsidR="00F07BF7" w:rsidRPr="009B32A0">
          <w:t xml:space="preserve">Table 8 </w:t>
        </w:r>
      </w:hyperlink>
      <w:r w:rsidR="00F07BF7" w:rsidRPr="009B32A0">
        <w:t xml:space="preserve">above has been included as a region-wide baseline. As set out in </w:t>
      </w:r>
      <w:r w:rsidR="001C3114">
        <w:t>HAZ-NH-</w:t>
      </w:r>
      <w:r w:rsidR="00F07BF7" w:rsidRPr="009B32A0">
        <w:t xml:space="preserve">M2(1) </w:t>
      </w:r>
      <w:r w:rsidR="00F07BF7" w:rsidRPr="009B32A0">
        <w:rPr>
          <w:i/>
        </w:rPr>
        <w:t xml:space="preserve">local authorities </w:t>
      </w:r>
      <w:r w:rsidR="00F07BF7" w:rsidRPr="009B32A0">
        <w:t xml:space="preserve">are required to undertake a consultation process with communities, stakeholders and partners regarding </w:t>
      </w:r>
      <w:r w:rsidR="00F07BF7" w:rsidRPr="009B32A0">
        <w:rPr>
          <w:i/>
        </w:rPr>
        <w:t xml:space="preserve">risk </w:t>
      </w:r>
      <w:r w:rsidR="00F07BF7" w:rsidRPr="009B32A0">
        <w:t xml:space="preserve">levels thresholds and develop a </w:t>
      </w:r>
      <w:r w:rsidR="00F07BF7" w:rsidRPr="009B32A0">
        <w:rPr>
          <w:i/>
        </w:rPr>
        <w:t xml:space="preserve">risk </w:t>
      </w:r>
      <w:r w:rsidR="00F07BF7" w:rsidRPr="009B32A0">
        <w:t xml:space="preserve">table at a district or community scale. This region-wide baseline is to be used in the absence of a district or community scale </w:t>
      </w:r>
      <w:r w:rsidR="00F07BF7" w:rsidRPr="009B32A0">
        <w:rPr>
          <w:i/>
        </w:rPr>
        <w:t xml:space="preserve">risk </w:t>
      </w:r>
      <w:r w:rsidR="00F07BF7" w:rsidRPr="009B32A0">
        <w:t>table being developed.</w:t>
      </w:r>
    </w:p>
    <w:p w14:paraId="2EE3A451" w14:textId="77777777" w:rsidR="006C6D59" w:rsidRPr="009B32A0" w:rsidRDefault="00F07BF7" w:rsidP="00F863D3">
      <w:pPr>
        <w:pStyle w:val="Heading5"/>
        <w:shd w:val="clear" w:color="auto" w:fill="D9D9D9" w:themeFill="background1" w:themeFillShade="D9"/>
      </w:pPr>
      <w:r w:rsidRPr="005E1371">
        <w:rPr>
          <w:color w:val="000000" w:themeColor="text1"/>
        </w:rPr>
        <w:t xml:space="preserve">Step 4 – Undertake a quantitative </w:t>
      </w:r>
      <w:r w:rsidRPr="005E1371">
        <w:rPr>
          <w:i/>
          <w:color w:val="000000" w:themeColor="text1"/>
        </w:rPr>
        <w:t xml:space="preserve">risk </w:t>
      </w:r>
      <w:r w:rsidRPr="005E1371">
        <w:rPr>
          <w:color w:val="000000" w:themeColor="text1"/>
        </w:rPr>
        <w:t>assessment</w:t>
      </w:r>
    </w:p>
    <w:p w14:paraId="6E237730" w14:textId="77777777" w:rsidR="006C6D59" w:rsidRPr="009B32A0" w:rsidRDefault="00F07BF7" w:rsidP="00F863D3">
      <w:pPr>
        <w:pStyle w:val="JustifiedSpacing"/>
        <w:shd w:val="clear" w:color="auto" w:fill="D9D9D9" w:themeFill="background1" w:themeFillShade="D9"/>
      </w:pPr>
      <w:r w:rsidRPr="009B32A0">
        <w:t xml:space="preserve">While Steps 1-3 will qualitatively categorise </w:t>
      </w:r>
      <w:r w:rsidRPr="009B32A0">
        <w:rPr>
          <w:i/>
        </w:rPr>
        <w:t xml:space="preserve">natural hazard risk </w:t>
      </w:r>
      <w:r w:rsidRPr="009B32A0">
        <w:t xml:space="preserve">based on a community’s understanding and acceptance level of </w:t>
      </w:r>
      <w:r w:rsidRPr="009B32A0">
        <w:rPr>
          <w:i/>
        </w:rPr>
        <w:t>risk</w:t>
      </w:r>
      <w:r w:rsidRPr="009B32A0">
        <w:t xml:space="preserve">, it will not provide quantitative understanding of the </w:t>
      </w:r>
      <w:r w:rsidRPr="009B32A0">
        <w:rPr>
          <w:i/>
        </w:rPr>
        <w:t xml:space="preserve">risk </w:t>
      </w:r>
      <w:r w:rsidRPr="009B32A0">
        <w:t xml:space="preserve">a </w:t>
      </w:r>
      <w:r w:rsidRPr="009B32A0">
        <w:rPr>
          <w:i/>
        </w:rPr>
        <w:t xml:space="preserve">natural hazard </w:t>
      </w:r>
      <w:r w:rsidRPr="009B32A0">
        <w:t>presents to the built environment, or health and safety.</w:t>
      </w:r>
    </w:p>
    <w:p w14:paraId="61A05C61" w14:textId="7595D9B1" w:rsidR="006C6D59" w:rsidRPr="009B32A0" w:rsidRDefault="00F07BF7" w:rsidP="00F863D3">
      <w:pPr>
        <w:pStyle w:val="JustifiedSpacing"/>
        <w:shd w:val="clear" w:color="auto" w:fill="D9D9D9" w:themeFill="background1" w:themeFillShade="D9"/>
      </w:pPr>
      <w:r w:rsidRPr="009B32A0">
        <w:t xml:space="preserve">If the assessment undertaken in Steps 1-3 determines that one of the three </w:t>
      </w:r>
      <w:r w:rsidRPr="009B32A0">
        <w:rPr>
          <w:i/>
        </w:rPr>
        <w:t xml:space="preserve">natural hazard </w:t>
      </w:r>
      <w:r w:rsidRPr="009B32A0">
        <w:t xml:space="preserve">scenarios generate </w:t>
      </w:r>
      <w:r w:rsidRPr="009B32A0">
        <w:rPr>
          <w:i/>
        </w:rPr>
        <w:t xml:space="preserve">risk </w:t>
      </w:r>
      <w:r w:rsidRPr="009B32A0">
        <w:t xml:space="preserve">that is significant, </w:t>
      </w:r>
      <w:r w:rsidR="00291E6D" w:rsidRPr="005004D9">
        <w:t>or a tolerable risk with a catastrophic consequence,</w:t>
      </w:r>
      <w:r w:rsidRPr="009B32A0">
        <w:t xml:space="preserve"> undertake a quantitative </w:t>
      </w:r>
      <w:r w:rsidRPr="009B32A0">
        <w:rPr>
          <w:i/>
        </w:rPr>
        <w:t xml:space="preserve">risk </w:t>
      </w:r>
      <w:r w:rsidRPr="009B32A0">
        <w:t>assessment utilising the following methodology:</w:t>
      </w:r>
      <w:r w:rsidR="00016E3C">
        <w:rPr>
          <w:rFonts w:ascii="ZWAdobeF" w:hAnsi="ZWAdobeF" w:cs="ZWAdobeF"/>
          <w:sz w:val="2"/>
          <w:szCs w:val="2"/>
        </w:rPr>
        <w:t>459F</w:t>
      </w:r>
      <w:r w:rsidR="008B4183" w:rsidRPr="001B2FB5">
        <w:rPr>
          <w:rStyle w:val="FootnoteReference"/>
          <w:shd w:val="clear" w:color="auto" w:fill="D9D9D9" w:themeFill="background1" w:themeFillShade="D9"/>
        </w:rPr>
        <w:footnoteReference w:id="296"/>
      </w:r>
    </w:p>
    <w:p w14:paraId="5F385295" w14:textId="10CD3F09" w:rsidR="006C6D59" w:rsidRPr="009B32A0" w:rsidRDefault="005E1371" w:rsidP="00F863D3">
      <w:pPr>
        <w:pStyle w:val="Clause1"/>
        <w:shd w:val="clear" w:color="auto" w:fill="D9D9D9" w:themeFill="background1" w:themeFillShade="D9"/>
      </w:pPr>
      <w:r>
        <w:t>(1)</w:t>
      </w:r>
      <w:r>
        <w:tab/>
      </w:r>
      <w:r w:rsidR="00F07BF7" w:rsidRPr="009B32A0">
        <w:t xml:space="preserve">Based on the likelihood of a </w:t>
      </w:r>
      <w:r w:rsidR="00F07BF7" w:rsidRPr="009B32A0">
        <w:rPr>
          <w:i/>
        </w:rPr>
        <w:t xml:space="preserve">natural hazard </w:t>
      </w:r>
      <w:r w:rsidR="00F07BF7" w:rsidRPr="009B32A0">
        <w:t xml:space="preserve">event within the hazard zone (see Step 1), and including the potential impacts of </w:t>
      </w:r>
      <w:r w:rsidR="00F07BF7" w:rsidRPr="009B32A0">
        <w:rPr>
          <w:i/>
        </w:rPr>
        <w:t xml:space="preserve">climate change </w:t>
      </w:r>
      <w:r w:rsidR="00F07BF7" w:rsidRPr="009B32A0">
        <w:t>and sea level rise, select a representative range</w:t>
      </w:r>
      <w:r w:rsidR="00A85C4A">
        <w:t xml:space="preserve"> </w:t>
      </w:r>
      <w:r w:rsidR="00F07BF7" w:rsidRPr="009B32A0">
        <w:t xml:space="preserve">of at least </w:t>
      </w:r>
      <w:r w:rsidR="001B2FB5" w:rsidRPr="005004D9">
        <w:t>three</w:t>
      </w:r>
      <w:r w:rsidR="00F07BF7" w:rsidRPr="009B32A0">
        <w:t xml:space="preserve"> hazard scenarios with varying likelihoods to model,</w:t>
      </w:r>
      <w:r w:rsidR="00016E3C">
        <w:rPr>
          <w:rFonts w:ascii="ZWAdobeF" w:hAnsi="ZWAdobeF" w:cs="ZWAdobeF"/>
          <w:sz w:val="2"/>
          <w:szCs w:val="2"/>
        </w:rPr>
        <w:t>460F</w:t>
      </w:r>
      <w:r w:rsidR="00DF5AAE" w:rsidRPr="00DF5AAE">
        <w:rPr>
          <w:rStyle w:val="FootnoteReference"/>
          <w:shd w:val="clear" w:color="auto" w:fill="D9D9D9" w:themeFill="background1" w:themeFillShade="D9"/>
        </w:rPr>
        <w:footnoteReference w:id="297"/>
      </w:r>
      <w:r w:rsidR="00F07BF7" w:rsidRPr="00DF5AAE">
        <w:rPr>
          <w:shd w:val="clear" w:color="auto" w:fill="D9D9D9" w:themeFill="background1" w:themeFillShade="D9"/>
        </w:rPr>
        <w:t xml:space="preserve"> </w:t>
      </w:r>
      <w:r w:rsidR="00F07BF7" w:rsidRPr="009B32A0">
        <w:t>including the maximum credible event.</w:t>
      </w:r>
    </w:p>
    <w:p w14:paraId="0EC50DED" w14:textId="3D5C5394" w:rsidR="006C6D59" w:rsidRPr="009B32A0" w:rsidRDefault="005E1371" w:rsidP="00F863D3">
      <w:pPr>
        <w:pStyle w:val="Clause1"/>
        <w:shd w:val="clear" w:color="auto" w:fill="D9D9D9" w:themeFill="background1" w:themeFillShade="D9"/>
      </w:pPr>
      <w:r>
        <w:t>(2)</w:t>
      </w:r>
      <w:r>
        <w:tab/>
      </w:r>
      <w:r w:rsidR="00F07BF7" w:rsidRPr="009B32A0">
        <w:t>Model the Annual Individual Fatality Risk (AIFR)</w:t>
      </w:r>
      <w:r w:rsidR="00016E3C">
        <w:rPr>
          <w:rFonts w:ascii="ZWAdobeF" w:hAnsi="ZWAdobeF" w:cs="ZWAdobeF"/>
          <w:sz w:val="2"/>
          <w:szCs w:val="2"/>
        </w:rPr>
        <w:t>461F</w:t>
      </w:r>
      <w:r w:rsidR="009C6775" w:rsidRPr="009522C7">
        <w:rPr>
          <w:rStyle w:val="FootnoteReference"/>
          <w:shd w:val="clear" w:color="auto" w:fill="D9D9D9" w:themeFill="background1" w:themeFillShade="D9"/>
        </w:rPr>
        <w:footnoteReference w:id="298"/>
      </w:r>
      <w:r w:rsidR="00F07BF7" w:rsidRPr="009B32A0">
        <w:t xml:space="preserve"> and Annual Property Risk (APR)</w:t>
      </w:r>
      <w:r w:rsidR="00016E3C">
        <w:rPr>
          <w:rFonts w:ascii="ZWAdobeF" w:hAnsi="ZWAdobeF" w:cs="ZWAdobeF"/>
          <w:sz w:val="2"/>
          <w:szCs w:val="2"/>
        </w:rPr>
        <w:t>462F</w:t>
      </w:r>
      <w:r w:rsidR="009522C7" w:rsidRPr="003233B3">
        <w:rPr>
          <w:rStyle w:val="FootnoteReference"/>
          <w:shd w:val="clear" w:color="auto" w:fill="D9D9D9" w:themeFill="background1" w:themeFillShade="D9"/>
        </w:rPr>
        <w:footnoteReference w:id="299"/>
      </w:r>
      <w:r w:rsidR="00F07BF7" w:rsidRPr="003233B3">
        <w:rPr>
          <w:shd w:val="clear" w:color="auto" w:fill="D9D9D9" w:themeFill="background1" w:themeFillShade="D9"/>
        </w:rPr>
        <w:t xml:space="preserve"> </w:t>
      </w:r>
      <w:r w:rsidR="00F07BF7" w:rsidRPr="009B32A0">
        <w:t>for the range of hazard scenarios across the hazard zone, and create loss exceedance distributions.</w:t>
      </w:r>
    </w:p>
    <w:p w14:paraId="38B3F0E0" w14:textId="4B5C18A1" w:rsidR="006C6D59" w:rsidRPr="009B32A0" w:rsidRDefault="005E1371" w:rsidP="00F863D3">
      <w:pPr>
        <w:pStyle w:val="Clause1"/>
        <w:shd w:val="clear" w:color="auto" w:fill="D9D9D9" w:themeFill="background1" w:themeFillShade="D9"/>
      </w:pPr>
      <w:r>
        <w:t>(3)</w:t>
      </w:r>
      <w:r>
        <w:tab/>
      </w:r>
      <w:r w:rsidR="00F07BF7" w:rsidRPr="009B32A0">
        <w:t>Analyse loss exceedance distributions and determine losses.</w:t>
      </w:r>
    </w:p>
    <w:p w14:paraId="6A2C888E" w14:textId="28DDAF98" w:rsidR="006C6D59" w:rsidRPr="009B32A0" w:rsidRDefault="005E1371" w:rsidP="00F863D3">
      <w:pPr>
        <w:pStyle w:val="Clause1"/>
        <w:shd w:val="clear" w:color="auto" w:fill="D9D9D9" w:themeFill="background1" w:themeFillShade="D9"/>
      </w:pPr>
      <w:r>
        <w:t>(4)</w:t>
      </w:r>
      <w:r>
        <w:tab/>
      </w:r>
      <w:r w:rsidR="009E20EA" w:rsidRPr="005004D9">
        <w:t>Assign the risk level</w:t>
      </w:r>
      <w:r w:rsidR="005004D9" w:rsidRPr="005004D9">
        <w:t>:</w:t>
      </w:r>
    </w:p>
    <w:p w14:paraId="497F9EDB" w14:textId="1022D9F2" w:rsidR="006C6D59" w:rsidRPr="009B32A0" w:rsidRDefault="00A85C4A" w:rsidP="00F863D3">
      <w:pPr>
        <w:pStyle w:val="Clause2"/>
        <w:shd w:val="clear" w:color="auto" w:fill="D9D9D9" w:themeFill="background1" w:themeFillShade="D9"/>
      </w:pPr>
      <w:r>
        <w:t>(a)</w:t>
      </w:r>
      <w:r>
        <w:tab/>
      </w:r>
      <w:r w:rsidR="00F07BF7" w:rsidRPr="009B32A0">
        <w:t>for areas of new development where the greatest AIFR or APR is:</w:t>
      </w:r>
    </w:p>
    <w:p w14:paraId="3FFE0748" w14:textId="547C621F" w:rsidR="006C6D59" w:rsidRPr="009B32A0" w:rsidRDefault="00A85C4A" w:rsidP="00F863D3">
      <w:pPr>
        <w:pStyle w:val="Clause3"/>
        <w:shd w:val="clear" w:color="auto" w:fill="D9D9D9" w:themeFill="background1" w:themeFillShade="D9"/>
      </w:pPr>
      <w:r>
        <w:t>(i)</w:t>
      </w:r>
      <w:r>
        <w:tab/>
      </w:r>
      <w:r w:rsidR="00F07BF7" w:rsidRPr="009B32A0">
        <w:t>less than 1 x 10</w:t>
      </w:r>
      <w:r w:rsidR="00F07BF7" w:rsidRPr="009B32A0">
        <w:rPr>
          <w:vertAlign w:val="superscript"/>
        </w:rPr>
        <w:t>-6</w:t>
      </w:r>
      <w:r w:rsidR="00F07BF7" w:rsidRPr="009B32A0">
        <w:t xml:space="preserve"> per year, the </w:t>
      </w:r>
      <w:r w:rsidR="00F07BF7" w:rsidRPr="009B32A0">
        <w:rPr>
          <w:i/>
        </w:rPr>
        <w:t xml:space="preserve">risk </w:t>
      </w:r>
      <w:r w:rsidR="00F07BF7" w:rsidRPr="009B32A0">
        <w:t>is re-categorised as acceptable,</w:t>
      </w:r>
    </w:p>
    <w:p w14:paraId="0F6A3930" w14:textId="6DC2A860" w:rsidR="006C6D59" w:rsidRPr="009B32A0" w:rsidRDefault="00A85C4A" w:rsidP="00F863D3">
      <w:pPr>
        <w:pStyle w:val="Clause3"/>
        <w:shd w:val="clear" w:color="auto" w:fill="D9D9D9" w:themeFill="background1" w:themeFillShade="D9"/>
      </w:pPr>
      <w:r>
        <w:lastRenderedPageBreak/>
        <w:t>(ii)</w:t>
      </w:r>
      <w:r>
        <w:tab/>
      </w:r>
      <w:r w:rsidR="00F07BF7" w:rsidRPr="009B32A0">
        <w:t>between 1 x 10</w:t>
      </w:r>
      <w:r w:rsidR="00F07BF7" w:rsidRPr="009B32A0">
        <w:rPr>
          <w:vertAlign w:val="superscript"/>
        </w:rPr>
        <w:t>-6</w:t>
      </w:r>
      <w:r w:rsidR="00F07BF7" w:rsidRPr="009B32A0">
        <w:t xml:space="preserve"> and 1 x 10</w:t>
      </w:r>
      <w:r w:rsidR="00F07BF7" w:rsidRPr="009B32A0">
        <w:rPr>
          <w:vertAlign w:val="superscript"/>
        </w:rPr>
        <w:t>-5</w:t>
      </w:r>
      <w:r w:rsidR="00F07BF7" w:rsidRPr="009B32A0">
        <w:t xml:space="preserve"> per year, the </w:t>
      </w:r>
      <w:r w:rsidR="00F07BF7" w:rsidRPr="009B32A0">
        <w:rPr>
          <w:i/>
        </w:rPr>
        <w:t xml:space="preserve">risk </w:t>
      </w:r>
      <w:r w:rsidR="00F07BF7" w:rsidRPr="009B32A0">
        <w:t>is re-categorised as tolerable, or</w:t>
      </w:r>
    </w:p>
    <w:p w14:paraId="7920ACB8" w14:textId="3A34724B" w:rsidR="006C6D59" w:rsidRPr="009B32A0" w:rsidRDefault="00A85C4A" w:rsidP="00F863D3">
      <w:pPr>
        <w:pStyle w:val="Clause3"/>
        <w:shd w:val="clear" w:color="auto" w:fill="D9D9D9" w:themeFill="background1" w:themeFillShade="D9"/>
      </w:pPr>
      <w:r>
        <w:t>(iii)</w:t>
      </w:r>
      <w:r>
        <w:tab/>
      </w:r>
      <w:r w:rsidR="00F07BF7" w:rsidRPr="009B32A0">
        <w:t>greater than 1 x 10</w:t>
      </w:r>
      <w:r w:rsidR="00F07BF7" w:rsidRPr="009B32A0">
        <w:rPr>
          <w:vertAlign w:val="superscript"/>
        </w:rPr>
        <w:t>-5</w:t>
      </w:r>
      <w:r w:rsidR="00F07BF7" w:rsidRPr="009B32A0">
        <w:t xml:space="preserve"> per year, the </w:t>
      </w:r>
      <w:r w:rsidR="00F07BF7" w:rsidRPr="009B32A0">
        <w:rPr>
          <w:i/>
        </w:rPr>
        <w:t xml:space="preserve">risk </w:t>
      </w:r>
      <w:r w:rsidR="00F07BF7" w:rsidRPr="009B32A0">
        <w:t>is re-categorised as significant.</w:t>
      </w:r>
    </w:p>
    <w:p w14:paraId="758EF737" w14:textId="7669CF72" w:rsidR="006C6D59" w:rsidRPr="009B32A0" w:rsidRDefault="00A85C4A" w:rsidP="00397E51">
      <w:pPr>
        <w:pStyle w:val="Clause2"/>
        <w:shd w:val="clear" w:color="auto" w:fill="D9D9D9" w:themeFill="background1" w:themeFillShade="D9"/>
      </w:pPr>
      <w:r>
        <w:t>(b)</w:t>
      </w:r>
      <w:r>
        <w:tab/>
      </w:r>
      <w:r w:rsidR="00F07BF7" w:rsidRPr="009B32A0">
        <w:t>for areas with existing development, where the greatest AIFR or APR is:</w:t>
      </w:r>
    </w:p>
    <w:p w14:paraId="08AEFA3C" w14:textId="4FD4C992" w:rsidR="006C6D59" w:rsidRPr="009B32A0" w:rsidRDefault="00A85C4A" w:rsidP="00397E51">
      <w:pPr>
        <w:pStyle w:val="Clause3"/>
        <w:shd w:val="clear" w:color="auto" w:fill="D9D9D9" w:themeFill="background1" w:themeFillShade="D9"/>
      </w:pPr>
      <w:r>
        <w:t>(i)</w:t>
      </w:r>
      <w:r>
        <w:tab/>
      </w:r>
      <w:r w:rsidR="00F07BF7" w:rsidRPr="009B32A0">
        <w:t>less than 1 x 10</w:t>
      </w:r>
      <w:r w:rsidR="00F07BF7" w:rsidRPr="009B32A0">
        <w:rPr>
          <w:vertAlign w:val="superscript"/>
        </w:rPr>
        <w:t>-5</w:t>
      </w:r>
      <w:r w:rsidR="00F07BF7" w:rsidRPr="009B32A0">
        <w:t xml:space="preserve"> per year, the </w:t>
      </w:r>
      <w:r w:rsidR="00F07BF7" w:rsidRPr="009B32A0">
        <w:rPr>
          <w:i/>
        </w:rPr>
        <w:t xml:space="preserve">risk </w:t>
      </w:r>
      <w:r w:rsidR="00F07BF7" w:rsidRPr="009B32A0">
        <w:t>is re-categorised as acceptable;</w:t>
      </w:r>
    </w:p>
    <w:p w14:paraId="3BC29003" w14:textId="74FCB1F9" w:rsidR="006C6D59" w:rsidRPr="009B32A0" w:rsidRDefault="00A85C4A" w:rsidP="00397E51">
      <w:pPr>
        <w:pStyle w:val="Clause3"/>
        <w:shd w:val="clear" w:color="auto" w:fill="D9D9D9" w:themeFill="background1" w:themeFillShade="D9"/>
      </w:pPr>
      <w:r>
        <w:t>(ii)</w:t>
      </w:r>
      <w:r>
        <w:tab/>
      </w:r>
      <w:r w:rsidR="00F07BF7" w:rsidRPr="009B32A0">
        <w:t>between 1 x 10</w:t>
      </w:r>
      <w:r w:rsidR="00F07BF7" w:rsidRPr="009B32A0">
        <w:rPr>
          <w:vertAlign w:val="superscript"/>
        </w:rPr>
        <w:t>-5</w:t>
      </w:r>
      <w:r w:rsidR="00F07BF7" w:rsidRPr="009B32A0">
        <w:t xml:space="preserve"> and 1 x 10</w:t>
      </w:r>
      <w:r w:rsidR="00F07BF7" w:rsidRPr="009B32A0">
        <w:rPr>
          <w:vertAlign w:val="superscript"/>
        </w:rPr>
        <w:t>-4</w:t>
      </w:r>
      <w:r w:rsidR="00F07BF7" w:rsidRPr="009B32A0">
        <w:t xml:space="preserve"> per year, the </w:t>
      </w:r>
      <w:r w:rsidR="00F07BF7" w:rsidRPr="009B32A0">
        <w:rPr>
          <w:i/>
        </w:rPr>
        <w:t xml:space="preserve">risk </w:t>
      </w:r>
      <w:r w:rsidR="00F07BF7" w:rsidRPr="009B32A0">
        <w:t>is re-categorised as tolerable; or</w:t>
      </w:r>
    </w:p>
    <w:p w14:paraId="321B901E" w14:textId="0FEA1E98" w:rsidR="006C6D59" w:rsidRPr="009B32A0" w:rsidRDefault="00A85C4A" w:rsidP="00397E51">
      <w:pPr>
        <w:pStyle w:val="Clause3"/>
        <w:shd w:val="clear" w:color="auto" w:fill="D9D9D9" w:themeFill="background1" w:themeFillShade="D9"/>
      </w:pPr>
      <w:r>
        <w:t>(iii)</w:t>
      </w:r>
      <w:r>
        <w:tab/>
      </w:r>
      <w:r w:rsidR="00F07BF7" w:rsidRPr="009B32A0">
        <w:t>greater than 1 x 10</w:t>
      </w:r>
      <w:r w:rsidR="00F07BF7" w:rsidRPr="009B32A0">
        <w:rPr>
          <w:vertAlign w:val="superscript"/>
        </w:rPr>
        <w:t>-4</w:t>
      </w:r>
      <w:r w:rsidR="00F07BF7" w:rsidRPr="009B32A0">
        <w:t xml:space="preserve"> per year, the </w:t>
      </w:r>
      <w:r w:rsidR="00F07BF7" w:rsidRPr="009B32A0">
        <w:rPr>
          <w:i/>
        </w:rPr>
        <w:t xml:space="preserve">risk </w:t>
      </w:r>
      <w:r w:rsidR="00F07BF7" w:rsidRPr="009B32A0">
        <w:t>is re-categorised as significant.</w:t>
      </w:r>
    </w:p>
    <w:p w14:paraId="22E7BE71" w14:textId="77777777" w:rsidR="006C6D59" w:rsidRPr="009B32A0" w:rsidRDefault="00F07BF7" w:rsidP="00397E51">
      <w:pPr>
        <w:pStyle w:val="JustifiedSpacing"/>
        <w:shd w:val="clear" w:color="auto" w:fill="D9D9D9" w:themeFill="background1" w:themeFillShade="D9"/>
      </w:pPr>
      <w:r w:rsidRPr="009B32A0">
        <w:t xml:space="preserve">AIFR and APR are the selected </w:t>
      </w:r>
      <w:r w:rsidRPr="009B32A0">
        <w:rPr>
          <w:i/>
        </w:rPr>
        <w:t xml:space="preserve">risk </w:t>
      </w:r>
      <w:r w:rsidRPr="009B32A0">
        <w:t xml:space="preserve">metrics as they represent the likely consequences of a wide range of </w:t>
      </w:r>
      <w:r w:rsidRPr="009B32A0">
        <w:rPr>
          <w:i/>
        </w:rPr>
        <w:t>natural hazards</w:t>
      </w:r>
      <w:r w:rsidRPr="009B32A0">
        <w:t xml:space="preserve">. For example, some </w:t>
      </w:r>
      <w:r w:rsidRPr="009B32A0">
        <w:rPr>
          <w:i/>
        </w:rPr>
        <w:t>natural hazards</w:t>
      </w:r>
      <w:r w:rsidRPr="009B32A0">
        <w:t xml:space="preserve">, generally, do not have the capacity to cause fatalities, but may result in widespread damage to property, while other </w:t>
      </w:r>
      <w:r w:rsidRPr="009B32A0">
        <w:rPr>
          <w:i/>
        </w:rPr>
        <w:t xml:space="preserve">natural hazards </w:t>
      </w:r>
      <w:r w:rsidRPr="009B32A0">
        <w:t xml:space="preserve">have a high capacity to cause fatalities. A first-past-the-post principle to the re-categorisation of </w:t>
      </w:r>
      <w:r w:rsidRPr="009B32A0">
        <w:rPr>
          <w:i/>
        </w:rPr>
        <w:t xml:space="preserve">risk </w:t>
      </w:r>
      <w:r w:rsidRPr="009B32A0">
        <w:t xml:space="preserve">is applied to ensure that decisions are based on the greatest </w:t>
      </w:r>
      <w:r w:rsidRPr="009B32A0">
        <w:rPr>
          <w:i/>
        </w:rPr>
        <w:t xml:space="preserve">risk </w:t>
      </w:r>
      <w:r w:rsidRPr="009B32A0">
        <w:t>present between the two metrics.</w:t>
      </w:r>
    </w:p>
    <w:p w14:paraId="2F81A994" w14:textId="6BB7BF2D" w:rsidR="006C6D59" w:rsidRPr="009B32A0" w:rsidRDefault="00F07BF7" w:rsidP="00397E51">
      <w:pPr>
        <w:pStyle w:val="JustifiedSpacing"/>
        <w:shd w:val="clear" w:color="auto" w:fill="D9D9D9" w:themeFill="background1" w:themeFillShade="D9"/>
      </w:pPr>
      <w:r w:rsidRPr="009B32A0">
        <w:t xml:space="preserve">If the level of knowledge or uncertainty regarding the likelihood or consequences of a </w:t>
      </w:r>
      <w:r w:rsidRPr="009B32A0">
        <w:rPr>
          <w:i/>
        </w:rPr>
        <w:t xml:space="preserve">natural hazard </w:t>
      </w:r>
      <w:r w:rsidRPr="009B32A0">
        <w:t xml:space="preserve">event precludes the use of Step 4, then a precautionary approach to assessing and managing the </w:t>
      </w:r>
      <w:r w:rsidRPr="009B32A0">
        <w:rPr>
          <w:i/>
        </w:rPr>
        <w:t xml:space="preserve">risk </w:t>
      </w:r>
      <w:r w:rsidRPr="009B32A0">
        <w:t xml:space="preserve">should be applied, as set out in </w:t>
      </w:r>
      <w:r w:rsidR="001C3114">
        <w:t>HAZ-NH-</w:t>
      </w:r>
      <w:r w:rsidRPr="009B32A0">
        <w:t>P5.</w:t>
      </w:r>
    </w:p>
    <w:p w14:paraId="2B02559C" w14:textId="77777777" w:rsidR="006C6D59" w:rsidRPr="009B32A0" w:rsidRDefault="006C6D59">
      <w:pPr>
        <w:pStyle w:val="BodyText"/>
        <w:rPr>
          <w:sz w:val="20"/>
        </w:rPr>
      </w:pPr>
    </w:p>
    <w:p w14:paraId="139B197E" w14:textId="77777777" w:rsidR="006C6D59" w:rsidRPr="009B32A0" w:rsidRDefault="006C6D59">
      <w:pPr>
        <w:pStyle w:val="BodyText"/>
        <w:spacing w:before="10"/>
        <w:rPr>
          <w:sz w:val="18"/>
        </w:rPr>
      </w:pPr>
    </w:p>
    <w:p w14:paraId="50F0C2AF" w14:textId="77777777" w:rsidR="006C6D59" w:rsidRPr="009B32A0" w:rsidRDefault="006C6D59">
      <w:pPr>
        <w:spacing w:line="195" w:lineRule="exact"/>
        <w:rPr>
          <w:sz w:val="16"/>
        </w:rPr>
        <w:sectPr w:rsidR="006C6D59" w:rsidRPr="009B32A0" w:rsidSect="00356F95">
          <w:pgSz w:w="11920" w:h="16850"/>
          <w:pgMar w:top="1280" w:right="1120" w:bottom="1200" w:left="1040" w:header="0" w:footer="866" w:gutter="0"/>
          <w:cols w:space="720"/>
        </w:sectPr>
      </w:pPr>
    </w:p>
    <w:p w14:paraId="3F6992CF" w14:textId="19FF29F6" w:rsidR="006C6D59" w:rsidRPr="009B32A0" w:rsidRDefault="00F07BF7" w:rsidP="006169A5">
      <w:pPr>
        <w:pStyle w:val="Heading3"/>
        <w:shd w:val="clear" w:color="auto" w:fill="D9D9D9" w:themeFill="background1" w:themeFillShade="D9"/>
        <w:rPr>
          <w:i/>
        </w:rPr>
      </w:pPr>
      <w:bookmarkStart w:id="409" w:name="_Toc194564404"/>
      <w:bookmarkStart w:id="410" w:name="_Toc194564670"/>
      <w:r w:rsidRPr="009B32A0">
        <w:lastRenderedPageBreak/>
        <w:t xml:space="preserve">APP7 – Identifying </w:t>
      </w:r>
      <w:r w:rsidRPr="009B32A0">
        <w:rPr>
          <w:i/>
        </w:rPr>
        <w:t>wāhi tūpuna</w:t>
      </w:r>
      <w:r w:rsidR="00016E3C">
        <w:rPr>
          <w:rFonts w:ascii="ZWAdobeF" w:hAnsi="ZWAdobeF" w:cs="ZWAdobeF"/>
          <w:b w:val="0"/>
          <w:color w:val="auto"/>
          <w:sz w:val="2"/>
          <w:szCs w:val="2"/>
        </w:rPr>
        <w:t>463F</w:t>
      </w:r>
      <w:r w:rsidR="00397E51" w:rsidRPr="00397E51">
        <w:rPr>
          <w:rStyle w:val="FootnoteReference"/>
          <w:iCs/>
        </w:rPr>
        <w:footnoteReference w:id="300"/>
      </w:r>
      <w:bookmarkEnd w:id="409"/>
      <w:bookmarkEnd w:id="410"/>
    </w:p>
    <w:p w14:paraId="5031E3DE" w14:textId="77777777" w:rsidR="006C6D59" w:rsidRPr="009B32A0" w:rsidRDefault="00F07BF7" w:rsidP="00397E51">
      <w:pPr>
        <w:pStyle w:val="JustifiedSpacing"/>
        <w:shd w:val="clear" w:color="auto" w:fill="D9D9D9" w:themeFill="background1" w:themeFillShade="D9"/>
      </w:pPr>
      <w:r w:rsidRPr="009B32A0">
        <w:t xml:space="preserve">This appendix is a guide to assist in identifying </w:t>
      </w:r>
      <w:r w:rsidRPr="009B32A0">
        <w:rPr>
          <w:i/>
        </w:rPr>
        <w:t>wāhi tūpuna</w:t>
      </w:r>
      <w:r w:rsidRPr="009B32A0">
        <w:t xml:space="preserve">. It is not a complete list of all </w:t>
      </w:r>
      <w:r w:rsidRPr="009B32A0">
        <w:rPr>
          <w:i/>
        </w:rPr>
        <w:t xml:space="preserve">wāhi tūpuna </w:t>
      </w:r>
      <w:r w:rsidRPr="009B32A0">
        <w:t>in Otago.</w:t>
      </w:r>
    </w:p>
    <w:p w14:paraId="24FF9F3B" w14:textId="49E70735" w:rsidR="006C6D59" w:rsidRPr="009B32A0" w:rsidRDefault="00F07BF7" w:rsidP="00397E51">
      <w:pPr>
        <w:pStyle w:val="JustifiedSpacing"/>
        <w:shd w:val="clear" w:color="auto" w:fill="D9D9D9" w:themeFill="background1" w:themeFillShade="D9"/>
      </w:pPr>
      <w:r w:rsidRPr="009B32A0">
        <w:t xml:space="preserve">Kāi Tahu use the term </w:t>
      </w:r>
      <w:r w:rsidRPr="009B32A0">
        <w:rPr>
          <w:i/>
        </w:rPr>
        <w:t xml:space="preserve">'wāhi tūpuna' </w:t>
      </w:r>
      <w:r w:rsidRPr="009B32A0">
        <w:t xml:space="preserve">to describe landscapes </w:t>
      </w:r>
      <w:r w:rsidR="000943D8" w:rsidRPr="0072208B">
        <w:t>and places that embo</w:t>
      </w:r>
      <w:r w:rsidR="002C120C" w:rsidRPr="0072208B">
        <w:t xml:space="preserve">dy the relationship of mana whenua and their culture and traditions with their ancestral lands, </w:t>
      </w:r>
      <w:r w:rsidR="002C120C" w:rsidRPr="0072208B">
        <w:rPr>
          <w:i/>
        </w:rPr>
        <w:t xml:space="preserve">water, </w:t>
      </w:r>
      <w:r w:rsidR="002C120C" w:rsidRPr="0072208B">
        <w:t>sites, wāhi tapu and other taoka.</w:t>
      </w:r>
      <w:r w:rsidR="000943D8">
        <w:t xml:space="preserve"> </w:t>
      </w:r>
      <w:r w:rsidRPr="009B32A0">
        <w:t>It is important to understand this concept in the context of the distinctive seasonal lifestyle that Kāi Tahu evolved in the south. The sites and resources used by Kāi Tahu are spread throughout Otago. These places did not function in isolation from one another but were part of a wider cultural setting and pattern of seasonal resource use. The different elements of these</w:t>
      </w:r>
      <w:r w:rsidR="0042547A">
        <w:t xml:space="preserve"> </w:t>
      </w:r>
      <w:r w:rsidR="0042547A" w:rsidRPr="0072208B">
        <w:t>areas</w:t>
      </w:r>
      <w:r w:rsidRPr="009B32A0">
        <w:t xml:space="preserve"> of significance include:</w:t>
      </w:r>
    </w:p>
    <w:p w14:paraId="7D8C5D44" w14:textId="597FF632" w:rsidR="006C6D59" w:rsidRPr="009B32A0" w:rsidRDefault="00F07BF7" w:rsidP="00397E51">
      <w:pPr>
        <w:shd w:val="clear" w:color="auto" w:fill="D9D9D9" w:themeFill="background1" w:themeFillShade="D9"/>
        <w:spacing w:before="240" w:after="120"/>
        <w:jc w:val="both"/>
        <w:rPr>
          <w:i/>
          <w:sz w:val="18"/>
        </w:rPr>
      </w:pPr>
      <w:r w:rsidRPr="009B32A0">
        <w:rPr>
          <w:i/>
          <w:color w:val="44536A"/>
          <w:sz w:val="18"/>
        </w:rPr>
        <w:t xml:space="preserve">Table 9: </w:t>
      </w:r>
      <w:r w:rsidR="00D94212" w:rsidRPr="0072208B">
        <w:rPr>
          <w:i/>
          <w:color w:val="44536A"/>
          <w:sz w:val="18"/>
        </w:rPr>
        <w:t xml:space="preserve">Areas </w:t>
      </w:r>
      <w:r w:rsidRPr="009B32A0">
        <w:rPr>
          <w:i/>
          <w:color w:val="44536A"/>
          <w:sz w:val="18"/>
        </w:rPr>
        <w:t>of significance to Kāi Tahu</w:t>
      </w:r>
    </w:p>
    <w:tbl>
      <w:tblPr>
        <w:tblW w:w="978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60"/>
        <w:gridCol w:w="8221"/>
      </w:tblGrid>
      <w:tr w:rsidR="006C6D59" w:rsidRPr="009B32A0" w14:paraId="59EB899B" w14:textId="77777777" w:rsidTr="00D72DE8">
        <w:tc>
          <w:tcPr>
            <w:tcW w:w="1560" w:type="dxa"/>
            <w:shd w:val="clear" w:color="auto" w:fill="C6D9F1" w:themeFill="text2" w:themeFillTint="33"/>
          </w:tcPr>
          <w:p w14:paraId="7ABC8979" w14:textId="1BCF1E0A" w:rsidR="006C6D59" w:rsidRPr="009B32A0" w:rsidRDefault="00DC65D3" w:rsidP="00397E51">
            <w:pPr>
              <w:pStyle w:val="TableParagraph"/>
              <w:shd w:val="clear" w:color="auto" w:fill="D9D9D9" w:themeFill="background1" w:themeFillShade="D9"/>
              <w:spacing w:before="60" w:after="60" w:line="259" w:lineRule="auto"/>
              <w:rPr>
                <w:b/>
                <w:sz w:val="20"/>
              </w:rPr>
            </w:pPr>
            <w:r w:rsidRPr="0072208B">
              <w:rPr>
                <w:b/>
                <w:sz w:val="20"/>
              </w:rPr>
              <w:t>Area</w:t>
            </w:r>
            <w:r w:rsidRPr="00DC65D3">
              <w:rPr>
                <w:b/>
                <w:sz w:val="20"/>
              </w:rPr>
              <w:t xml:space="preserve"> </w:t>
            </w:r>
            <w:r w:rsidR="00F07BF7" w:rsidRPr="009B32A0">
              <w:rPr>
                <w:b/>
                <w:sz w:val="20"/>
              </w:rPr>
              <w:t>of significance</w:t>
            </w:r>
          </w:p>
        </w:tc>
        <w:tc>
          <w:tcPr>
            <w:tcW w:w="8221" w:type="dxa"/>
            <w:shd w:val="clear" w:color="auto" w:fill="C6D9F1" w:themeFill="text2" w:themeFillTint="33"/>
            <w:vAlign w:val="center"/>
          </w:tcPr>
          <w:p w14:paraId="2DF2E297" w14:textId="77777777" w:rsidR="006C6D59" w:rsidRPr="009B32A0" w:rsidRDefault="00F07BF7" w:rsidP="00397E51">
            <w:pPr>
              <w:pStyle w:val="TableParagraph"/>
              <w:shd w:val="clear" w:color="auto" w:fill="D9D9D9" w:themeFill="background1" w:themeFillShade="D9"/>
              <w:spacing w:before="60" w:after="60" w:line="259" w:lineRule="auto"/>
              <w:ind w:left="108"/>
              <w:rPr>
                <w:b/>
                <w:sz w:val="20"/>
              </w:rPr>
            </w:pPr>
            <w:r w:rsidRPr="009B32A0">
              <w:rPr>
                <w:b/>
                <w:sz w:val="20"/>
              </w:rPr>
              <w:t>Explanation</w:t>
            </w:r>
          </w:p>
        </w:tc>
      </w:tr>
      <w:tr w:rsidR="006C6D59" w:rsidRPr="009B32A0" w14:paraId="2289D512" w14:textId="77777777" w:rsidTr="00D62222">
        <w:tc>
          <w:tcPr>
            <w:tcW w:w="1560" w:type="dxa"/>
          </w:tcPr>
          <w:p w14:paraId="3C0AD57A" w14:textId="77777777" w:rsidR="006C6D59" w:rsidRPr="009B32A0" w:rsidRDefault="00F07BF7" w:rsidP="00397E51">
            <w:pPr>
              <w:pStyle w:val="TableParagraph"/>
              <w:shd w:val="clear" w:color="auto" w:fill="D9D9D9" w:themeFill="background1" w:themeFillShade="D9"/>
              <w:spacing w:before="60" w:after="60" w:line="259" w:lineRule="auto"/>
              <w:rPr>
                <w:sz w:val="20"/>
              </w:rPr>
            </w:pPr>
            <w:r w:rsidRPr="009B32A0">
              <w:rPr>
                <w:sz w:val="20"/>
              </w:rPr>
              <w:t>Ara Tawhito</w:t>
            </w:r>
          </w:p>
        </w:tc>
        <w:tc>
          <w:tcPr>
            <w:tcW w:w="8221" w:type="dxa"/>
          </w:tcPr>
          <w:p w14:paraId="06AC7ED1" w14:textId="3B3381EC" w:rsidR="006C6D59" w:rsidRPr="009B32A0" w:rsidRDefault="00F07BF7" w:rsidP="00397E51">
            <w:pPr>
              <w:pStyle w:val="TableParagraph"/>
              <w:shd w:val="clear" w:color="auto" w:fill="D9D9D9" w:themeFill="background1" w:themeFillShade="D9"/>
              <w:spacing w:before="60" w:after="60" w:line="259" w:lineRule="auto"/>
              <w:ind w:left="108" w:right="363"/>
              <w:jc w:val="both"/>
              <w:rPr>
                <w:sz w:val="20"/>
              </w:rPr>
            </w:pPr>
            <w:r w:rsidRPr="009B32A0">
              <w:rPr>
                <w:sz w:val="20"/>
              </w:rPr>
              <w:t xml:space="preserve">Ancient trails. A network of trails crossed the region linking the permanent villages with seasonal inland campsites and along the coast, providing access to a range of </w:t>
            </w:r>
            <w:r w:rsidRPr="0072208B">
              <w:rPr>
                <w:i/>
                <w:sz w:val="20"/>
              </w:rPr>
              <w:t>mahika kai</w:t>
            </w:r>
            <w:r w:rsidRPr="0072208B">
              <w:rPr>
                <w:sz w:val="20"/>
              </w:rPr>
              <w:t xml:space="preserve"> </w:t>
            </w:r>
            <w:r w:rsidRPr="009B32A0">
              <w:rPr>
                <w:sz w:val="20"/>
              </w:rPr>
              <w:t>resources and inland stone resources, including pounamu and silcrete.</w:t>
            </w:r>
          </w:p>
        </w:tc>
      </w:tr>
      <w:tr w:rsidR="006C6D59" w:rsidRPr="009B32A0" w14:paraId="4D2016C5" w14:textId="77777777" w:rsidTr="00D62222">
        <w:tc>
          <w:tcPr>
            <w:tcW w:w="1560" w:type="dxa"/>
          </w:tcPr>
          <w:p w14:paraId="1CBFCF69" w14:textId="77777777" w:rsidR="006C6D59" w:rsidRPr="009B32A0" w:rsidRDefault="00F07BF7" w:rsidP="00397E51">
            <w:pPr>
              <w:pStyle w:val="TableParagraph"/>
              <w:shd w:val="clear" w:color="auto" w:fill="D9D9D9" w:themeFill="background1" w:themeFillShade="D9"/>
              <w:spacing w:before="60" w:after="60" w:line="259" w:lineRule="auto"/>
              <w:rPr>
                <w:sz w:val="20"/>
              </w:rPr>
            </w:pPr>
            <w:r w:rsidRPr="009B32A0">
              <w:rPr>
                <w:sz w:val="20"/>
              </w:rPr>
              <w:t>Kāika</w:t>
            </w:r>
          </w:p>
        </w:tc>
        <w:tc>
          <w:tcPr>
            <w:tcW w:w="8221" w:type="dxa"/>
          </w:tcPr>
          <w:p w14:paraId="0584A7A5" w14:textId="77777777" w:rsidR="006C6D59" w:rsidRPr="009B32A0" w:rsidRDefault="00F07BF7" w:rsidP="00397E51">
            <w:pPr>
              <w:pStyle w:val="TableParagraph"/>
              <w:shd w:val="clear" w:color="auto" w:fill="D9D9D9" w:themeFill="background1" w:themeFillShade="D9"/>
              <w:spacing w:before="60" w:after="60" w:line="259" w:lineRule="auto"/>
              <w:ind w:left="108"/>
              <w:rPr>
                <w:sz w:val="20"/>
              </w:rPr>
            </w:pPr>
            <w:r w:rsidRPr="009B32A0">
              <w:rPr>
                <w:sz w:val="20"/>
              </w:rPr>
              <w:t>Permanent settlements or occupation sites. These occurred throughout Otago, particularly in coastal areas.</w:t>
            </w:r>
          </w:p>
        </w:tc>
      </w:tr>
      <w:tr w:rsidR="006C6D59" w:rsidRPr="009B32A0" w14:paraId="4683693B" w14:textId="77777777" w:rsidTr="00D62222">
        <w:tc>
          <w:tcPr>
            <w:tcW w:w="1560" w:type="dxa"/>
          </w:tcPr>
          <w:p w14:paraId="63165563" w14:textId="77777777" w:rsidR="006C6D59" w:rsidRPr="009B32A0" w:rsidRDefault="00F07BF7" w:rsidP="00397E51">
            <w:pPr>
              <w:pStyle w:val="TableParagraph"/>
              <w:shd w:val="clear" w:color="auto" w:fill="D9D9D9" w:themeFill="background1" w:themeFillShade="D9"/>
              <w:spacing w:before="60" w:after="60" w:line="259" w:lineRule="auto"/>
              <w:rPr>
                <w:sz w:val="20"/>
              </w:rPr>
            </w:pPr>
            <w:r w:rsidRPr="009B32A0">
              <w:rPr>
                <w:sz w:val="20"/>
              </w:rPr>
              <w:t>Nohoaka</w:t>
            </w:r>
          </w:p>
        </w:tc>
        <w:tc>
          <w:tcPr>
            <w:tcW w:w="8221" w:type="dxa"/>
          </w:tcPr>
          <w:p w14:paraId="6AD69E4A" w14:textId="77777777" w:rsidR="006C6D59" w:rsidRPr="009B32A0" w:rsidRDefault="00F07BF7" w:rsidP="00397E51">
            <w:pPr>
              <w:pStyle w:val="TableParagraph"/>
              <w:shd w:val="clear" w:color="auto" w:fill="D9D9D9" w:themeFill="background1" w:themeFillShade="D9"/>
              <w:spacing w:before="60" w:after="60" w:line="259" w:lineRule="auto"/>
              <w:ind w:left="108"/>
              <w:rPr>
                <w:sz w:val="20"/>
              </w:rPr>
            </w:pPr>
            <w:r w:rsidRPr="009B32A0">
              <w:rPr>
                <w:sz w:val="20"/>
              </w:rPr>
              <w:t>These were a network of seasonal settlements. Kāi Tahu were based largely on the coast in permanent settlements and ranged inland on a seasonal basis. Iwi history shows, through place names and whakapapa, continuous occupation of a network of seasonal settlements, which were distributed along the main river systems from the source lakes to the sea.</w:t>
            </w:r>
          </w:p>
        </w:tc>
      </w:tr>
      <w:tr w:rsidR="006C6D59" w:rsidRPr="009B32A0" w14:paraId="00DAF749" w14:textId="77777777" w:rsidTr="00D62222">
        <w:tc>
          <w:tcPr>
            <w:tcW w:w="1560" w:type="dxa"/>
          </w:tcPr>
          <w:p w14:paraId="3A68C916" w14:textId="1C52CDF2" w:rsidR="006C6D59" w:rsidRPr="009B32A0" w:rsidRDefault="00F07BF7" w:rsidP="00397E51">
            <w:pPr>
              <w:pStyle w:val="TableParagraph"/>
              <w:shd w:val="clear" w:color="auto" w:fill="D9D9D9" w:themeFill="background1" w:themeFillShade="D9"/>
              <w:spacing w:before="60" w:after="60" w:line="259" w:lineRule="auto"/>
              <w:rPr>
                <w:sz w:val="20"/>
              </w:rPr>
            </w:pPr>
            <w:r w:rsidRPr="009B32A0">
              <w:rPr>
                <w:sz w:val="20"/>
              </w:rPr>
              <w:t xml:space="preserve">Wāhi </w:t>
            </w:r>
            <w:r w:rsidR="0031007E" w:rsidRPr="0072208B">
              <w:rPr>
                <w:i/>
                <w:sz w:val="20"/>
              </w:rPr>
              <w:t xml:space="preserve">mahika kai </w:t>
            </w:r>
          </w:p>
        </w:tc>
        <w:tc>
          <w:tcPr>
            <w:tcW w:w="8221" w:type="dxa"/>
          </w:tcPr>
          <w:p w14:paraId="60F723DC" w14:textId="77777777" w:rsidR="006C6D59" w:rsidRPr="009B32A0" w:rsidRDefault="00F07BF7" w:rsidP="00397E51">
            <w:pPr>
              <w:pStyle w:val="TableParagraph"/>
              <w:shd w:val="clear" w:color="auto" w:fill="D9D9D9" w:themeFill="background1" w:themeFillShade="D9"/>
              <w:spacing w:before="60" w:after="60" w:line="259" w:lineRule="auto"/>
              <w:ind w:left="108"/>
              <w:rPr>
                <w:sz w:val="20"/>
              </w:rPr>
            </w:pPr>
            <w:r w:rsidRPr="009B32A0">
              <w:rPr>
                <w:sz w:val="20"/>
              </w:rPr>
              <w:t>The places where the customary gathering of food or natural materials occurs.</w:t>
            </w:r>
          </w:p>
          <w:p w14:paraId="0427AB15" w14:textId="5C7A73F7" w:rsidR="006C6D59" w:rsidRPr="009B32A0" w:rsidRDefault="00F07BF7" w:rsidP="00397E51">
            <w:pPr>
              <w:pStyle w:val="TableParagraph"/>
              <w:shd w:val="clear" w:color="auto" w:fill="D9D9D9" w:themeFill="background1" w:themeFillShade="D9"/>
              <w:spacing w:before="60" w:after="60" w:line="259" w:lineRule="auto"/>
              <w:ind w:left="108"/>
              <w:rPr>
                <w:sz w:val="20"/>
              </w:rPr>
            </w:pPr>
            <w:r w:rsidRPr="0072208B">
              <w:rPr>
                <w:i/>
                <w:sz w:val="20"/>
              </w:rPr>
              <w:t>Mahika kai</w:t>
            </w:r>
            <w:r w:rsidRPr="0072208B">
              <w:rPr>
                <w:sz w:val="20"/>
              </w:rPr>
              <w:t xml:space="preserve"> </w:t>
            </w:r>
            <w:r w:rsidRPr="009B32A0">
              <w:rPr>
                <w:sz w:val="20"/>
              </w:rPr>
              <w:t>is one of the cornerstones of Kāi Tahu culture.</w:t>
            </w:r>
          </w:p>
        </w:tc>
      </w:tr>
      <w:tr w:rsidR="006C6D59" w:rsidRPr="009B32A0" w14:paraId="0A42C571" w14:textId="77777777" w:rsidTr="00D62222">
        <w:tc>
          <w:tcPr>
            <w:tcW w:w="1560" w:type="dxa"/>
          </w:tcPr>
          <w:p w14:paraId="6B4D56E7" w14:textId="77777777" w:rsidR="006C6D59" w:rsidRPr="009B32A0" w:rsidRDefault="00F07BF7" w:rsidP="00397E51">
            <w:pPr>
              <w:pStyle w:val="TableParagraph"/>
              <w:shd w:val="clear" w:color="auto" w:fill="D9D9D9" w:themeFill="background1" w:themeFillShade="D9"/>
              <w:spacing w:before="60" w:after="60" w:line="259" w:lineRule="auto"/>
              <w:rPr>
                <w:sz w:val="20"/>
              </w:rPr>
            </w:pPr>
            <w:r w:rsidRPr="009B32A0">
              <w:rPr>
                <w:sz w:val="20"/>
              </w:rPr>
              <w:t>Mauka</w:t>
            </w:r>
          </w:p>
        </w:tc>
        <w:tc>
          <w:tcPr>
            <w:tcW w:w="8221" w:type="dxa"/>
          </w:tcPr>
          <w:p w14:paraId="110BBC48" w14:textId="77777777" w:rsidR="006C6D59" w:rsidRPr="009B32A0" w:rsidRDefault="00F07BF7" w:rsidP="00397E51">
            <w:pPr>
              <w:pStyle w:val="TableParagraph"/>
              <w:shd w:val="clear" w:color="auto" w:fill="D9D9D9" w:themeFill="background1" w:themeFillShade="D9"/>
              <w:spacing w:before="60" w:after="60" w:line="259" w:lineRule="auto"/>
              <w:ind w:left="108" w:right="197"/>
              <w:jc w:val="both"/>
              <w:rPr>
                <w:sz w:val="20"/>
              </w:rPr>
            </w:pPr>
            <w:r w:rsidRPr="009B32A0">
              <w:rPr>
                <w:sz w:val="20"/>
              </w:rPr>
              <w:t>Important mountains. Mountains are of great cultural importance to Kāi Tahu. Many are places of spiritual presence, and prominent peaks in the district are linked to Kāi Tahu creation stories, identity and mana.</w:t>
            </w:r>
          </w:p>
        </w:tc>
      </w:tr>
      <w:tr w:rsidR="006C6D59" w:rsidRPr="009B32A0" w14:paraId="4100F539" w14:textId="77777777" w:rsidTr="00D62222">
        <w:tc>
          <w:tcPr>
            <w:tcW w:w="1560" w:type="dxa"/>
          </w:tcPr>
          <w:p w14:paraId="3E9D24C4" w14:textId="77777777" w:rsidR="006C6D59" w:rsidRPr="009B32A0" w:rsidRDefault="00F07BF7" w:rsidP="00397E51">
            <w:pPr>
              <w:pStyle w:val="TableParagraph"/>
              <w:shd w:val="clear" w:color="auto" w:fill="D9D9D9" w:themeFill="background1" w:themeFillShade="D9"/>
              <w:spacing w:before="60" w:after="60" w:line="259" w:lineRule="auto"/>
              <w:rPr>
                <w:sz w:val="20"/>
              </w:rPr>
            </w:pPr>
            <w:r w:rsidRPr="009B32A0">
              <w:rPr>
                <w:sz w:val="20"/>
              </w:rPr>
              <w:t>Marae</w:t>
            </w:r>
          </w:p>
        </w:tc>
        <w:tc>
          <w:tcPr>
            <w:tcW w:w="8221" w:type="dxa"/>
          </w:tcPr>
          <w:p w14:paraId="2D984D32" w14:textId="77777777" w:rsidR="006C6D59" w:rsidRPr="009B32A0" w:rsidRDefault="00F07BF7" w:rsidP="00397E51">
            <w:pPr>
              <w:pStyle w:val="TableParagraph"/>
              <w:shd w:val="clear" w:color="auto" w:fill="D9D9D9" w:themeFill="background1" w:themeFillShade="D9"/>
              <w:spacing w:before="60" w:after="60" w:line="259" w:lineRule="auto"/>
              <w:ind w:left="108"/>
              <w:rPr>
                <w:sz w:val="20"/>
              </w:rPr>
            </w:pPr>
            <w:r w:rsidRPr="009B32A0">
              <w:rPr>
                <w:sz w:val="20"/>
              </w:rPr>
              <w:t>The marae atea and the buildings around it, including the wharenui, wharekai, church</w:t>
            </w:r>
          </w:p>
          <w:p w14:paraId="46D63069" w14:textId="77777777" w:rsidR="006C6D59" w:rsidRPr="009B32A0" w:rsidRDefault="00F07BF7" w:rsidP="00397E51">
            <w:pPr>
              <w:pStyle w:val="TableParagraph"/>
              <w:shd w:val="clear" w:color="auto" w:fill="D9D9D9" w:themeFill="background1" w:themeFillShade="D9"/>
              <w:spacing w:before="60" w:after="60" w:line="259" w:lineRule="auto"/>
              <w:ind w:left="108"/>
              <w:rPr>
                <w:sz w:val="20"/>
              </w:rPr>
            </w:pPr>
            <w:r w:rsidRPr="009B32A0">
              <w:rPr>
                <w:sz w:val="20"/>
              </w:rPr>
              <w:t>and urupā. The sheltering havens of Kāi Tahu cultural expression, a place to gather,</w:t>
            </w:r>
          </w:p>
          <w:p w14:paraId="220BFD4B" w14:textId="77777777" w:rsidR="006C6D59" w:rsidRPr="009B32A0" w:rsidRDefault="00F07BF7" w:rsidP="00397E51">
            <w:pPr>
              <w:pStyle w:val="TableParagraph"/>
              <w:shd w:val="clear" w:color="auto" w:fill="D9D9D9" w:themeFill="background1" w:themeFillShade="D9"/>
              <w:spacing w:before="60" w:after="60" w:line="259" w:lineRule="auto"/>
              <w:ind w:left="108"/>
              <w:rPr>
                <w:sz w:val="20"/>
              </w:rPr>
            </w:pPr>
            <w:r w:rsidRPr="009B32A0">
              <w:rPr>
                <w:sz w:val="20"/>
              </w:rPr>
              <w:t>kōrero and to welcome visitors. Marae are expressions of Kāi Tahu past and present.</w:t>
            </w:r>
          </w:p>
        </w:tc>
      </w:tr>
      <w:tr w:rsidR="006C6D59" w:rsidRPr="009B32A0" w14:paraId="1F2BFEA2" w14:textId="77777777" w:rsidTr="00D62222">
        <w:tc>
          <w:tcPr>
            <w:tcW w:w="1560" w:type="dxa"/>
          </w:tcPr>
          <w:p w14:paraId="5CCC506A" w14:textId="73B37514" w:rsidR="006C6D59" w:rsidRPr="009B32A0" w:rsidRDefault="00F07BF7" w:rsidP="00397E51">
            <w:pPr>
              <w:pStyle w:val="TableParagraph"/>
              <w:shd w:val="clear" w:color="auto" w:fill="D9D9D9" w:themeFill="background1" w:themeFillShade="D9"/>
              <w:spacing w:before="60" w:after="60" w:line="259" w:lineRule="auto"/>
              <w:rPr>
                <w:sz w:val="20"/>
              </w:rPr>
            </w:pPr>
            <w:r w:rsidRPr="009B32A0">
              <w:rPr>
                <w:sz w:val="20"/>
              </w:rPr>
              <w:t xml:space="preserve">Repo </w:t>
            </w:r>
            <w:r w:rsidR="00596511" w:rsidRPr="0072208B">
              <w:rPr>
                <w:sz w:val="20"/>
              </w:rPr>
              <w:t>raupō</w:t>
            </w:r>
            <w:r w:rsidRPr="009B32A0">
              <w:rPr>
                <w:sz w:val="20"/>
              </w:rPr>
              <w:t xml:space="preserve"> </w:t>
            </w:r>
          </w:p>
        </w:tc>
        <w:tc>
          <w:tcPr>
            <w:tcW w:w="8221" w:type="dxa"/>
          </w:tcPr>
          <w:p w14:paraId="2535E201" w14:textId="2C8213D0" w:rsidR="006C6D59" w:rsidRPr="009B32A0" w:rsidRDefault="00F07BF7" w:rsidP="00397E51">
            <w:pPr>
              <w:pStyle w:val="TableParagraph"/>
              <w:shd w:val="clear" w:color="auto" w:fill="D9D9D9" w:themeFill="background1" w:themeFillShade="D9"/>
              <w:spacing w:before="60" w:after="60" w:line="259" w:lineRule="auto"/>
              <w:ind w:left="108"/>
              <w:rPr>
                <w:sz w:val="20"/>
              </w:rPr>
            </w:pPr>
            <w:r w:rsidRPr="009B32A0">
              <w:rPr>
                <w:sz w:val="20"/>
              </w:rPr>
              <w:t xml:space="preserve">Wetlands or swamps. These provide valued habitat for taoka species and </w:t>
            </w:r>
            <w:r w:rsidRPr="0072208B">
              <w:rPr>
                <w:i/>
                <w:sz w:val="20"/>
              </w:rPr>
              <w:t xml:space="preserve">mahika kai </w:t>
            </w:r>
            <w:r w:rsidRPr="009B32A0">
              <w:rPr>
                <w:sz w:val="20"/>
              </w:rPr>
              <w:t>resources.</w:t>
            </w:r>
          </w:p>
        </w:tc>
      </w:tr>
      <w:tr w:rsidR="00106551" w:rsidRPr="009B32A0" w14:paraId="6AE5032D" w14:textId="77777777" w:rsidTr="00D62222">
        <w:tc>
          <w:tcPr>
            <w:tcW w:w="1560" w:type="dxa"/>
          </w:tcPr>
          <w:p w14:paraId="090B98E0" w14:textId="0A4D83EE" w:rsidR="00106551" w:rsidRPr="0072208B" w:rsidRDefault="00106551" w:rsidP="00397E51">
            <w:pPr>
              <w:pStyle w:val="TableParagraph"/>
              <w:shd w:val="clear" w:color="auto" w:fill="D9D9D9" w:themeFill="background1" w:themeFillShade="D9"/>
              <w:spacing w:before="60" w:after="60" w:line="259" w:lineRule="auto"/>
              <w:rPr>
                <w:sz w:val="20"/>
              </w:rPr>
            </w:pPr>
            <w:r w:rsidRPr="0072208B">
              <w:rPr>
                <w:sz w:val="20"/>
              </w:rPr>
              <w:t>Taumanu</w:t>
            </w:r>
          </w:p>
        </w:tc>
        <w:tc>
          <w:tcPr>
            <w:tcW w:w="8221" w:type="dxa"/>
          </w:tcPr>
          <w:p w14:paraId="1CF48026" w14:textId="22E18247" w:rsidR="00106551" w:rsidRPr="0072208B" w:rsidRDefault="00670B9A" w:rsidP="00397E51">
            <w:pPr>
              <w:pStyle w:val="TableParagraph"/>
              <w:shd w:val="clear" w:color="auto" w:fill="D9D9D9" w:themeFill="background1" w:themeFillShade="D9"/>
              <w:spacing w:before="60" w:after="60" w:line="259" w:lineRule="auto"/>
              <w:ind w:left="108"/>
              <w:rPr>
                <w:sz w:val="20"/>
              </w:rPr>
            </w:pPr>
            <w:r w:rsidRPr="0072208B">
              <w:rPr>
                <w:sz w:val="20"/>
              </w:rPr>
              <w:t>Fishing sites. These are traditional fishing easements which have been gazetted by the South Island Māori Land Court.</w:t>
            </w:r>
          </w:p>
        </w:tc>
      </w:tr>
      <w:tr w:rsidR="006C6D59" w:rsidRPr="009B32A0" w14:paraId="31AB1413" w14:textId="77777777" w:rsidTr="00D62222">
        <w:tc>
          <w:tcPr>
            <w:tcW w:w="1560" w:type="dxa"/>
          </w:tcPr>
          <w:p w14:paraId="75D43E27" w14:textId="77777777" w:rsidR="006C6D59" w:rsidRPr="009B32A0" w:rsidRDefault="00F07BF7" w:rsidP="00397E51">
            <w:pPr>
              <w:pStyle w:val="TableParagraph"/>
              <w:shd w:val="clear" w:color="auto" w:fill="D9D9D9" w:themeFill="background1" w:themeFillShade="D9"/>
              <w:spacing w:before="60" w:after="60" w:line="259" w:lineRule="auto"/>
              <w:rPr>
                <w:sz w:val="20"/>
              </w:rPr>
            </w:pPr>
            <w:r w:rsidRPr="009B32A0">
              <w:rPr>
                <w:sz w:val="20"/>
              </w:rPr>
              <w:t>Tauraka waka</w:t>
            </w:r>
          </w:p>
        </w:tc>
        <w:tc>
          <w:tcPr>
            <w:tcW w:w="8221" w:type="dxa"/>
          </w:tcPr>
          <w:p w14:paraId="6A614BF0" w14:textId="77777777" w:rsidR="006C6D59" w:rsidRPr="009B32A0" w:rsidRDefault="00F07BF7" w:rsidP="00397E51">
            <w:pPr>
              <w:pStyle w:val="TableParagraph"/>
              <w:shd w:val="clear" w:color="auto" w:fill="D9D9D9" w:themeFill="background1" w:themeFillShade="D9"/>
              <w:spacing w:before="60" w:after="60" w:line="259" w:lineRule="auto"/>
              <w:ind w:left="108"/>
              <w:rPr>
                <w:sz w:val="20"/>
              </w:rPr>
            </w:pPr>
            <w:r w:rsidRPr="009B32A0">
              <w:rPr>
                <w:sz w:val="20"/>
              </w:rPr>
              <w:t>Canoe mooring sites. These were important for transport and gathering kai.</w:t>
            </w:r>
          </w:p>
        </w:tc>
      </w:tr>
      <w:tr w:rsidR="006C6D59" w:rsidRPr="009B32A0" w14:paraId="12BCA37E" w14:textId="77777777" w:rsidTr="00D62222">
        <w:tc>
          <w:tcPr>
            <w:tcW w:w="1560" w:type="dxa"/>
          </w:tcPr>
          <w:p w14:paraId="0B2DE73C" w14:textId="77777777" w:rsidR="006C6D59" w:rsidRPr="009B32A0" w:rsidRDefault="00F07BF7" w:rsidP="00397E51">
            <w:pPr>
              <w:pStyle w:val="TableParagraph"/>
              <w:shd w:val="clear" w:color="auto" w:fill="D9D9D9" w:themeFill="background1" w:themeFillShade="D9"/>
              <w:spacing w:before="60" w:after="60" w:line="259" w:lineRule="auto"/>
              <w:rPr>
                <w:sz w:val="20"/>
              </w:rPr>
            </w:pPr>
            <w:r w:rsidRPr="009B32A0">
              <w:rPr>
                <w:sz w:val="20"/>
              </w:rPr>
              <w:t>Tūāhu</w:t>
            </w:r>
          </w:p>
        </w:tc>
        <w:tc>
          <w:tcPr>
            <w:tcW w:w="8221" w:type="dxa"/>
          </w:tcPr>
          <w:p w14:paraId="7B0CA376" w14:textId="77777777" w:rsidR="006C6D59" w:rsidRPr="009B32A0" w:rsidRDefault="00F07BF7" w:rsidP="00397E51">
            <w:pPr>
              <w:pStyle w:val="TableParagraph"/>
              <w:shd w:val="clear" w:color="auto" w:fill="D9D9D9" w:themeFill="background1" w:themeFillShade="D9"/>
              <w:spacing w:before="60" w:after="60" w:line="259" w:lineRule="auto"/>
              <w:ind w:left="108"/>
              <w:rPr>
                <w:sz w:val="20"/>
              </w:rPr>
            </w:pPr>
            <w:r w:rsidRPr="009B32A0">
              <w:rPr>
                <w:sz w:val="20"/>
              </w:rPr>
              <w:t>Places of importance to Māori identity. These are generally sacred ground and</w:t>
            </w:r>
          </w:p>
          <w:p w14:paraId="2EE7EEB0" w14:textId="77777777" w:rsidR="006C6D59" w:rsidRPr="009B32A0" w:rsidRDefault="00F07BF7" w:rsidP="00397E51">
            <w:pPr>
              <w:pStyle w:val="TableParagraph"/>
              <w:shd w:val="clear" w:color="auto" w:fill="D9D9D9" w:themeFill="background1" w:themeFillShade="D9"/>
              <w:spacing w:before="60" w:after="60" w:line="259" w:lineRule="auto"/>
              <w:ind w:left="108"/>
              <w:rPr>
                <w:sz w:val="20"/>
              </w:rPr>
            </w:pPr>
            <w:r w:rsidRPr="009B32A0">
              <w:rPr>
                <w:sz w:val="20"/>
              </w:rPr>
              <w:t>marked by an object, or a place used for purposes of divination.</w:t>
            </w:r>
          </w:p>
        </w:tc>
      </w:tr>
      <w:tr w:rsidR="006D060D" w:rsidRPr="009B32A0" w14:paraId="2B7C7382" w14:textId="77777777" w:rsidTr="00D62222">
        <w:tc>
          <w:tcPr>
            <w:tcW w:w="1560" w:type="dxa"/>
          </w:tcPr>
          <w:p w14:paraId="3E09BF6C" w14:textId="1E8B0C32" w:rsidR="006D060D" w:rsidRPr="0072208B" w:rsidRDefault="006D060D" w:rsidP="00397E51">
            <w:pPr>
              <w:pStyle w:val="TableParagraph"/>
              <w:shd w:val="clear" w:color="auto" w:fill="D9D9D9" w:themeFill="background1" w:themeFillShade="D9"/>
              <w:spacing w:before="60" w:after="60" w:line="259" w:lineRule="auto"/>
              <w:rPr>
                <w:sz w:val="20"/>
              </w:rPr>
            </w:pPr>
            <w:r w:rsidRPr="0072208B">
              <w:rPr>
                <w:sz w:val="20"/>
              </w:rPr>
              <w:t>Tuhituhi neherā</w:t>
            </w:r>
          </w:p>
        </w:tc>
        <w:tc>
          <w:tcPr>
            <w:tcW w:w="8221" w:type="dxa"/>
          </w:tcPr>
          <w:p w14:paraId="17016495" w14:textId="4AF8A5BE" w:rsidR="006D060D" w:rsidRPr="0072208B" w:rsidRDefault="006D060D" w:rsidP="00397E51">
            <w:pPr>
              <w:pStyle w:val="TableParagraph"/>
              <w:shd w:val="clear" w:color="auto" w:fill="D9D9D9" w:themeFill="background1" w:themeFillShade="D9"/>
              <w:spacing w:before="60" w:after="60" w:line="259" w:lineRule="auto"/>
              <w:ind w:left="108"/>
              <w:rPr>
                <w:sz w:val="20"/>
              </w:rPr>
            </w:pPr>
            <w:r w:rsidRPr="0072208B">
              <w:rPr>
                <w:sz w:val="20"/>
              </w:rPr>
              <w:t>Rock art sites.</w:t>
            </w:r>
          </w:p>
        </w:tc>
      </w:tr>
      <w:tr w:rsidR="006C6D59" w:rsidRPr="009B32A0" w14:paraId="4A1E3A57" w14:textId="77777777" w:rsidTr="00D62222">
        <w:tc>
          <w:tcPr>
            <w:tcW w:w="1560" w:type="dxa"/>
          </w:tcPr>
          <w:p w14:paraId="65DFF794" w14:textId="77777777" w:rsidR="006C6D59" w:rsidRPr="009B32A0" w:rsidRDefault="00F07BF7" w:rsidP="00397E51">
            <w:pPr>
              <w:pStyle w:val="TableParagraph"/>
              <w:shd w:val="clear" w:color="auto" w:fill="D9D9D9" w:themeFill="background1" w:themeFillShade="D9"/>
              <w:spacing w:before="60" w:after="60" w:line="259" w:lineRule="auto"/>
              <w:rPr>
                <w:sz w:val="20"/>
              </w:rPr>
            </w:pPr>
            <w:r w:rsidRPr="009B32A0">
              <w:rPr>
                <w:sz w:val="20"/>
              </w:rPr>
              <w:t>Umu, Umu­tī</w:t>
            </w:r>
          </w:p>
        </w:tc>
        <w:tc>
          <w:tcPr>
            <w:tcW w:w="8221" w:type="dxa"/>
          </w:tcPr>
          <w:p w14:paraId="5C29C959" w14:textId="77777777" w:rsidR="006C6D59" w:rsidRPr="009B32A0" w:rsidRDefault="00F07BF7" w:rsidP="00397E51">
            <w:pPr>
              <w:pStyle w:val="TableParagraph"/>
              <w:shd w:val="clear" w:color="auto" w:fill="D9D9D9" w:themeFill="background1" w:themeFillShade="D9"/>
              <w:spacing w:before="60" w:after="60" w:line="259" w:lineRule="auto"/>
              <w:ind w:left="108" w:right="270"/>
              <w:rPr>
                <w:sz w:val="20"/>
              </w:rPr>
            </w:pPr>
            <w:r w:rsidRPr="009B32A0">
              <w:rPr>
                <w:sz w:val="20"/>
              </w:rPr>
              <w:t>Earth ovens. Used for cooking tī­kōuka (cabbage tree), are found in a diversity of areas, including old stream banks and ancient river terraces, on low spurs or ridges, and in association with other features, such as kāika nohoaka.</w:t>
            </w:r>
          </w:p>
        </w:tc>
      </w:tr>
      <w:tr w:rsidR="006C6D59" w:rsidRPr="009B32A0" w14:paraId="29244374" w14:textId="77777777" w:rsidTr="00D62222">
        <w:tc>
          <w:tcPr>
            <w:tcW w:w="1560" w:type="dxa"/>
          </w:tcPr>
          <w:p w14:paraId="04B101BD" w14:textId="77777777" w:rsidR="006C6D59" w:rsidRPr="009B32A0" w:rsidRDefault="00F07BF7" w:rsidP="00397E51">
            <w:pPr>
              <w:pStyle w:val="TableParagraph"/>
              <w:shd w:val="clear" w:color="auto" w:fill="D9D9D9" w:themeFill="background1" w:themeFillShade="D9"/>
              <w:spacing w:before="60" w:after="60" w:line="259" w:lineRule="auto"/>
              <w:rPr>
                <w:sz w:val="20"/>
              </w:rPr>
            </w:pPr>
            <w:r w:rsidRPr="009B32A0">
              <w:rPr>
                <w:sz w:val="20"/>
              </w:rPr>
              <w:t>Urupā</w:t>
            </w:r>
          </w:p>
        </w:tc>
        <w:tc>
          <w:tcPr>
            <w:tcW w:w="8221" w:type="dxa"/>
          </w:tcPr>
          <w:p w14:paraId="159C52E1" w14:textId="77777777" w:rsidR="006C6D59" w:rsidRPr="009B32A0" w:rsidRDefault="00F07BF7" w:rsidP="00397E51">
            <w:pPr>
              <w:pStyle w:val="TableParagraph"/>
              <w:shd w:val="clear" w:color="auto" w:fill="D9D9D9" w:themeFill="background1" w:themeFillShade="D9"/>
              <w:spacing w:before="60" w:after="60" w:line="259" w:lineRule="auto"/>
              <w:ind w:left="108"/>
              <w:rPr>
                <w:sz w:val="20"/>
              </w:rPr>
            </w:pPr>
            <w:r w:rsidRPr="009B32A0">
              <w:rPr>
                <w:sz w:val="20"/>
              </w:rPr>
              <w:t xml:space="preserve">Human burial sites. These include historic burial sites associated with kāika, and contemporary </w:t>
            </w:r>
            <w:r w:rsidRPr="009B32A0">
              <w:rPr>
                <w:sz w:val="20"/>
              </w:rPr>
              <w:lastRenderedPageBreak/>
              <w:t>sites, such as the urupā at Ōtākou and Puketeraki marae.</w:t>
            </w:r>
          </w:p>
        </w:tc>
      </w:tr>
      <w:tr w:rsidR="006C6D59" w:rsidRPr="009B32A0" w14:paraId="506DC446" w14:textId="77777777" w:rsidTr="00D62222">
        <w:tc>
          <w:tcPr>
            <w:tcW w:w="1560" w:type="dxa"/>
          </w:tcPr>
          <w:p w14:paraId="6F3C7814" w14:textId="77777777" w:rsidR="006C6D59" w:rsidRPr="009B32A0" w:rsidRDefault="00F07BF7" w:rsidP="00397E51">
            <w:pPr>
              <w:pStyle w:val="TableParagraph"/>
              <w:shd w:val="clear" w:color="auto" w:fill="D9D9D9" w:themeFill="background1" w:themeFillShade="D9"/>
              <w:spacing w:before="60" w:after="60" w:line="259" w:lineRule="auto"/>
              <w:rPr>
                <w:sz w:val="20"/>
              </w:rPr>
            </w:pPr>
            <w:r w:rsidRPr="009B32A0">
              <w:rPr>
                <w:sz w:val="20"/>
              </w:rPr>
              <w:lastRenderedPageBreak/>
              <w:t>Wāhi kōhatu</w:t>
            </w:r>
          </w:p>
        </w:tc>
        <w:tc>
          <w:tcPr>
            <w:tcW w:w="8221" w:type="dxa"/>
          </w:tcPr>
          <w:p w14:paraId="7DD78748" w14:textId="77777777" w:rsidR="006C6D59" w:rsidRPr="009B32A0" w:rsidRDefault="00F07BF7" w:rsidP="00397E51">
            <w:pPr>
              <w:pStyle w:val="TableParagraph"/>
              <w:shd w:val="clear" w:color="auto" w:fill="D9D9D9" w:themeFill="background1" w:themeFillShade="D9"/>
              <w:spacing w:before="60" w:after="60" w:line="259" w:lineRule="auto"/>
              <w:ind w:left="108" w:right="602"/>
              <w:rPr>
                <w:sz w:val="20"/>
              </w:rPr>
            </w:pPr>
            <w:r w:rsidRPr="009B32A0">
              <w:rPr>
                <w:sz w:val="20"/>
              </w:rPr>
              <w:t>Rock outcrops. Rocky outcrops provided excellent shelters and were intensively occupied by Māori from the moa­hunter period into early European settlement during seasonal hikoi. Tuhituhi neherā (rock art) may be present due to the occupation of such places by the tūpuna.</w:t>
            </w:r>
          </w:p>
        </w:tc>
      </w:tr>
      <w:tr w:rsidR="00542DC2" w:rsidRPr="009B32A0" w14:paraId="66A9E91E" w14:textId="77777777" w:rsidTr="00D62222">
        <w:tc>
          <w:tcPr>
            <w:tcW w:w="1560" w:type="dxa"/>
          </w:tcPr>
          <w:p w14:paraId="63E5801E" w14:textId="20B7FCD9" w:rsidR="00542DC2" w:rsidRPr="009B32A0" w:rsidRDefault="00542DC2" w:rsidP="00397E51">
            <w:pPr>
              <w:pStyle w:val="TableParagraph"/>
              <w:shd w:val="clear" w:color="auto" w:fill="D9D9D9" w:themeFill="background1" w:themeFillShade="D9"/>
              <w:spacing w:before="60" w:after="60" w:line="259" w:lineRule="auto"/>
              <w:rPr>
                <w:sz w:val="20"/>
              </w:rPr>
            </w:pPr>
            <w:r w:rsidRPr="009B32A0">
              <w:rPr>
                <w:sz w:val="20"/>
              </w:rPr>
              <w:t>Wāhi pakaka</w:t>
            </w:r>
          </w:p>
        </w:tc>
        <w:tc>
          <w:tcPr>
            <w:tcW w:w="8221" w:type="dxa"/>
          </w:tcPr>
          <w:p w14:paraId="4D6BE13B" w14:textId="77777777" w:rsidR="00542DC2" w:rsidRPr="009B32A0" w:rsidRDefault="00542DC2" w:rsidP="00397E51">
            <w:pPr>
              <w:pStyle w:val="TableParagraph"/>
              <w:shd w:val="clear" w:color="auto" w:fill="D9D9D9" w:themeFill="background1" w:themeFillShade="D9"/>
              <w:spacing w:before="60" w:after="60" w:line="259" w:lineRule="auto"/>
              <w:ind w:left="108"/>
              <w:rPr>
                <w:sz w:val="20"/>
              </w:rPr>
            </w:pPr>
            <w:r w:rsidRPr="009B32A0">
              <w:rPr>
                <w:sz w:val="20"/>
              </w:rPr>
              <w:t>Battle sites. Historic battle sites occur throughout Otago, such as that at</w:t>
            </w:r>
          </w:p>
          <w:p w14:paraId="3EAC6A74" w14:textId="77777777" w:rsidR="00542DC2" w:rsidRPr="009B32A0" w:rsidRDefault="00542DC2" w:rsidP="00397E51">
            <w:pPr>
              <w:pStyle w:val="TableParagraph"/>
              <w:shd w:val="clear" w:color="auto" w:fill="D9D9D9" w:themeFill="background1" w:themeFillShade="D9"/>
              <w:spacing w:before="60" w:after="60" w:line="259" w:lineRule="auto"/>
              <w:ind w:left="108"/>
              <w:rPr>
                <w:sz w:val="20"/>
              </w:rPr>
            </w:pPr>
            <w:r w:rsidRPr="009B32A0">
              <w:rPr>
                <w:sz w:val="20"/>
              </w:rPr>
              <w:t>Ohinepouwera (</w:t>
            </w:r>
            <w:r w:rsidRPr="0072208B">
              <w:rPr>
                <w:sz w:val="20"/>
              </w:rPr>
              <w:t xml:space="preserve">Waikōuaiti </w:t>
            </w:r>
            <w:r w:rsidRPr="009B32A0">
              <w:rPr>
                <w:sz w:val="20"/>
              </w:rPr>
              <w:t>sandspit) where Taoka’s warriors camped for six months</w:t>
            </w:r>
          </w:p>
          <w:p w14:paraId="7670F668" w14:textId="777CABB2" w:rsidR="00542DC2" w:rsidRPr="009B32A0" w:rsidRDefault="00542DC2" w:rsidP="00397E51">
            <w:pPr>
              <w:pStyle w:val="TableParagraph"/>
              <w:shd w:val="clear" w:color="auto" w:fill="D9D9D9" w:themeFill="background1" w:themeFillShade="D9"/>
              <w:spacing w:before="60" w:after="60" w:line="259" w:lineRule="auto"/>
              <w:ind w:left="108" w:right="602"/>
              <w:rPr>
                <w:sz w:val="20"/>
              </w:rPr>
            </w:pPr>
            <w:r w:rsidRPr="009B32A0">
              <w:rPr>
                <w:sz w:val="20"/>
              </w:rPr>
              <w:t>while they laid siege on Te Wera on the Huriawa Peninsula.</w:t>
            </w:r>
          </w:p>
        </w:tc>
      </w:tr>
      <w:tr w:rsidR="00542DC2" w:rsidRPr="009B32A0" w14:paraId="147DAE9C" w14:textId="77777777" w:rsidTr="00D62222">
        <w:tc>
          <w:tcPr>
            <w:tcW w:w="1560" w:type="dxa"/>
          </w:tcPr>
          <w:p w14:paraId="052345E8" w14:textId="04D3B76A" w:rsidR="00542DC2" w:rsidRPr="009B32A0" w:rsidRDefault="00542DC2" w:rsidP="00397E51">
            <w:pPr>
              <w:pStyle w:val="TableParagraph"/>
              <w:shd w:val="clear" w:color="auto" w:fill="D9D9D9" w:themeFill="background1" w:themeFillShade="D9"/>
              <w:spacing w:before="60" w:after="60" w:line="259" w:lineRule="auto"/>
              <w:rPr>
                <w:sz w:val="20"/>
              </w:rPr>
            </w:pPr>
            <w:r w:rsidRPr="009B32A0">
              <w:rPr>
                <w:sz w:val="20"/>
              </w:rPr>
              <w:t>Wāhi paripari</w:t>
            </w:r>
          </w:p>
        </w:tc>
        <w:tc>
          <w:tcPr>
            <w:tcW w:w="8221" w:type="dxa"/>
          </w:tcPr>
          <w:p w14:paraId="353D8756" w14:textId="493018C7" w:rsidR="00542DC2" w:rsidRPr="009B32A0" w:rsidRDefault="00542DC2" w:rsidP="00397E51">
            <w:pPr>
              <w:pStyle w:val="TableParagraph"/>
              <w:shd w:val="clear" w:color="auto" w:fill="D9D9D9" w:themeFill="background1" w:themeFillShade="D9"/>
              <w:spacing w:before="60" w:after="60" w:line="259" w:lineRule="auto"/>
              <w:ind w:left="108" w:right="602"/>
              <w:rPr>
                <w:sz w:val="20"/>
              </w:rPr>
            </w:pPr>
            <w:r w:rsidRPr="009B32A0">
              <w:rPr>
                <w:sz w:val="20"/>
              </w:rPr>
              <w:t>Cliff areas.</w:t>
            </w:r>
          </w:p>
        </w:tc>
      </w:tr>
      <w:tr w:rsidR="00542DC2" w:rsidRPr="009B32A0" w14:paraId="6032C041" w14:textId="77777777" w:rsidTr="00D62222">
        <w:tc>
          <w:tcPr>
            <w:tcW w:w="1560" w:type="dxa"/>
          </w:tcPr>
          <w:p w14:paraId="04E70713" w14:textId="553357C5" w:rsidR="00542DC2" w:rsidRPr="009B32A0" w:rsidRDefault="00542DC2" w:rsidP="00397E51">
            <w:pPr>
              <w:pStyle w:val="TableParagraph"/>
              <w:shd w:val="clear" w:color="auto" w:fill="D9D9D9" w:themeFill="background1" w:themeFillShade="D9"/>
              <w:spacing w:before="60" w:after="60" w:line="259" w:lineRule="auto"/>
              <w:rPr>
                <w:sz w:val="20"/>
              </w:rPr>
            </w:pPr>
            <w:r w:rsidRPr="009B32A0">
              <w:rPr>
                <w:sz w:val="20"/>
              </w:rPr>
              <w:t>Wāhi taoka</w:t>
            </w:r>
          </w:p>
        </w:tc>
        <w:tc>
          <w:tcPr>
            <w:tcW w:w="8221" w:type="dxa"/>
          </w:tcPr>
          <w:p w14:paraId="2DBAF35D" w14:textId="77777777" w:rsidR="00542DC2" w:rsidRPr="009B32A0" w:rsidRDefault="00542DC2" w:rsidP="00397E51">
            <w:pPr>
              <w:pStyle w:val="TableParagraph"/>
              <w:shd w:val="clear" w:color="auto" w:fill="D9D9D9" w:themeFill="background1" w:themeFillShade="D9"/>
              <w:spacing w:before="60" w:after="60" w:line="259" w:lineRule="auto"/>
              <w:ind w:left="108"/>
              <w:rPr>
                <w:sz w:val="20"/>
              </w:rPr>
            </w:pPr>
            <w:r w:rsidRPr="009B32A0">
              <w:rPr>
                <w:sz w:val="20"/>
              </w:rPr>
              <w:t xml:space="preserve">Resources, places and sites treasured by </w:t>
            </w:r>
            <w:r w:rsidRPr="009B32A0">
              <w:rPr>
                <w:i/>
                <w:sz w:val="20"/>
              </w:rPr>
              <w:t>mana whenua</w:t>
            </w:r>
            <w:r w:rsidRPr="009B32A0">
              <w:rPr>
                <w:sz w:val="20"/>
              </w:rPr>
              <w:t>. These valued places reflect</w:t>
            </w:r>
          </w:p>
          <w:p w14:paraId="2E071163" w14:textId="7817059B" w:rsidR="00542DC2" w:rsidRPr="009B32A0" w:rsidRDefault="00542DC2" w:rsidP="00397E51">
            <w:pPr>
              <w:pStyle w:val="TableParagraph"/>
              <w:shd w:val="clear" w:color="auto" w:fill="D9D9D9" w:themeFill="background1" w:themeFillShade="D9"/>
              <w:spacing w:before="60" w:after="60" w:line="259" w:lineRule="auto"/>
              <w:ind w:left="108" w:right="602"/>
              <w:rPr>
                <w:sz w:val="20"/>
              </w:rPr>
            </w:pPr>
            <w:r w:rsidRPr="009B32A0">
              <w:rPr>
                <w:sz w:val="20"/>
              </w:rPr>
              <w:t>the long history and association of Kāi Tahu with Otago.</w:t>
            </w:r>
          </w:p>
        </w:tc>
      </w:tr>
      <w:tr w:rsidR="00542DC2" w:rsidRPr="009B32A0" w14:paraId="686C145C" w14:textId="77777777" w:rsidTr="00D62222">
        <w:tc>
          <w:tcPr>
            <w:tcW w:w="1560" w:type="dxa"/>
          </w:tcPr>
          <w:p w14:paraId="30E31E5F" w14:textId="263F0ECF" w:rsidR="00542DC2" w:rsidRPr="009B32A0" w:rsidRDefault="00542DC2" w:rsidP="00397E51">
            <w:pPr>
              <w:pStyle w:val="TableParagraph"/>
              <w:shd w:val="clear" w:color="auto" w:fill="D9D9D9" w:themeFill="background1" w:themeFillShade="D9"/>
              <w:spacing w:before="60" w:after="60" w:line="259" w:lineRule="auto"/>
              <w:rPr>
                <w:sz w:val="20"/>
              </w:rPr>
            </w:pPr>
            <w:r w:rsidRPr="009B32A0">
              <w:rPr>
                <w:sz w:val="20"/>
              </w:rPr>
              <w:t>Wāhi tapu</w:t>
            </w:r>
          </w:p>
        </w:tc>
        <w:tc>
          <w:tcPr>
            <w:tcW w:w="8221" w:type="dxa"/>
          </w:tcPr>
          <w:p w14:paraId="5C27ECA5" w14:textId="77777777" w:rsidR="00542DC2" w:rsidRPr="009B32A0" w:rsidRDefault="00542DC2" w:rsidP="00397E51">
            <w:pPr>
              <w:pStyle w:val="TableParagraph"/>
              <w:shd w:val="clear" w:color="auto" w:fill="D9D9D9" w:themeFill="background1" w:themeFillShade="D9"/>
              <w:spacing w:before="60" w:after="60" w:line="259" w:lineRule="auto"/>
              <w:ind w:left="108"/>
              <w:rPr>
                <w:sz w:val="20"/>
              </w:rPr>
            </w:pPr>
            <w:r w:rsidRPr="009B32A0">
              <w:rPr>
                <w:sz w:val="20"/>
              </w:rPr>
              <w:t>Places sacred to Kāi Tahu. These occur throughout Otago and include urupā (human</w:t>
            </w:r>
          </w:p>
          <w:p w14:paraId="1410ED4B" w14:textId="02AE60CB" w:rsidR="00542DC2" w:rsidRPr="009B32A0" w:rsidRDefault="00542DC2" w:rsidP="00397E51">
            <w:pPr>
              <w:pStyle w:val="TableParagraph"/>
              <w:shd w:val="clear" w:color="auto" w:fill="D9D9D9" w:themeFill="background1" w:themeFillShade="D9"/>
              <w:spacing w:before="60" w:after="60" w:line="259" w:lineRule="auto"/>
              <w:ind w:left="108" w:right="602"/>
              <w:rPr>
                <w:sz w:val="20"/>
              </w:rPr>
            </w:pPr>
            <w:r w:rsidRPr="009B32A0">
              <w:rPr>
                <w:sz w:val="20"/>
              </w:rPr>
              <w:t>burial sites).</w:t>
            </w:r>
          </w:p>
        </w:tc>
      </w:tr>
      <w:tr w:rsidR="00542DC2" w:rsidRPr="009B32A0" w14:paraId="1DFBEDFE" w14:textId="77777777" w:rsidTr="00D62222">
        <w:tc>
          <w:tcPr>
            <w:tcW w:w="1560" w:type="dxa"/>
          </w:tcPr>
          <w:p w14:paraId="4BB17102" w14:textId="76C3FFF8" w:rsidR="00542DC2" w:rsidRPr="009B32A0" w:rsidRDefault="00542DC2" w:rsidP="00397E51">
            <w:pPr>
              <w:pStyle w:val="TableParagraph"/>
              <w:shd w:val="clear" w:color="auto" w:fill="D9D9D9" w:themeFill="background1" w:themeFillShade="D9"/>
              <w:spacing w:before="60" w:after="60" w:line="259" w:lineRule="auto"/>
              <w:rPr>
                <w:sz w:val="20"/>
              </w:rPr>
            </w:pPr>
            <w:r w:rsidRPr="009B32A0">
              <w:rPr>
                <w:sz w:val="20"/>
              </w:rPr>
              <w:t>Wāhi tohu</w:t>
            </w:r>
          </w:p>
        </w:tc>
        <w:tc>
          <w:tcPr>
            <w:tcW w:w="8221" w:type="dxa"/>
          </w:tcPr>
          <w:p w14:paraId="71492421" w14:textId="583FBE16" w:rsidR="00542DC2" w:rsidRPr="009B32A0" w:rsidRDefault="00542DC2" w:rsidP="00397E51">
            <w:pPr>
              <w:pStyle w:val="TableParagraph"/>
              <w:shd w:val="clear" w:color="auto" w:fill="D9D9D9" w:themeFill="background1" w:themeFillShade="D9"/>
              <w:spacing w:before="60" w:after="60" w:line="259" w:lineRule="auto"/>
              <w:ind w:left="108" w:right="602"/>
              <w:rPr>
                <w:sz w:val="20"/>
              </w:rPr>
            </w:pPr>
            <w:r w:rsidRPr="009B32A0">
              <w:rPr>
                <w:sz w:val="20"/>
              </w:rPr>
              <w:t>Features used as location markers within the landscape. Prominent landforms formed part of the network of trails along the coast and inland.</w:t>
            </w:r>
          </w:p>
        </w:tc>
      </w:tr>
      <w:tr w:rsidR="00542DC2" w:rsidRPr="009B32A0" w14:paraId="01814197" w14:textId="77777777" w:rsidTr="00D62222">
        <w:tc>
          <w:tcPr>
            <w:tcW w:w="1560" w:type="dxa"/>
          </w:tcPr>
          <w:p w14:paraId="0E097111" w14:textId="206C3F9D" w:rsidR="00542DC2" w:rsidRPr="009B32A0" w:rsidRDefault="00542DC2" w:rsidP="00397E51">
            <w:pPr>
              <w:pStyle w:val="TableParagraph"/>
              <w:shd w:val="clear" w:color="auto" w:fill="D9D9D9" w:themeFill="background1" w:themeFillShade="D9"/>
              <w:spacing w:before="60" w:after="60" w:line="259" w:lineRule="auto"/>
              <w:rPr>
                <w:sz w:val="20"/>
              </w:rPr>
            </w:pPr>
            <w:r w:rsidRPr="009B32A0">
              <w:rPr>
                <w:sz w:val="20"/>
              </w:rPr>
              <w:t>Wai Māori</w:t>
            </w:r>
          </w:p>
        </w:tc>
        <w:tc>
          <w:tcPr>
            <w:tcW w:w="8221" w:type="dxa"/>
          </w:tcPr>
          <w:p w14:paraId="1B435785" w14:textId="73D139E8" w:rsidR="00542DC2" w:rsidRPr="009B32A0" w:rsidRDefault="00542DC2" w:rsidP="00397E51">
            <w:pPr>
              <w:pStyle w:val="TableParagraph"/>
              <w:shd w:val="clear" w:color="auto" w:fill="D9D9D9" w:themeFill="background1" w:themeFillShade="D9"/>
              <w:spacing w:before="60" w:after="60" w:line="259" w:lineRule="auto"/>
              <w:ind w:left="108" w:right="602"/>
              <w:rPr>
                <w:sz w:val="20"/>
              </w:rPr>
            </w:pPr>
            <w:r w:rsidRPr="009B32A0">
              <w:rPr>
                <w:sz w:val="20"/>
              </w:rPr>
              <w:t>Freshwater areas important to Māori, including wai puna (springs), roto (lakes) and awa (rivers).</w:t>
            </w:r>
          </w:p>
        </w:tc>
      </w:tr>
    </w:tbl>
    <w:p w14:paraId="1E0F99A8" w14:textId="77777777" w:rsidR="006C6D59" w:rsidRPr="009B32A0" w:rsidRDefault="006C6D59" w:rsidP="00397E51">
      <w:pPr>
        <w:shd w:val="clear" w:color="auto" w:fill="D9D9D9" w:themeFill="background1" w:themeFillShade="D9"/>
        <w:rPr>
          <w:sz w:val="20"/>
        </w:rPr>
        <w:sectPr w:rsidR="006C6D59" w:rsidRPr="009B32A0" w:rsidSect="00356F95">
          <w:pgSz w:w="11920" w:h="16850"/>
          <w:pgMar w:top="1320" w:right="1120" w:bottom="1240" w:left="1040" w:header="0" w:footer="866" w:gutter="0"/>
          <w:cols w:space="720"/>
        </w:sectPr>
      </w:pPr>
    </w:p>
    <w:p w14:paraId="69F8CBD8" w14:textId="77777777" w:rsidR="006C6D59" w:rsidRPr="009B32A0" w:rsidRDefault="006C6D59">
      <w:pPr>
        <w:rPr>
          <w:sz w:val="20"/>
        </w:rPr>
        <w:sectPr w:rsidR="006C6D59" w:rsidRPr="009B32A0" w:rsidSect="00356F95">
          <w:type w:val="continuous"/>
          <w:pgSz w:w="11920" w:h="16850"/>
          <w:pgMar w:top="1340" w:right="1120" w:bottom="1160" w:left="1040" w:header="0" w:footer="866" w:gutter="0"/>
          <w:cols w:space="720"/>
        </w:sectPr>
      </w:pPr>
    </w:p>
    <w:p w14:paraId="0A9BC5E3" w14:textId="6CF989FF" w:rsidR="006C6D59" w:rsidRPr="009B32A0" w:rsidRDefault="00F07BF7" w:rsidP="006169A5">
      <w:pPr>
        <w:pStyle w:val="Heading3"/>
        <w:shd w:val="clear" w:color="auto" w:fill="D9D9D9" w:themeFill="background1" w:themeFillShade="D9"/>
        <w:rPr>
          <w:i/>
        </w:rPr>
      </w:pPr>
      <w:bookmarkStart w:id="411" w:name="_Toc194564405"/>
      <w:bookmarkStart w:id="412" w:name="_Toc194564671"/>
      <w:r w:rsidRPr="0072208B">
        <w:lastRenderedPageBreak/>
        <w:t xml:space="preserve">APP8 – Identification criteria for places and areas of </w:t>
      </w:r>
      <w:r w:rsidRPr="0072208B">
        <w:rPr>
          <w:i/>
        </w:rPr>
        <w:t>historic heritage</w:t>
      </w:r>
      <w:r w:rsidR="00016E3C">
        <w:rPr>
          <w:rFonts w:ascii="ZWAdobeF" w:hAnsi="ZWAdobeF" w:cs="ZWAdobeF"/>
          <w:b w:val="0"/>
          <w:color w:val="auto"/>
          <w:sz w:val="2"/>
          <w:szCs w:val="2"/>
        </w:rPr>
        <w:t>464F</w:t>
      </w:r>
      <w:r w:rsidR="00397E51" w:rsidRPr="00397E51">
        <w:rPr>
          <w:rStyle w:val="FootnoteReference"/>
          <w:iCs/>
        </w:rPr>
        <w:footnoteReference w:id="301"/>
      </w:r>
      <w:bookmarkEnd w:id="411"/>
      <w:bookmarkEnd w:id="412"/>
    </w:p>
    <w:p w14:paraId="5DF85483" w14:textId="6A825B33" w:rsidR="00E502BE" w:rsidRPr="00DC38D7" w:rsidRDefault="00E502BE" w:rsidP="00397E51">
      <w:pPr>
        <w:pStyle w:val="Heading5"/>
        <w:shd w:val="clear" w:color="auto" w:fill="D9D9D9" w:themeFill="background1" w:themeFillShade="D9"/>
        <w:ind w:left="567" w:hanging="567"/>
        <w:rPr>
          <w:color w:val="000000" w:themeColor="text1"/>
        </w:rPr>
      </w:pPr>
      <w:r w:rsidRPr="00DC38D7">
        <w:rPr>
          <w:color w:val="000000" w:themeColor="text1"/>
        </w:rPr>
        <w:t xml:space="preserve">1. </w:t>
      </w:r>
      <w:r w:rsidR="00DC38D7">
        <w:rPr>
          <w:color w:val="000000" w:themeColor="text1"/>
        </w:rPr>
        <w:tab/>
      </w:r>
      <w:r w:rsidRPr="00DC38D7">
        <w:rPr>
          <w:color w:val="000000" w:themeColor="text1"/>
        </w:rPr>
        <w:t xml:space="preserve">Identifying Areas </w:t>
      </w:r>
      <w:r w:rsidR="00353376" w:rsidRPr="00DC38D7">
        <w:rPr>
          <w:color w:val="000000" w:themeColor="text1"/>
        </w:rPr>
        <w:t>and</w:t>
      </w:r>
      <w:r w:rsidRPr="00DC38D7">
        <w:rPr>
          <w:color w:val="000000" w:themeColor="text1"/>
        </w:rPr>
        <w:t xml:space="preserve"> Places with Historic Heritage</w:t>
      </w:r>
    </w:p>
    <w:p w14:paraId="15035BFA" w14:textId="3C2FEE5A" w:rsidR="006C6D59" w:rsidRPr="009B32A0" w:rsidRDefault="00F07BF7" w:rsidP="00397E51">
      <w:pPr>
        <w:pStyle w:val="JustifiedSpacing"/>
        <w:shd w:val="clear" w:color="auto" w:fill="D9D9D9" w:themeFill="background1" w:themeFillShade="D9"/>
      </w:pPr>
      <w:r w:rsidRPr="009B32A0">
        <w:t xml:space="preserve">A place or area is considered to have </w:t>
      </w:r>
      <w:r w:rsidRPr="009B32A0">
        <w:rPr>
          <w:i/>
        </w:rPr>
        <w:t xml:space="preserve">historic heritage </w:t>
      </w:r>
      <w:r w:rsidRPr="009B32A0">
        <w:t>if it meets any one or more of criteria below:</w:t>
      </w:r>
      <w:r w:rsidR="00467EBC" w:rsidRPr="00CF392B">
        <w:rPr>
          <w:i/>
          <w:iCs/>
        </w:rPr>
        <w:t xml:space="preserve"> </w:t>
      </w:r>
      <w:r w:rsidR="00016E3C">
        <w:rPr>
          <w:rFonts w:ascii="ZWAdobeF" w:hAnsi="ZWAdobeF" w:cs="ZWAdobeF"/>
          <w:iCs/>
          <w:sz w:val="2"/>
          <w:szCs w:val="2"/>
        </w:rPr>
        <w:t>465F</w:t>
      </w:r>
      <w:r w:rsidR="00467EBC" w:rsidRPr="00CF392B">
        <w:rPr>
          <w:rStyle w:val="FootnoteReference"/>
          <w:shd w:val="clear" w:color="auto" w:fill="D9D9D9" w:themeFill="background1" w:themeFillShade="D9"/>
        </w:rPr>
        <w:footnoteReference w:id="302"/>
      </w:r>
    </w:p>
    <w:tbl>
      <w:tblPr>
        <w:tblW w:w="0" w:type="auto"/>
        <w:tblLayout w:type="fixed"/>
        <w:tblCellMar>
          <w:left w:w="0" w:type="dxa"/>
          <w:right w:w="0" w:type="dxa"/>
        </w:tblCellMar>
        <w:tblLook w:val="01E0" w:firstRow="1" w:lastRow="1" w:firstColumn="1" w:lastColumn="1" w:noHBand="0" w:noVBand="0"/>
      </w:tblPr>
      <w:tblGrid>
        <w:gridCol w:w="1560"/>
        <w:gridCol w:w="7634"/>
      </w:tblGrid>
      <w:tr w:rsidR="006C6D59" w:rsidRPr="00D62222" w14:paraId="78AA6997" w14:textId="77777777" w:rsidTr="00D62222">
        <w:tc>
          <w:tcPr>
            <w:tcW w:w="1560" w:type="dxa"/>
          </w:tcPr>
          <w:p w14:paraId="237CE6DC" w14:textId="77777777" w:rsidR="006C6D59" w:rsidRPr="00D62222" w:rsidRDefault="00F07BF7" w:rsidP="00397E51">
            <w:pPr>
              <w:pStyle w:val="TableParagraph"/>
              <w:shd w:val="clear" w:color="auto" w:fill="D9D9D9" w:themeFill="background1" w:themeFillShade="D9"/>
              <w:spacing w:before="60" w:after="60" w:line="259" w:lineRule="auto"/>
              <w:ind w:left="142"/>
              <w:rPr>
                <w:b/>
                <w:sz w:val="20"/>
                <w:szCs w:val="20"/>
              </w:rPr>
            </w:pPr>
            <w:r w:rsidRPr="00D62222">
              <w:rPr>
                <w:b/>
                <w:sz w:val="20"/>
                <w:szCs w:val="20"/>
              </w:rPr>
              <w:t>Archaeological</w:t>
            </w:r>
          </w:p>
        </w:tc>
        <w:tc>
          <w:tcPr>
            <w:tcW w:w="7634" w:type="dxa"/>
          </w:tcPr>
          <w:p w14:paraId="70D6B9FF" w14:textId="77777777" w:rsidR="006C6D59" w:rsidRPr="00D62222" w:rsidRDefault="00F07BF7" w:rsidP="00397E51">
            <w:pPr>
              <w:pStyle w:val="TableParagraph"/>
              <w:shd w:val="clear" w:color="auto" w:fill="D9D9D9" w:themeFill="background1" w:themeFillShade="D9"/>
              <w:spacing w:before="60" w:after="60" w:line="259" w:lineRule="auto"/>
              <w:ind w:left="96" w:right="200"/>
              <w:jc w:val="both"/>
              <w:rPr>
                <w:sz w:val="20"/>
                <w:szCs w:val="20"/>
              </w:rPr>
            </w:pPr>
            <w:r w:rsidRPr="00D62222">
              <w:rPr>
                <w:sz w:val="20"/>
                <w:szCs w:val="20"/>
              </w:rPr>
              <w:t>The place provides, or is demonstrably likely to provide, physical evidence of human activity that could be investigated using archaeological methods. Evidence obtained from an archaeological investigation could be expected to be of significance in answering research questions, or as a new or important source of information about an aspect of New Zealand history.</w:t>
            </w:r>
          </w:p>
        </w:tc>
      </w:tr>
      <w:tr w:rsidR="006C6D59" w:rsidRPr="00D62222" w14:paraId="2B66FF6E" w14:textId="77777777" w:rsidTr="00D62222">
        <w:tc>
          <w:tcPr>
            <w:tcW w:w="1560" w:type="dxa"/>
          </w:tcPr>
          <w:p w14:paraId="216C6AE9" w14:textId="77777777" w:rsidR="006C6D59" w:rsidRPr="00D62222" w:rsidRDefault="00F07BF7" w:rsidP="00397E51">
            <w:pPr>
              <w:pStyle w:val="TableParagraph"/>
              <w:shd w:val="clear" w:color="auto" w:fill="D9D9D9" w:themeFill="background1" w:themeFillShade="D9"/>
              <w:spacing w:before="60" w:after="60" w:line="259" w:lineRule="auto"/>
              <w:ind w:left="142"/>
              <w:rPr>
                <w:b/>
                <w:sz w:val="20"/>
                <w:szCs w:val="20"/>
              </w:rPr>
            </w:pPr>
            <w:r w:rsidRPr="00D62222">
              <w:rPr>
                <w:b/>
                <w:sz w:val="20"/>
                <w:szCs w:val="20"/>
              </w:rPr>
              <w:t>Architectural</w:t>
            </w:r>
          </w:p>
        </w:tc>
        <w:tc>
          <w:tcPr>
            <w:tcW w:w="7634" w:type="dxa"/>
          </w:tcPr>
          <w:p w14:paraId="6DF3573F" w14:textId="77777777" w:rsidR="006C6D59" w:rsidRPr="00D62222" w:rsidRDefault="00F07BF7" w:rsidP="00397E51">
            <w:pPr>
              <w:pStyle w:val="TableParagraph"/>
              <w:shd w:val="clear" w:color="auto" w:fill="D9D9D9" w:themeFill="background1" w:themeFillShade="D9"/>
              <w:spacing w:before="60" w:after="60" w:line="259" w:lineRule="auto"/>
              <w:ind w:left="96" w:right="200"/>
              <w:jc w:val="both"/>
              <w:rPr>
                <w:sz w:val="20"/>
                <w:szCs w:val="20"/>
              </w:rPr>
            </w:pPr>
            <w:r w:rsidRPr="00D62222">
              <w:rPr>
                <w:sz w:val="20"/>
                <w:szCs w:val="20"/>
              </w:rPr>
              <w:t>The place reflects identifiable methods of construction or architectural styles or movements. When compared with other similar examples, or in the view of experts or relevant practitioners, it has characteristics reflecting a significant development in this country’s architecture. Alternatively, or in conjunction with this, the place is an important or representative example of architecture associated with a particular region or the wider New Zealand landscape.</w:t>
            </w:r>
          </w:p>
        </w:tc>
      </w:tr>
      <w:tr w:rsidR="006C6D59" w:rsidRPr="00D62222" w14:paraId="09048DDA" w14:textId="77777777" w:rsidTr="00D62222">
        <w:tc>
          <w:tcPr>
            <w:tcW w:w="1560" w:type="dxa"/>
          </w:tcPr>
          <w:p w14:paraId="295CDE27" w14:textId="77777777" w:rsidR="006C6D59" w:rsidRPr="00D62222" w:rsidRDefault="00F07BF7" w:rsidP="00397E51">
            <w:pPr>
              <w:pStyle w:val="TableParagraph"/>
              <w:shd w:val="clear" w:color="auto" w:fill="D9D9D9" w:themeFill="background1" w:themeFillShade="D9"/>
              <w:spacing w:before="60" w:after="60" w:line="259" w:lineRule="auto"/>
              <w:ind w:left="142"/>
              <w:rPr>
                <w:b/>
                <w:sz w:val="20"/>
                <w:szCs w:val="20"/>
              </w:rPr>
            </w:pPr>
            <w:r w:rsidRPr="00D62222">
              <w:rPr>
                <w:b/>
                <w:sz w:val="20"/>
                <w:szCs w:val="20"/>
              </w:rPr>
              <w:t>Cultural</w:t>
            </w:r>
          </w:p>
        </w:tc>
        <w:tc>
          <w:tcPr>
            <w:tcW w:w="7634" w:type="dxa"/>
          </w:tcPr>
          <w:p w14:paraId="621CE185" w14:textId="77777777" w:rsidR="006C6D59" w:rsidRPr="00D62222" w:rsidRDefault="00F07BF7" w:rsidP="00397E51">
            <w:pPr>
              <w:pStyle w:val="TableParagraph"/>
              <w:shd w:val="clear" w:color="auto" w:fill="D9D9D9" w:themeFill="background1" w:themeFillShade="D9"/>
              <w:spacing w:before="60" w:after="60" w:line="259" w:lineRule="auto"/>
              <w:ind w:left="96" w:right="200"/>
              <w:jc w:val="both"/>
              <w:rPr>
                <w:sz w:val="20"/>
                <w:szCs w:val="20"/>
              </w:rPr>
            </w:pPr>
            <w:r w:rsidRPr="00D62222">
              <w:rPr>
                <w:sz w:val="20"/>
                <w:szCs w:val="20"/>
              </w:rPr>
              <w:t>The place reflects significant aspects of an identifiable culture and it can be demonstrated that the place is valued by the associated cultural group as an important or representative expression of that culture.</w:t>
            </w:r>
          </w:p>
        </w:tc>
      </w:tr>
      <w:tr w:rsidR="006C6D59" w:rsidRPr="00D62222" w14:paraId="7FDAEC2E" w14:textId="77777777" w:rsidTr="00D62222">
        <w:tc>
          <w:tcPr>
            <w:tcW w:w="1560" w:type="dxa"/>
          </w:tcPr>
          <w:p w14:paraId="596F9C99" w14:textId="77777777" w:rsidR="006C6D59" w:rsidRPr="00D62222" w:rsidRDefault="00F07BF7" w:rsidP="00397E51">
            <w:pPr>
              <w:pStyle w:val="TableParagraph"/>
              <w:shd w:val="clear" w:color="auto" w:fill="D9D9D9" w:themeFill="background1" w:themeFillShade="D9"/>
              <w:spacing w:before="60" w:after="60" w:line="259" w:lineRule="auto"/>
              <w:ind w:left="142"/>
              <w:rPr>
                <w:b/>
                <w:sz w:val="20"/>
                <w:szCs w:val="20"/>
              </w:rPr>
            </w:pPr>
            <w:r w:rsidRPr="00D62222">
              <w:rPr>
                <w:b/>
                <w:sz w:val="20"/>
                <w:szCs w:val="20"/>
              </w:rPr>
              <w:t>Historic</w:t>
            </w:r>
          </w:p>
        </w:tc>
        <w:tc>
          <w:tcPr>
            <w:tcW w:w="7634" w:type="dxa"/>
          </w:tcPr>
          <w:p w14:paraId="4879B328" w14:textId="77777777" w:rsidR="006C6D59" w:rsidRPr="00D62222" w:rsidRDefault="00F07BF7" w:rsidP="00397E51">
            <w:pPr>
              <w:pStyle w:val="TableParagraph"/>
              <w:shd w:val="clear" w:color="auto" w:fill="D9D9D9" w:themeFill="background1" w:themeFillShade="D9"/>
              <w:spacing w:before="60" w:after="60" w:line="259" w:lineRule="auto"/>
              <w:ind w:left="96" w:right="199"/>
              <w:jc w:val="both"/>
              <w:rPr>
                <w:sz w:val="20"/>
                <w:szCs w:val="20"/>
              </w:rPr>
            </w:pPr>
            <w:r w:rsidRPr="00D62222">
              <w:rPr>
                <w:sz w:val="20"/>
                <w:szCs w:val="20"/>
              </w:rPr>
              <w:t>The place contributes to the understanding of a significant aspect of New Zealand history and has characteristics making it particularly useful for enhancing understanding of this aspect of history, especially when compared to other similar places.</w:t>
            </w:r>
          </w:p>
        </w:tc>
      </w:tr>
      <w:tr w:rsidR="006C6D59" w:rsidRPr="00D62222" w14:paraId="48338528" w14:textId="77777777" w:rsidTr="00D62222">
        <w:tc>
          <w:tcPr>
            <w:tcW w:w="1560" w:type="dxa"/>
          </w:tcPr>
          <w:p w14:paraId="7B80CCD7" w14:textId="77777777" w:rsidR="006C6D59" w:rsidRPr="00D62222" w:rsidRDefault="00F07BF7" w:rsidP="00397E51">
            <w:pPr>
              <w:pStyle w:val="TableParagraph"/>
              <w:shd w:val="clear" w:color="auto" w:fill="D9D9D9" w:themeFill="background1" w:themeFillShade="D9"/>
              <w:spacing w:before="60" w:after="60" w:line="259" w:lineRule="auto"/>
              <w:ind w:left="142"/>
              <w:rPr>
                <w:b/>
                <w:sz w:val="20"/>
                <w:szCs w:val="20"/>
              </w:rPr>
            </w:pPr>
            <w:r w:rsidRPr="00D62222">
              <w:rPr>
                <w:b/>
                <w:sz w:val="20"/>
                <w:szCs w:val="20"/>
              </w:rPr>
              <w:t>Scientific</w:t>
            </w:r>
          </w:p>
        </w:tc>
        <w:tc>
          <w:tcPr>
            <w:tcW w:w="7634" w:type="dxa"/>
          </w:tcPr>
          <w:p w14:paraId="70FA2A3E" w14:textId="77777777" w:rsidR="006C6D59" w:rsidRPr="00D62222" w:rsidRDefault="00F07BF7" w:rsidP="00397E51">
            <w:pPr>
              <w:pStyle w:val="TableParagraph"/>
              <w:shd w:val="clear" w:color="auto" w:fill="D9D9D9" w:themeFill="background1" w:themeFillShade="D9"/>
              <w:spacing w:before="60" w:after="60" w:line="259" w:lineRule="auto"/>
              <w:ind w:left="96" w:right="198"/>
              <w:jc w:val="both"/>
              <w:rPr>
                <w:sz w:val="20"/>
                <w:szCs w:val="20"/>
              </w:rPr>
            </w:pPr>
            <w:r w:rsidRPr="00D62222">
              <w:rPr>
                <w:sz w:val="20"/>
                <w:szCs w:val="20"/>
              </w:rPr>
              <w:t>The place includes, or is demonstrably likely to include, fabric expected to be of significance in answering research questions or a new or important source of information about an aspect of New Zealand’s cultural or historical past through the use of specified scientific methods of enquiry.</w:t>
            </w:r>
          </w:p>
        </w:tc>
      </w:tr>
      <w:tr w:rsidR="006C6D59" w:rsidRPr="00D62222" w14:paraId="1D72706E" w14:textId="77777777" w:rsidTr="00D62222">
        <w:tc>
          <w:tcPr>
            <w:tcW w:w="1560" w:type="dxa"/>
          </w:tcPr>
          <w:p w14:paraId="343755B3" w14:textId="77777777" w:rsidR="006C6D59" w:rsidRPr="00D62222" w:rsidRDefault="00F07BF7" w:rsidP="00397E51">
            <w:pPr>
              <w:pStyle w:val="TableParagraph"/>
              <w:shd w:val="clear" w:color="auto" w:fill="D9D9D9" w:themeFill="background1" w:themeFillShade="D9"/>
              <w:spacing w:before="60" w:after="60" w:line="259" w:lineRule="auto"/>
              <w:ind w:left="142"/>
              <w:rPr>
                <w:b/>
                <w:sz w:val="20"/>
                <w:szCs w:val="20"/>
              </w:rPr>
            </w:pPr>
            <w:r w:rsidRPr="00D62222">
              <w:rPr>
                <w:b/>
                <w:sz w:val="20"/>
                <w:szCs w:val="20"/>
              </w:rPr>
              <w:t>Social</w:t>
            </w:r>
          </w:p>
        </w:tc>
        <w:tc>
          <w:tcPr>
            <w:tcW w:w="7634" w:type="dxa"/>
          </w:tcPr>
          <w:p w14:paraId="49DF7AAF" w14:textId="77777777" w:rsidR="006C6D59" w:rsidRPr="00D62222" w:rsidRDefault="00F07BF7" w:rsidP="00397E51">
            <w:pPr>
              <w:pStyle w:val="TableParagraph"/>
              <w:shd w:val="clear" w:color="auto" w:fill="D9D9D9" w:themeFill="background1" w:themeFillShade="D9"/>
              <w:spacing w:before="60" w:after="60" w:line="259" w:lineRule="auto"/>
              <w:ind w:left="96" w:right="201"/>
              <w:jc w:val="both"/>
              <w:rPr>
                <w:sz w:val="20"/>
                <w:szCs w:val="20"/>
              </w:rPr>
            </w:pPr>
            <w:r w:rsidRPr="00D62222">
              <w:rPr>
                <w:sz w:val="20"/>
                <w:szCs w:val="20"/>
              </w:rPr>
              <w:t>The place has a clearly associated community that developed because of the place, and its special characteristics. The community has demonstrated that it values the place to a significant degree because it brings its members together, and they might be expected to feel a collective sense of loss if they were no longer able to use, see, experience or interact with the place.</w:t>
            </w:r>
          </w:p>
        </w:tc>
      </w:tr>
      <w:tr w:rsidR="003B411E" w:rsidRPr="00D62222" w14:paraId="048D38F1" w14:textId="77777777" w:rsidTr="00D62222">
        <w:tc>
          <w:tcPr>
            <w:tcW w:w="1560" w:type="dxa"/>
          </w:tcPr>
          <w:p w14:paraId="6BEB7D7D" w14:textId="7AB20C69" w:rsidR="003B411E" w:rsidRPr="00D62222" w:rsidRDefault="003B411E" w:rsidP="00397E51">
            <w:pPr>
              <w:pStyle w:val="TableParagraph"/>
              <w:shd w:val="clear" w:color="auto" w:fill="D9D9D9" w:themeFill="background1" w:themeFillShade="D9"/>
              <w:spacing w:before="60" w:after="60" w:line="259" w:lineRule="auto"/>
              <w:ind w:left="142"/>
              <w:rPr>
                <w:sz w:val="20"/>
                <w:szCs w:val="20"/>
              </w:rPr>
            </w:pPr>
            <w:r w:rsidRPr="00D62222">
              <w:rPr>
                <w:b/>
                <w:sz w:val="20"/>
                <w:szCs w:val="20"/>
              </w:rPr>
              <w:t>Spiritual</w:t>
            </w:r>
          </w:p>
        </w:tc>
        <w:tc>
          <w:tcPr>
            <w:tcW w:w="7634" w:type="dxa"/>
          </w:tcPr>
          <w:p w14:paraId="443A1D92" w14:textId="05A5E7CA" w:rsidR="003B411E" w:rsidRPr="00D62222" w:rsidRDefault="003B411E" w:rsidP="00397E51">
            <w:pPr>
              <w:pStyle w:val="TableParagraph"/>
              <w:shd w:val="clear" w:color="auto" w:fill="D9D9D9" w:themeFill="background1" w:themeFillShade="D9"/>
              <w:spacing w:before="60" w:after="60" w:line="259" w:lineRule="auto"/>
              <w:ind w:left="96" w:right="201"/>
              <w:jc w:val="both"/>
              <w:rPr>
                <w:sz w:val="20"/>
                <w:szCs w:val="20"/>
              </w:rPr>
            </w:pPr>
            <w:r w:rsidRPr="00D62222">
              <w:rPr>
                <w:sz w:val="20"/>
                <w:szCs w:val="20"/>
              </w:rPr>
              <w:t>The place is associated with a community or group who value the place for its religious, mystical or sacred meaning, association or symbolism. The community or group regard the place with reverence, veneration and respect, and they might be expected to feel a collective sense of loss if they were no longer able to use, see, experience or interact with the place.</w:t>
            </w:r>
          </w:p>
        </w:tc>
      </w:tr>
      <w:tr w:rsidR="006C6D59" w:rsidRPr="009B32A0" w14:paraId="71413DA7" w14:textId="77777777" w:rsidTr="00D62222">
        <w:tc>
          <w:tcPr>
            <w:tcW w:w="1560" w:type="dxa"/>
          </w:tcPr>
          <w:p w14:paraId="5DEAD100" w14:textId="35471C3D" w:rsidR="006C6D59" w:rsidRPr="00D62222" w:rsidRDefault="00F07BF7" w:rsidP="00397E51">
            <w:pPr>
              <w:pStyle w:val="TableParagraph"/>
              <w:shd w:val="clear" w:color="auto" w:fill="D9D9D9" w:themeFill="background1" w:themeFillShade="D9"/>
              <w:spacing w:before="60" w:after="60" w:line="259" w:lineRule="auto"/>
              <w:ind w:left="142"/>
              <w:rPr>
                <w:b/>
                <w:sz w:val="20"/>
                <w:szCs w:val="20"/>
              </w:rPr>
            </w:pPr>
            <w:r w:rsidRPr="00D62222">
              <w:rPr>
                <w:b/>
                <w:sz w:val="20"/>
                <w:szCs w:val="20"/>
              </w:rPr>
              <w:t>Technological</w:t>
            </w:r>
          </w:p>
        </w:tc>
        <w:tc>
          <w:tcPr>
            <w:tcW w:w="7634" w:type="dxa"/>
          </w:tcPr>
          <w:p w14:paraId="5FDB7639" w14:textId="77777777" w:rsidR="006C6D59" w:rsidRPr="00D62222" w:rsidRDefault="00F07BF7" w:rsidP="00397E51">
            <w:pPr>
              <w:pStyle w:val="TableParagraph"/>
              <w:shd w:val="clear" w:color="auto" w:fill="D9D9D9" w:themeFill="background1" w:themeFillShade="D9"/>
              <w:spacing w:before="60" w:after="60" w:line="259" w:lineRule="auto"/>
              <w:ind w:left="96" w:right="201"/>
              <w:jc w:val="both"/>
              <w:rPr>
                <w:sz w:val="20"/>
                <w:szCs w:val="20"/>
              </w:rPr>
            </w:pPr>
            <w:r w:rsidRPr="00D62222">
              <w:rPr>
                <w:sz w:val="20"/>
                <w:szCs w:val="20"/>
              </w:rPr>
              <w:t>The place includes physical evidence of a technological advance or method that was widely adopted, particularly innovative, or which made a significant contribution to New Zealand history</w:t>
            </w:r>
          </w:p>
          <w:p w14:paraId="01535D60" w14:textId="77777777" w:rsidR="006C6D59" w:rsidRPr="00D62222" w:rsidRDefault="00F07BF7" w:rsidP="00397E51">
            <w:pPr>
              <w:pStyle w:val="TableParagraph"/>
              <w:shd w:val="clear" w:color="auto" w:fill="D9D9D9" w:themeFill="background1" w:themeFillShade="D9"/>
              <w:spacing w:before="60" w:after="60" w:line="259" w:lineRule="auto"/>
              <w:ind w:left="96" w:right="201"/>
              <w:jc w:val="both"/>
              <w:rPr>
                <w:sz w:val="20"/>
                <w:szCs w:val="20"/>
              </w:rPr>
            </w:pPr>
            <w:r w:rsidRPr="00D62222">
              <w:rPr>
                <w:sz w:val="20"/>
                <w:szCs w:val="20"/>
              </w:rPr>
              <w:t>OR</w:t>
            </w:r>
          </w:p>
          <w:p w14:paraId="7631D83B" w14:textId="77777777" w:rsidR="006C6D59" w:rsidRPr="00D62222" w:rsidRDefault="00F07BF7" w:rsidP="00397E51">
            <w:pPr>
              <w:pStyle w:val="TableParagraph"/>
              <w:shd w:val="clear" w:color="auto" w:fill="D9D9D9" w:themeFill="background1" w:themeFillShade="D9"/>
              <w:spacing w:before="60" w:after="60" w:line="259" w:lineRule="auto"/>
              <w:ind w:left="96" w:right="201"/>
              <w:jc w:val="both"/>
              <w:rPr>
                <w:sz w:val="20"/>
                <w:szCs w:val="20"/>
              </w:rPr>
            </w:pPr>
            <w:r w:rsidRPr="00D62222">
              <w:rPr>
                <w:sz w:val="20"/>
                <w:szCs w:val="20"/>
              </w:rPr>
              <w:t xml:space="preserve">The place reflects significant technical accomplishment in comparison with other similar examples or, in the view of experts or practitioners in the field, has characteristics making </w:t>
            </w:r>
            <w:r w:rsidRPr="00D62222">
              <w:rPr>
                <w:sz w:val="20"/>
                <w:szCs w:val="20"/>
              </w:rPr>
              <w:lastRenderedPageBreak/>
              <w:t>the place particularly able to contribute towards our understanding of this technology.</w:t>
            </w:r>
          </w:p>
        </w:tc>
      </w:tr>
      <w:tr w:rsidR="006C6D59" w:rsidRPr="009B32A0" w14:paraId="2244D868" w14:textId="77777777" w:rsidTr="00D62222">
        <w:tc>
          <w:tcPr>
            <w:tcW w:w="1560" w:type="dxa"/>
          </w:tcPr>
          <w:p w14:paraId="333EB120" w14:textId="77777777" w:rsidR="006C6D59" w:rsidRPr="00D62222" w:rsidRDefault="00F07BF7" w:rsidP="00397E51">
            <w:pPr>
              <w:pStyle w:val="TableParagraph"/>
              <w:shd w:val="clear" w:color="auto" w:fill="D9D9D9" w:themeFill="background1" w:themeFillShade="D9"/>
              <w:spacing w:before="60" w:after="60" w:line="259" w:lineRule="auto"/>
              <w:ind w:left="142"/>
              <w:rPr>
                <w:b/>
                <w:sz w:val="20"/>
                <w:szCs w:val="20"/>
              </w:rPr>
            </w:pPr>
            <w:r w:rsidRPr="00D62222">
              <w:rPr>
                <w:b/>
                <w:sz w:val="20"/>
                <w:szCs w:val="20"/>
              </w:rPr>
              <w:lastRenderedPageBreak/>
              <w:t>Traditional</w:t>
            </w:r>
          </w:p>
        </w:tc>
        <w:tc>
          <w:tcPr>
            <w:tcW w:w="7634" w:type="dxa"/>
          </w:tcPr>
          <w:p w14:paraId="071DEE1F" w14:textId="77777777" w:rsidR="006C6D59" w:rsidRPr="00D62222" w:rsidRDefault="00F07BF7" w:rsidP="00397E51">
            <w:pPr>
              <w:pStyle w:val="TableParagraph"/>
              <w:shd w:val="clear" w:color="auto" w:fill="D9D9D9" w:themeFill="background1" w:themeFillShade="D9"/>
              <w:spacing w:before="60" w:after="60" w:line="259" w:lineRule="auto"/>
              <w:ind w:left="96" w:right="201"/>
              <w:jc w:val="both"/>
              <w:rPr>
                <w:sz w:val="20"/>
                <w:szCs w:val="20"/>
              </w:rPr>
            </w:pPr>
            <w:r w:rsidRPr="00D62222">
              <w:rPr>
                <w:sz w:val="20"/>
                <w:szCs w:val="20"/>
              </w:rPr>
              <w:t>The place reflects a tradition that has been passed down by a community or culture for a long period, usually generations and especially since before living memory, and has characteristics reflecting important or representative aspects of this tradition to a significant extent.</w:t>
            </w:r>
          </w:p>
        </w:tc>
      </w:tr>
    </w:tbl>
    <w:p w14:paraId="6CB4A508" w14:textId="05D8B6A8" w:rsidR="00556AA1" w:rsidRPr="0024292A" w:rsidRDefault="006F7DCD" w:rsidP="00397E51">
      <w:pPr>
        <w:pStyle w:val="Heading5"/>
        <w:shd w:val="clear" w:color="auto" w:fill="D9D9D9" w:themeFill="background1" w:themeFillShade="D9"/>
        <w:rPr>
          <w:color w:val="000000" w:themeColor="text1"/>
        </w:rPr>
      </w:pPr>
      <w:r w:rsidRPr="0024292A">
        <w:rPr>
          <w:color w:val="000000" w:themeColor="text1"/>
        </w:rPr>
        <w:t>Identification of Special</w:t>
      </w:r>
      <w:r w:rsidR="00E560A5" w:rsidRPr="0024292A">
        <w:rPr>
          <w:color w:val="000000" w:themeColor="text1"/>
        </w:rPr>
        <w:t xml:space="preserve"> or Outstanding Heritage Values or Qualities</w:t>
      </w:r>
    </w:p>
    <w:p w14:paraId="4B580B05" w14:textId="77777777" w:rsidR="0024292A" w:rsidRDefault="00ED6C86" w:rsidP="00397E51">
      <w:pPr>
        <w:pStyle w:val="JustifiedSpacing"/>
        <w:shd w:val="clear" w:color="auto" w:fill="D9D9D9" w:themeFill="background1" w:themeFillShade="D9"/>
      </w:pPr>
      <w:r w:rsidRPr="005D6395">
        <w:t>Where, for example, in a resource consent or notice of requirement process, a place or an area that has been identified as having historic heritage values or qualities, and is required to be assessed to determine whether those values or qualities are special or outstanding, that assessment must</w:t>
      </w:r>
      <w:r w:rsidR="004D2FA2" w:rsidRPr="009B32A0">
        <w:t>:</w:t>
      </w:r>
      <w:r w:rsidR="00DA109B" w:rsidRPr="00DA109B">
        <w:rPr>
          <w:rStyle w:val="FootnoteReference"/>
        </w:rPr>
        <w:t xml:space="preserve"> </w:t>
      </w:r>
    </w:p>
    <w:p w14:paraId="157DD702" w14:textId="55A8E4A2" w:rsidR="00D97367" w:rsidRPr="0045649F" w:rsidRDefault="005E7915" w:rsidP="00397E51">
      <w:pPr>
        <w:pStyle w:val="Clause1"/>
        <w:shd w:val="clear" w:color="auto" w:fill="D9D9D9" w:themeFill="background1" w:themeFillShade="D9"/>
        <w:rPr>
          <w:strike/>
        </w:rPr>
      </w:pPr>
      <w:r w:rsidRPr="005D6395">
        <w:t>(1)</w:t>
      </w:r>
      <w:r w:rsidRPr="005D6395">
        <w:tab/>
        <w:t>utilise the following criteria:</w:t>
      </w:r>
    </w:p>
    <w:p w14:paraId="3AC73DF0" w14:textId="505E5B0D" w:rsidR="00D97367" w:rsidRDefault="00D97367" w:rsidP="00397E51">
      <w:pPr>
        <w:pStyle w:val="Clause2"/>
        <w:shd w:val="clear" w:color="auto" w:fill="D9D9D9" w:themeFill="background1" w:themeFillShade="D9"/>
      </w:pPr>
      <w:r>
        <w:t>(</w:t>
      </w:r>
      <w:r w:rsidRPr="005D6395">
        <w:t>a</w:t>
      </w:r>
      <w:r>
        <w:t>)</w:t>
      </w:r>
      <w:r>
        <w:tab/>
      </w:r>
      <w:r w:rsidR="00F07BF7" w:rsidRPr="009B32A0">
        <w:t>the extent to which the place reflects important or representative aspects of Otago or New Zealand history,</w:t>
      </w:r>
    </w:p>
    <w:p w14:paraId="0B7702AE" w14:textId="4ED7D03D" w:rsidR="00D97367" w:rsidRDefault="00D97367" w:rsidP="00397E51">
      <w:pPr>
        <w:pStyle w:val="Clause2"/>
        <w:shd w:val="clear" w:color="auto" w:fill="D9D9D9" w:themeFill="background1" w:themeFillShade="D9"/>
      </w:pPr>
      <w:r>
        <w:t>(</w:t>
      </w:r>
      <w:r w:rsidRPr="005D6395">
        <w:t>b</w:t>
      </w:r>
      <w:r>
        <w:t>)</w:t>
      </w:r>
      <w:r>
        <w:tab/>
      </w:r>
      <w:r w:rsidR="00F07BF7" w:rsidRPr="009B32A0">
        <w:t>the association of the place with events, persons, or ideas of importance in Otago or New Zealand history,</w:t>
      </w:r>
    </w:p>
    <w:p w14:paraId="762A9CA0" w14:textId="485C8C80" w:rsidR="006C6D59" w:rsidRPr="009B32A0" w:rsidRDefault="0045649F" w:rsidP="00397E51">
      <w:pPr>
        <w:pStyle w:val="Clause2"/>
        <w:shd w:val="clear" w:color="auto" w:fill="D9D9D9" w:themeFill="background1" w:themeFillShade="D9"/>
      </w:pPr>
      <w:r>
        <w:t>(</w:t>
      </w:r>
      <w:r w:rsidRPr="005D6395">
        <w:t>c</w:t>
      </w:r>
      <w:r>
        <w:t>)</w:t>
      </w:r>
      <w:r>
        <w:tab/>
      </w:r>
      <w:r w:rsidR="00F07BF7" w:rsidRPr="009B32A0">
        <w:t>the potential of the place to provide knowledge of Otago or New Zealand history,</w:t>
      </w:r>
    </w:p>
    <w:p w14:paraId="5BC798FD" w14:textId="7CD7C4F2" w:rsidR="006C6D59" w:rsidRPr="009B32A0" w:rsidRDefault="0045649F" w:rsidP="00397E51">
      <w:pPr>
        <w:pStyle w:val="Clause2"/>
        <w:shd w:val="clear" w:color="auto" w:fill="D9D9D9" w:themeFill="background1" w:themeFillShade="D9"/>
      </w:pPr>
      <w:r>
        <w:t>(</w:t>
      </w:r>
      <w:r w:rsidRPr="005D6395">
        <w:t>d</w:t>
      </w:r>
      <w:r>
        <w:t>)</w:t>
      </w:r>
      <w:r>
        <w:tab/>
      </w:r>
      <w:r w:rsidR="00F07BF7" w:rsidRPr="009B32A0">
        <w:t xml:space="preserve">the importance of the place to </w:t>
      </w:r>
      <w:r w:rsidR="00277F93" w:rsidRPr="005D6395">
        <w:rPr>
          <w:i/>
        </w:rPr>
        <w:t>mana whenua,</w:t>
      </w:r>
    </w:p>
    <w:p w14:paraId="13450D49" w14:textId="4FD5C50F" w:rsidR="006C6D59" w:rsidRPr="009B32A0" w:rsidRDefault="0045649F" w:rsidP="00397E51">
      <w:pPr>
        <w:pStyle w:val="Clause2"/>
        <w:shd w:val="clear" w:color="auto" w:fill="D9D9D9" w:themeFill="background1" w:themeFillShade="D9"/>
      </w:pPr>
      <w:r>
        <w:t>(</w:t>
      </w:r>
      <w:r w:rsidRPr="005D6395">
        <w:t>e</w:t>
      </w:r>
      <w:r>
        <w:t>)</w:t>
      </w:r>
      <w:r>
        <w:tab/>
      </w:r>
      <w:r w:rsidR="00F07BF7" w:rsidRPr="009B32A0">
        <w:t>the community association with, or public esteem for, the place,</w:t>
      </w:r>
    </w:p>
    <w:p w14:paraId="5B1B6829" w14:textId="56F5BD8B" w:rsidR="006C6D59" w:rsidRPr="009B32A0" w:rsidRDefault="0045649F" w:rsidP="00397E51">
      <w:pPr>
        <w:pStyle w:val="Clause2"/>
        <w:shd w:val="clear" w:color="auto" w:fill="D9D9D9" w:themeFill="background1" w:themeFillShade="D9"/>
      </w:pPr>
      <w:r>
        <w:t>(</w:t>
      </w:r>
      <w:r w:rsidRPr="005D6395">
        <w:t>f</w:t>
      </w:r>
      <w:r>
        <w:t>)</w:t>
      </w:r>
      <w:r>
        <w:tab/>
      </w:r>
      <w:r w:rsidR="00F07BF7" w:rsidRPr="009B32A0">
        <w:t>the potential of the place for public education,</w:t>
      </w:r>
    </w:p>
    <w:p w14:paraId="4577C10A" w14:textId="2C756952" w:rsidR="006C6D59" w:rsidRPr="009B32A0" w:rsidRDefault="0045649F" w:rsidP="00397E51">
      <w:pPr>
        <w:pStyle w:val="Clause2"/>
        <w:shd w:val="clear" w:color="auto" w:fill="D9D9D9" w:themeFill="background1" w:themeFillShade="D9"/>
      </w:pPr>
      <w:r>
        <w:t>(</w:t>
      </w:r>
      <w:r w:rsidRPr="005D6395">
        <w:t>g</w:t>
      </w:r>
      <w:r>
        <w:t>)</w:t>
      </w:r>
      <w:r>
        <w:tab/>
      </w:r>
      <w:r w:rsidR="00F07BF7" w:rsidRPr="009B32A0">
        <w:t>the technical accomplishment, value, or design of the place,</w:t>
      </w:r>
    </w:p>
    <w:p w14:paraId="1E3575CD" w14:textId="2F5630E1" w:rsidR="006C6D59" w:rsidRPr="009B32A0" w:rsidRDefault="0045649F" w:rsidP="00397E51">
      <w:pPr>
        <w:pStyle w:val="Clause2"/>
        <w:shd w:val="clear" w:color="auto" w:fill="D9D9D9" w:themeFill="background1" w:themeFillShade="D9"/>
      </w:pPr>
      <w:r>
        <w:t>(</w:t>
      </w:r>
      <w:r w:rsidRPr="005D6395">
        <w:t>h</w:t>
      </w:r>
      <w:r>
        <w:t>)</w:t>
      </w:r>
      <w:r>
        <w:tab/>
      </w:r>
      <w:r w:rsidR="00F07BF7" w:rsidRPr="009B32A0">
        <w:t>the symbolic or commemorative value of the place,</w:t>
      </w:r>
    </w:p>
    <w:p w14:paraId="03F4F2CC" w14:textId="189DE329" w:rsidR="006C6D59" w:rsidRPr="009B32A0" w:rsidRDefault="0045649F" w:rsidP="00397E51">
      <w:pPr>
        <w:pStyle w:val="Clause2"/>
        <w:shd w:val="clear" w:color="auto" w:fill="D9D9D9" w:themeFill="background1" w:themeFillShade="D9"/>
      </w:pPr>
      <w:r>
        <w:t>(</w:t>
      </w:r>
      <w:r w:rsidRPr="005D6395">
        <w:t>i</w:t>
      </w:r>
      <w:r>
        <w:t>)</w:t>
      </w:r>
      <w:r>
        <w:tab/>
      </w:r>
      <w:r w:rsidR="00F07BF7" w:rsidRPr="009B32A0">
        <w:t>the importance of identifying historic places known to date from an early period of Otago’s or New Zealand’s settlement,</w:t>
      </w:r>
    </w:p>
    <w:p w14:paraId="67132DDC" w14:textId="256374A9" w:rsidR="006C6D59" w:rsidRPr="009B32A0" w:rsidRDefault="0045649F" w:rsidP="00397E51">
      <w:pPr>
        <w:pStyle w:val="Clause2"/>
        <w:shd w:val="clear" w:color="auto" w:fill="D9D9D9" w:themeFill="background1" w:themeFillShade="D9"/>
      </w:pPr>
      <w:r>
        <w:t>(</w:t>
      </w:r>
      <w:r w:rsidR="00F2186A" w:rsidRPr="005D6395">
        <w:t>j</w:t>
      </w:r>
      <w:r w:rsidR="00F2186A">
        <w:t>)</w:t>
      </w:r>
      <w:r w:rsidR="00F2186A">
        <w:tab/>
      </w:r>
      <w:r w:rsidR="00F07BF7" w:rsidRPr="009B32A0">
        <w:t>the importance of identifying rare types of historic places, and</w:t>
      </w:r>
    </w:p>
    <w:p w14:paraId="65D34223" w14:textId="737F48C4" w:rsidR="006C6D59" w:rsidRPr="005D6395" w:rsidRDefault="00F2186A" w:rsidP="00397E51">
      <w:pPr>
        <w:pStyle w:val="Clause2"/>
        <w:shd w:val="clear" w:color="auto" w:fill="D9D9D9" w:themeFill="background1" w:themeFillShade="D9"/>
      </w:pPr>
      <w:r>
        <w:t>(</w:t>
      </w:r>
      <w:r w:rsidRPr="005D6395">
        <w:t>k</w:t>
      </w:r>
      <w:r>
        <w:t>)</w:t>
      </w:r>
      <w:r>
        <w:tab/>
      </w:r>
      <w:r w:rsidR="00F07BF7" w:rsidRPr="009B32A0">
        <w:t>the extent to which the place forms part of a wider historical and cultural area</w:t>
      </w:r>
      <w:r w:rsidR="008C4584" w:rsidRPr="005D6395">
        <w:t>, and</w:t>
      </w:r>
    </w:p>
    <w:p w14:paraId="5200153A" w14:textId="588B4920" w:rsidR="00847E66" w:rsidRPr="005D6395" w:rsidRDefault="00847E66" w:rsidP="00397E51">
      <w:pPr>
        <w:pStyle w:val="Clause1"/>
        <w:shd w:val="clear" w:color="auto" w:fill="D9D9D9" w:themeFill="background1" w:themeFillShade="D9"/>
      </w:pPr>
      <w:r w:rsidRPr="005D6395">
        <w:t>(2)</w:t>
      </w:r>
      <w:r w:rsidR="00000A7B" w:rsidRPr="005D6395">
        <w:t xml:space="preserve"> </w:t>
      </w:r>
      <w:r w:rsidR="00000A7B" w:rsidRPr="005D6395">
        <w:tab/>
        <w:t>apply the method set out in “Part Two: Applying the section 66(3) criteria” of Assessing Historic Places and Historic Areas for the New Zealand Heritage List/Rārangi Kōrero (2019).</w:t>
      </w:r>
    </w:p>
    <w:p w14:paraId="749D2429" w14:textId="77777777" w:rsidR="006C6D59" w:rsidRPr="009B32A0" w:rsidRDefault="006C6D59">
      <w:pPr>
        <w:sectPr w:rsidR="006C6D59" w:rsidRPr="009B32A0" w:rsidSect="00356F95">
          <w:type w:val="continuous"/>
          <w:pgSz w:w="11910" w:h="16840"/>
          <w:pgMar w:top="1520" w:right="1300" w:bottom="1060" w:left="1140" w:header="0" w:footer="866" w:gutter="0"/>
          <w:cols w:space="720"/>
        </w:sectPr>
      </w:pPr>
    </w:p>
    <w:p w14:paraId="419811AA" w14:textId="77777777" w:rsidR="006C6D59" w:rsidRPr="009B32A0" w:rsidRDefault="00F07BF7" w:rsidP="00541CF6">
      <w:pPr>
        <w:pStyle w:val="Heading3"/>
      </w:pPr>
      <w:bookmarkStart w:id="413" w:name="_Toc194564406"/>
      <w:bookmarkStart w:id="414" w:name="_Toc194564672"/>
      <w:r w:rsidRPr="009B32A0">
        <w:lastRenderedPageBreak/>
        <w:t>APP10 – Housing bottom lines</w:t>
      </w:r>
      <w:bookmarkEnd w:id="413"/>
      <w:bookmarkEnd w:id="414"/>
    </w:p>
    <w:p w14:paraId="01EA7D87" w14:textId="77777777" w:rsidR="006C6D59" w:rsidRPr="009B32A0" w:rsidRDefault="00F07BF7" w:rsidP="0024292A">
      <w:pPr>
        <w:spacing w:before="240" w:after="120"/>
        <w:rPr>
          <w:i/>
          <w:sz w:val="18"/>
        </w:rPr>
      </w:pPr>
      <w:r w:rsidRPr="009B32A0">
        <w:rPr>
          <w:i/>
          <w:color w:val="44536A"/>
          <w:sz w:val="18"/>
        </w:rPr>
        <w:t>Table 10: Bottom lines for development capacity</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3438"/>
        <w:gridCol w:w="3010"/>
        <w:gridCol w:w="3012"/>
      </w:tblGrid>
      <w:tr w:rsidR="006C6D59" w:rsidRPr="009B32A0" w14:paraId="26F92B37" w14:textId="77777777" w:rsidTr="00D72DE8">
        <w:trPr>
          <w:trHeight w:val="537"/>
        </w:trPr>
        <w:tc>
          <w:tcPr>
            <w:tcW w:w="1817" w:type="pct"/>
            <w:shd w:val="clear" w:color="auto" w:fill="C6D9F1" w:themeFill="text2" w:themeFillTint="33"/>
            <w:vAlign w:val="center"/>
          </w:tcPr>
          <w:p w14:paraId="371B8547" w14:textId="7CE225BA" w:rsidR="006C6D59" w:rsidRPr="00D62222" w:rsidRDefault="00F07BF7" w:rsidP="0024292A">
            <w:pPr>
              <w:pStyle w:val="TableParagraph"/>
              <w:spacing w:before="0" w:line="268" w:lineRule="exact"/>
              <w:rPr>
                <w:b/>
                <w:sz w:val="20"/>
                <w:szCs w:val="20"/>
              </w:rPr>
            </w:pPr>
            <w:r w:rsidRPr="00D62222">
              <w:rPr>
                <w:b/>
                <w:sz w:val="20"/>
                <w:szCs w:val="20"/>
              </w:rPr>
              <w:t>Tier 2 Urban</w:t>
            </w:r>
            <w:r w:rsidR="0024292A" w:rsidRPr="00D62222">
              <w:rPr>
                <w:b/>
                <w:sz w:val="20"/>
                <w:szCs w:val="20"/>
              </w:rPr>
              <w:t xml:space="preserve"> </w:t>
            </w:r>
            <w:r w:rsidRPr="00D62222">
              <w:rPr>
                <w:b/>
                <w:sz w:val="20"/>
                <w:szCs w:val="20"/>
              </w:rPr>
              <w:t>Environment</w:t>
            </w:r>
          </w:p>
        </w:tc>
        <w:tc>
          <w:tcPr>
            <w:tcW w:w="1591" w:type="pct"/>
            <w:shd w:val="clear" w:color="auto" w:fill="C6D9F1" w:themeFill="text2" w:themeFillTint="33"/>
            <w:vAlign w:val="center"/>
          </w:tcPr>
          <w:p w14:paraId="35D4D4C7" w14:textId="77777777" w:rsidR="006C6D59" w:rsidRPr="00D62222" w:rsidRDefault="00F07BF7" w:rsidP="0024292A">
            <w:pPr>
              <w:pStyle w:val="TableParagraph"/>
              <w:spacing w:before="0" w:line="268" w:lineRule="exact"/>
              <w:rPr>
                <w:b/>
                <w:sz w:val="20"/>
                <w:szCs w:val="20"/>
              </w:rPr>
            </w:pPr>
            <w:r w:rsidRPr="00D62222">
              <w:rPr>
                <w:b/>
                <w:sz w:val="20"/>
                <w:szCs w:val="20"/>
              </w:rPr>
              <w:t>Short- Medium Term</w:t>
            </w:r>
          </w:p>
          <w:p w14:paraId="40F3A3EB" w14:textId="77777777" w:rsidR="006C6D59" w:rsidRPr="00D62222" w:rsidRDefault="00F07BF7" w:rsidP="0024292A">
            <w:pPr>
              <w:pStyle w:val="TableParagraph"/>
              <w:spacing w:before="0" w:line="249" w:lineRule="exact"/>
              <w:rPr>
                <w:b/>
                <w:sz w:val="20"/>
                <w:szCs w:val="20"/>
              </w:rPr>
            </w:pPr>
            <w:r w:rsidRPr="00D62222">
              <w:rPr>
                <w:b/>
                <w:sz w:val="20"/>
                <w:szCs w:val="20"/>
              </w:rPr>
              <w:t>(0-10 years)</w:t>
            </w:r>
          </w:p>
        </w:tc>
        <w:tc>
          <w:tcPr>
            <w:tcW w:w="1592" w:type="pct"/>
            <w:shd w:val="clear" w:color="auto" w:fill="C6D9F1" w:themeFill="text2" w:themeFillTint="33"/>
            <w:vAlign w:val="center"/>
          </w:tcPr>
          <w:p w14:paraId="5DE44F1A" w14:textId="77777777" w:rsidR="006C6D59" w:rsidRPr="00D62222" w:rsidRDefault="00F07BF7" w:rsidP="0024292A">
            <w:pPr>
              <w:pStyle w:val="TableParagraph"/>
              <w:spacing w:before="0" w:line="268" w:lineRule="exact"/>
              <w:rPr>
                <w:b/>
                <w:sz w:val="20"/>
                <w:szCs w:val="20"/>
              </w:rPr>
            </w:pPr>
            <w:r w:rsidRPr="00D62222">
              <w:rPr>
                <w:b/>
                <w:sz w:val="20"/>
                <w:szCs w:val="20"/>
              </w:rPr>
              <w:t>Long Term</w:t>
            </w:r>
          </w:p>
          <w:p w14:paraId="1ABB8565" w14:textId="77777777" w:rsidR="006C6D59" w:rsidRPr="00D62222" w:rsidRDefault="00F07BF7" w:rsidP="0024292A">
            <w:pPr>
              <w:pStyle w:val="TableParagraph"/>
              <w:spacing w:before="0" w:line="249" w:lineRule="exact"/>
              <w:rPr>
                <w:b/>
                <w:sz w:val="20"/>
                <w:szCs w:val="20"/>
              </w:rPr>
            </w:pPr>
            <w:r w:rsidRPr="00D62222">
              <w:rPr>
                <w:b/>
                <w:sz w:val="20"/>
                <w:szCs w:val="20"/>
              </w:rPr>
              <w:t>(11-30 years)</w:t>
            </w:r>
          </w:p>
        </w:tc>
      </w:tr>
      <w:tr w:rsidR="006C6D59" w:rsidRPr="009B32A0" w14:paraId="194D03BB" w14:textId="77777777" w:rsidTr="00D72DE8">
        <w:trPr>
          <w:trHeight w:val="268"/>
        </w:trPr>
        <w:tc>
          <w:tcPr>
            <w:tcW w:w="1817" w:type="pct"/>
          </w:tcPr>
          <w:p w14:paraId="3FFBA74F" w14:textId="77777777" w:rsidR="006C6D59" w:rsidRPr="00D62222" w:rsidRDefault="00F07BF7">
            <w:pPr>
              <w:pStyle w:val="TableParagraph"/>
              <w:spacing w:before="0" w:line="248" w:lineRule="exact"/>
              <w:rPr>
                <w:b/>
                <w:sz w:val="20"/>
                <w:szCs w:val="20"/>
              </w:rPr>
            </w:pPr>
            <w:r w:rsidRPr="00D62222">
              <w:rPr>
                <w:b/>
                <w:sz w:val="20"/>
                <w:szCs w:val="20"/>
              </w:rPr>
              <w:t>Queenstown</w:t>
            </w:r>
          </w:p>
        </w:tc>
        <w:tc>
          <w:tcPr>
            <w:tcW w:w="1591" w:type="pct"/>
          </w:tcPr>
          <w:p w14:paraId="344E62BB" w14:textId="77777777" w:rsidR="006C6D59" w:rsidRPr="00D62222" w:rsidRDefault="006C6D59">
            <w:pPr>
              <w:pStyle w:val="TableParagraph"/>
              <w:spacing w:before="0"/>
              <w:ind w:left="0"/>
              <w:rPr>
                <w:rFonts w:ascii="Times New Roman"/>
                <w:sz w:val="20"/>
                <w:szCs w:val="20"/>
              </w:rPr>
            </w:pPr>
          </w:p>
        </w:tc>
        <w:tc>
          <w:tcPr>
            <w:tcW w:w="1592" w:type="pct"/>
          </w:tcPr>
          <w:p w14:paraId="3E2E8264" w14:textId="77777777" w:rsidR="006C6D59" w:rsidRPr="00D62222" w:rsidRDefault="006C6D59">
            <w:pPr>
              <w:pStyle w:val="TableParagraph"/>
              <w:spacing w:before="0"/>
              <w:ind w:left="0"/>
              <w:rPr>
                <w:rFonts w:ascii="Times New Roman"/>
                <w:sz w:val="20"/>
                <w:szCs w:val="20"/>
              </w:rPr>
            </w:pPr>
          </w:p>
        </w:tc>
      </w:tr>
      <w:tr w:rsidR="006C6D59" w:rsidRPr="009B32A0" w14:paraId="205427B4" w14:textId="77777777" w:rsidTr="00D72DE8">
        <w:trPr>
          <w:trHeight w:val="270"/>
        </w:trPr>
        <w:tc>
          <w:tcPr>
            <w:tcW w:w="1817" w:type="pct"/>
          </w:tcPr>
          <w:p w14:paraId="3A94E8C3" w14:textId="77777777" w:rsidR="006C6D59" w:rsidRPr="00D62222" w:rsidRDefault="00F07BF7">
            <w:pPr>
              <w:pStyle w:val="TableParagraph"/>
              <w:spacing w:before="0" w:line="251" w:lineRule="exact"/>
              <w:rPr>
                <w:b/>
                <w:sz w:val="20"/>
                <w:szCs w:val="20"/>
              </w:rPr>
            </w:pPr>
            <w:r w:rsidRPr="00D62222">
              <w:rPr>
                <w:b/>
                <w:sz w:val="20"/>
                <w:szCs w:val="20"/>
              </w:rPr>
              <w:t>Dunedin</w:t>
            </w:r>
          </w:p>
        </w:tc>
        <w:tc>
          <w:tcPr>
            <w:tcW w:w="1591" w:type="pct"/>
          </w:tcPr>
          <w:p w14:paraId="7DB253C8" w14:textId="77777777" w:rsidR="006C6D59" w:rsidRPr="00D62222" w:rsidRDefault="006C6D59">
            <w:pPr>
              <w:pStyle w:val="TableParagraph"/>
              <w:spacing w:before="0"/>
              <w:ind w:left="0"/>
              <w:rPr>
                <w:rFonts w:ascii="Times New Roman"/>
                <w:sz w:val="20"/>
                <w:szCs w:val="20"/>
              </w:rPr>
            </w:pPr>
          </w:p>
        </w:tc>
        <w:tc>
          <w:tcPr>
            <w:tcW w:w="1592" w:type="pct"/>
          </w:tcPr>
          <w:p w14:paraId="3D4522C8" w14:textId="77777777" w:rsidR="006C6D59" w:rsidRPr="00D62222" w:rsidRDefault="006C6D59">
            <w:pPr>
              <w:pStyle w:val="TableParagraph"/>
              <w:spacing w:before="0"/>
              <w:ind w:left="0"/>
              <w:rPr>
                <w:rFonts w:ascii="Times New Roman"/>
                <w:sz w:val="20"/>
                <w:szCs w:val="20"/>
              </w:rPr>
            </w:pPr>
          </w:p>
        </w:tc>
      </w:tr>
    </w:tbl>
    <w:p w14:paraId="082E451B" w14:textId="54DD6B1E" w:rsidR="006C6D59" w:rsidRPr="009B32A0" w:rsidRDefault="00F07BF7" w:rsidP="00D0076E">
      <w:pPr>
        <w:pStyle w:val="JustifiedSpacing"/>
        <w:spacing w:before="240"/>
      </w:pPr>
      <w:r w:rsidRPr="009B32A0">
        <w:t xml:space="preserve">Note: This schedule will be amended or reamended in accordance with the National Policy Statement for Urban Development 2020, without using RMA Schedule 1, as soon as practicable following the publication of any relevant </w:t>
      </w:r>
      <w:r w:rsidRPr="009B32A0">
        <w:rPr>
          <w:i/>
        </w:rPr>
        <w:t xml:space="preserve">Housing and Business Development Capacity Assessment, </w:t>
      </w:r>
      <w:r w:rsidRPr="009B32A0">
        <w:t>the first of which is due to be completed by 31 July 2021.</w:t>
      </w:r>
    </w:p>
    <w:p w14:paraId="0BE4D12C" w14:textId="77777777" w:rsidR="009D42DF" w:rsidRDefault="009D42DF">
      <w:pPr>
        <w:rPr>
          <w:b/>
          <w:bCs/>
          <w:color w:val="1F3863"/>
          <w:sz w:val="28"/>
          <w:szCs w:val="28"/>
        </w:rPr>
      </w:pPr>
      <w:r>
        <w:br w:type="page"/>
      </w:r>
    </w:p>
    <w:p w14:paraId="79EFDC03" w14:textId="3295767B" w:rsidR="000450E7" w:rsidRPr="00621E42" w:rsidRDefault="000450E7" w:rsidP="005028E7">
      <w:pPr>
        <w:pStyle w:val="Heading3"/>
      </w:pPr>
      <w:bookmarkStart w:id="415" w:name="_Toc194564407"/>
      <w:bookmarkStart w:id="416" w:name="_Toc194564673"/>
      <w:r w:rsidRPr="00D0076E">
        <w:lastRenderedPageBreak/>
        <w:t>APP11</w:t>
      </w:r>
      <w:r w:rsidRPr="00621E42">
        <w:rPr>
          <w:spacing w:val="-4"/>
        </w:rPr>
        <w:t xml:space="preserve"> </w:t>
      </w:r>
      <w:r w:rsidRPr="00621E42">
        <w:t>–</w:t>
      </w:r>
      <w:r w:rsidRPr="00621E42">
        <w:rPr>
          <w:spacing w:val="-5"/>
        </w:rPr>
        <w:t xml:space="preserve"> </w:t>
      </w:r>
      <w:r w:rsidRPr="00621E42">
        <w:t>Accidental</w:t>
      </w:r>
      <w:r w:rsidRPr="00621E42">
        <w:rPr>
          <w:spacing w:val="-4"/>
        </w:rPr>
        <w:t xml:space="preserve"> </w:t>
      </w:r>
      <w:r w:rsidRPr="00621E42">
        <w:t>Discovery</w:t>
      </w:r>
      <w:r w:rsidRPr="00621E42">
        <w:rPr>
          <w:spacing w:val="-4"/>
        </w:rPr>
        <w:t xml:space="preserve"> </w:t>
      </w:r>
      <w:r w:rsidRPr="00621E42">
        <w:rPr>
          <w:spacing w:val="-2"/>
        </w:rPr>
        <w:t>Protocol</w:t>
      </w:r>
      <w:bookmarkEnd w:id="415"/>
      <w:bookmarkEnd w:id="416"/>
    </w:p>
    <w:p w14:paraId="01D8673D" w14:textId="77777777" w:rsidR="000450E7" w:rsidRPr="00621E42" w:rsidRDefault="000450E7" w:rsidP="00D0076E">
      <w:pPr>
        <w:pStyle w:val="JustifiedSpacing"/>
      </w:pPr>
      <w:r w:rsidRPr="00621E42">
        <w:t>If</w:t>
      </w:r>
      <w:r w:rsidRPr="00621E42">
        <w:rPr>
          <w:spacing w:val="-7"/>
        </w:rPr>
        <w:t xml:space="preserve"> </w:t>
      </w:r>
      <w:r w:rsidRPr="00621E42">
        <w:t>an</w:t>
      </w:r>
      <w:r w:rsidRPr="00621E42">
        <w:rPr>
          <w:spacing w:val="-5"/>
        </w:rPr>
        <w:t xml:space="preserve"> </w:t>
      </w:r>
      <w:r w:rsidRPr="00621E42">
        <w:t>unidentified</w:t>
      </w:r>
      <w:r w:rsidRPr="00621E42">
        <w:rPr>
          <w:spacing w:val="-5"/>
        </w:rPr>
        <w:t xml:space="preserve"> </w:t>
      </w:r>
      <w:r w:rsidRPr="00621E42">
        <w:rPr>
          <w:i/>
        </w:rPr>
        <w:t>archaeological</w:t>
      </w:r>
      <w:r w:rsidRPr="00621E42">
        <w:rPr>
          <w:i/>
          <w:spacing w:val="-4"/>
        </w:rPr>
        <w:t xml:space="preserve"> </w:t>
      </w:r>
      <w:r w:rsidRPr="00621E42">
        <w:rPr>
          <w:i/>
        </w:rPr>
        <w:t>site</w:t>
      </w:r>
      <w:r w:rsidRPr="00621E42">
        <w:rPr>
          <w:i/>
          <w:spacing w:val="-4"/>
        </w:rPr>
        <w:t xml:space="preserve"> </w:t>
      </w:r>
      <w:r w:rsidRPr="00621E42">
        <w:t>is</w:t>
      </w:r>
      <w:r w:rsidRPr="00621E42">
        <w:rPr>
          <w:spacing w:val="-4"/>
        </w:rPr>
        <w:t xml:space="preserve"> </w:t>
      </w:r>
      <w:r w:rsidRPr="00621E42">
        <w:t>located</w:t>
      </w:r>
      <w:r w:rsidRPr="00621E42">
        <w:rPr>
          <w:spacing w:val="-5"/>
        </w:rPr>
        <w:t xml:space="preserve"> </w:t>
      </w:r>
      <w:r w:rsidRPr="00621E42">
        <w:t>during</w:t>
      </w:r>
      <w:r w:rsidRPr="00621E42">
        <w:rPr>
          <w:spacing w:val="-5"/>
        </w:rPr>
        <w:t xml:space="preserve"> </w:t>
      </w:r>
      <w:r w:rsidRPr="00621E42">
        <w:t>works,</w:t>
      </w:r>
      <w:r w:rsidRPr="00621E42">
        <w:rPr>
          <w:spacing w:val="-6"/>
        </w:rPr>
        <w:t xml:space="preserve"> </w:t>
      </w:r>
      <w:r w:rsidRPr="00621E42">
        <w:t>the</w:t>
      </w:r>
      <w:r w:rsidRPr="00621E42">
        <w:rPr>
          <w:spacing w:val="-3"/>
        </w:rPr>
        <w:t xml:space="preserve"> </w:t>
      </w:r>
      <w:r w:rsidRPr="00621E42">
        <w:t>following</w:t>
      </w:r>
      <w:r w:rsidRPr="00621E42">
        <w:rPr>
          <w:spacing w:val="-5"/>
        </w:rPr>
        <w:t xml:space="preserve"> </w:t>
      </w:r>
      <w:r w:rsidRPr="00621E42">
        <w:rPr>
          <w:spacing w:val="-2"/>
        </w:rPr>
        <w:t>applies:</w:t>
      </w:r>
    </w:p>
    <w:p w14:paraId="65FD4448" w14:textId="5B33DB69" w:rsidR="000450E7" w:rsidRPr="001B2F5D" w:rsidRDefault="00771356" w:rsidP="00D0076E">
      <w:pPr>
        <w:pStyle w:val="Clause1"/>
      </w:pPr>
      <w:r w:rsidRPr="001B2F5D">
        <w:t>(</w:t>
      </w:r>
      <w:r w:rsidR="00D0076E" w:rsidRPr="001B2F5D">
        <w:t>1</w:t>
      </w:r>
      <w:r w:rsidRPr="001B2F5D">
        <w:t>)</w:t>
      </w:r>
      <w:r w:rsidR="001B2F5D">
        <w:tab/>
      </w:r>
      <w:r w:rsidR="000450E7" w:rsidRPr="001B2F5D">
        <w:t>Work</w:t>
      </w:r>
      <w:r w:rsidR="000450E7" w:rsidRPr="001B2F5D">
        <w:rPr>
          <w:spacing w:val="-4"/>
        </w:rPr>
        <w:t xml:space="preserve"> </w:t>
      </w:r>
      <w:r w:rsidR="000450E7" w:rsidRPr="001B2F5D">
        <w:t>must</w:t>
      </w:r>
      <w:r w:rsidR="000450E7" w:rsidRPr="001B2F5D">
        <w:rPr>
          <w:spacing w:val="-1"/>
        </w:rPr>
        <w:t xml:space="preserve"> </w:t>
      </w:r>
      <w:r w:rsidR="000450E7" w:rsidRPr="001B2F5D">
        <w:t>cease</w:t>
      </w:r>
      <w:r w:rsidR="000450E7" w:rsidRPr="001B2F5D">
        <w:rPr>
          <w:spacing w:val="-3"/>
        </w:rPr>
        <w:t xml:space="preserve"> </w:t>
      </w:r>
      <w:r w:rsidR="000450E7" w:rsidRPr="001B2F5D">
        <w:t>immediately</w:t>
      </w:r>
      <w:r w:rsidR="000450E7" w:rsidRPr="001B2F5D">
        <w:rPr>
          <w:spacing w:val="-1"/>
        </w:rPr>
        <w:t xml:space="preserve"> </w:t>
      </w:r>
      <w:r w:rsidR="000450E7" w:rsidRPr="001B2F5D">
        <w:t>at</w:t>
      </w:r>
      <w:r w:rsidR="000450E7" w:rsidRPr="001B2F5D">
        <w:rPr>
          <w:spacing w:val="-1"/>
        </w:rPr>
        <w:t xml:space="preserve"> </w:t>
      </w:r>
      <w:r w:rsidR="000450E7" w:rsidRPr="001B2F5D">
        <w:t>that</w:t>
      </w:r>
      <w:r w:rsidR="000450E7" w:rsidRPr="001B2F5D">
        <w:rPr>
          <w:spacing w:val="-4"/>
        </w:rPr>
        <w:t xml:space="preserve"> </w:t>
      </w:r>
      <w:r w:rsidR="000450E7" w:rsidRPr="001B2F5D">
        <w:t>place and</w:t>
      </w:r>
      <w:r w:rsidR="000450E7" w:rsidRPr="001B2F5D">
        <w:rPr>
          <w:spacing w:val="-5"/>
        </w:rPr>
        <w:t xml:space="preserve"> </w:t>
      </w:r>
      <w:r w:rsidR="000450E7" w:rsidRPr="001B2F5D">
        <w:t>within</w:t>
      </w:r>
      <w:r w:rsidR="000450E7" w:rsidRPr="001B2F5D">
        <w:rPr>
          <w:spacing w:val="-5"/>
        </w:rPr>
        <w:t xml:space="preserve"> </w:t>
      </w:r>
      <w:r w:rsidR="000450E7" w:rsidRPr="001B2F5D">
        <w:t>20m</w:t>
      </w:r>
      <w:r w:rsidR="000450E7" w:rsidRPr="001B2F5D">
        <w:rPr>
          <w:spacing w:val="-1"/>
        </w:rPr>
        <w:t xml:space="preserve"> </w:t>
      </w:r>
      <w:r w:rsidR="000450E7" w:rsidRPr="001B2F5D">
        <w:t>around</w:t>
      </w:r>
      <w:r w:rsidR="000450E7" w:rsidRPr="001B2F5D">
        <w:rPr>
          <w:spacing w:val="-2"/>
        </w:rPr>
        <w:t xml:space="preserve"> </w:t>
      </w:r>
      <w:r w:rsidR="000450E7" w:rsidRPr="001B2F5D">
        <w:t>the</w:t>
      </w:r>
      <w:r w:rsidR="000450E7" w:rsidRPr="001B2F5D">
        <w:rPr>
          <w:spacing w:val="-4"/>
        </w:rPr>
        <w:t xml:space="preserve"> </w:t>
      </w:r>
      <w:r w:rsidR="000450E7" w:rsidRPr="001B2F5D">
        <w:rPr>
          <w:spacing w:val="-2"/>
        </w:rPr>
        <w:t>site.</w:t>
      </w:r>
    </w:p>
    <w:p w14:paraId="4031760B" w14:textId="5BBBE959" w:rsidR="000450E7" w:rsidRPr="001B2F5D" w:rsidRDefault="00771356" w:rsidP="00D0076E">
      <w:pPr>
        <w:pStyle w:val="Clause1"/>
      </w:pPr>
      <w:r w:rsidRPr="001B2F5D">
        <w:t>(</w:t>
      </w:r>
      <w:r w:rsidR="001E4593" w:rsidRPr="001B2F5D">
        <w:t>2</w:t>
      </w:r>
      <w:r w:rsidRPr="001B2F5D">
        <w:t>)</w:t>
      </w:r>
      <w:r w:rsidR="001B2F5D">
        <w:rPr>
          <w:spacing w:val="77"/>
        </w:rPr>
        <w:tab/>
      </w:r>
      <w:r w:rsidR="000450E7" w:rsidRPr="001B2F5D">
        <w:t>The</w:t>
      </w:r>
      <w:r w:rsidR="000450E7" w:rsidRPr="001B2F5D">
        <w:rPr>
          <w:spacing w:val="1"/>
        </w:rPr>
        <w:t xml:space="preserve"> </w:t>
      </w:r>
      <w:r w:rsidR="000450E7" w:rsidRPr="001B2F5D">
        <w:t>contractor</w:t>
      </w:r>
      <w:r w:rsidR="000450E7" w:rsidRPr="001B2F5D">
        <w:rPr>
          <w:spacing w:val="-4"/>
        </w:rPr>
        <w:t xml:space="preserve"> </w:t>
      </w:r>
      <w:r w:rsidR="000450E7" w:rsidRPr="001B2F5D">
        <w:t>must</w:t>
      </w:r>
      <w:r w:rsidR="000450E7" w:rsidRPr="001B2F5D">
        <w:rPr>
          <w:spacing w:val="-1"/>
        </w:rPr>
        <w:t xml:space="preserve"> </w:t>
      </w:r>
      <w:r w:rsidR="000450E7" w:rsidRPr="001B2F5D">
        <w:t>shut</w:t>
      </w:r>
      <w:r w:rsidR="000450E7" w:rsidRPr="001B2F5D">
        <w:rPr>
          <w:spacing w:val="-1"/>
        </w:rPr>
        <w:t xml:space="preserve"> </w:t>
      </w:r>
      <w:r w:rsidR="000450E7" w:rsidRPr="001B2F5D">
        <w:t>down</w:t>
      </w:r>
      <w:r w:rsidR="000450E7" w:rsidRPr="001B2F5D">
        <w:rPr>
          <w:spacing w:val="-3"/>
        </w:rPr>
        <w:t xml:space="preserve"> </w:t>
      </w:r>
      <w:r w:rsidR="000450E7" w:rsidRPr="001B2F5D">
        <w:t>all</w:t>
      </w:r>
      <w:r w:rsidR="000450E7" w:rsidRPr="001B2F5D">
        <w:rPr>
          <w:spacing w:val="-5"/>
        </w:rPr>
        <w:t xml:space="preserve"> </w:t>
      </w:r>
      <w:r w:rsidR="000450E7" w:rsidRPr="001B2F5D">
        <w:t>machinery,</w:t>
      </w:r>
      <w:r w:rsidR="000450E7" w:rsidRPr="001B2F5D">
        <w:rPr>
          <w:spacing w:val="-4"/>
        </w:rPr>
        <w:t xml:space="preserve"> </w:t>
      </w:r>
      <w:r w:rsidR="000450E7" w:rsidRPr="001B2F5D">
        <w:t>secure</w:t>
      </w:r>
      <w:r w:rsidR="000450E7" w:rsidRPr="001B2F5D">
        <w:rPr>
          <w:spacing w:val="-1"/>
        </w:rPr>
        <w:t xml:space="preserve"> </w:t>
      </w:r>
      <w:r w:rsidR="000450E7" w:rsidRPr="001B2F5D">
        <w:t>the</w:t>
      </w:r>
      <w:r w:rsidR="000450E7" w:rsidRPr="001B2F5D">
        <w:rPr>
          <w:spacing w:val="-2"/>
        </w:rPr>
        <w:t xml:space="preserve"> </w:t>
      </w:r>
      <w:r w:rsidR="000450E7" w:rsidRPr="001B2F5D">
        <w:t>area,</w:t>
      </w:r>
      <w:r w:rsidR="000450E7" w:rsidRPr="001B2F5D">
        <w:rPr>
          <w:spacing w:val="-4"/>
        </w:rPr>
        <w:t xml:space="preserve"> </w:t>
      </w:r>
      <w:r w:rsidR="000450E7" w:rsidRPr="001B2F5D">
        <w:t>and</w:t>
      </w:r>
      <w:r w:rsidR="000450E7" w:rsidRPr="001B2F5D">
        <w:rPr>
          <w:spacing w:val="-3"/>
        </w:rPr>
        <w:t xml:space="preserve"> </w:t>
      </w:r>
      <w:r w:rsidR="000450E7" w:rsidRPr="001B2F5D">
        <w:t>advise</w:t>
      </w:r>
      <w:r w:rsidR="000450E7" w:rsidRPr="001B2F5D">
        <w:rPr>
          <w:spacing w:val="-1"/>
        </w:rPr>
        <w:t xml:space="preserve"> </w:t>
      </w:r>
      <w:r w:rsidR="000450E7" w:rsidRPr="001B2F5D">
        <w:t>the</w:t>
      </w:r>
      <w:r w:rsidR="000450E7" w:rsidRPr="001B2F5D">
        <w:rPr>
          <w:spacing w:val="-4"/>
        </w:rPr>
        <w:t xml:space="preserve"> </w:t>
      </w:r>
      <w:r w:rsidR="000450E7" w:rsidRPr="001B2F5D">
        <w:t>Site</w:t>
      </w:r>
      <w:r w:rsidR="000450E7" w:rsidRPr="001B2F5D">
        <w:rPr>
          <w:spacing w:val="-1"/>
        </w:rPr>
        <w:t xml:space="preserve"> </w:t>
      </w:r>
      <w:r w:rsidR="000450E7" w:rsidRPr="001B2F5D">
        <w:rPr>
          <w:spacing w:val="-2"/>
        </w:rPr>
        <w:t>Manager.</w:t>
      </w:r>
    </w:p>
    <w:p w14:paraId="448A6674" w14:textId="049288B3" w:rsidR="000450E7" w:rsidRPr="001B2F5D" w:rsidRDefault="00771356" w:rsidP="00D0076E">
      <w:pPr>
        <w:pStyle w:val="Clause1"/>
      </w:pPr>
      <w:r w:rsidRPr="001B2F5D">
        <w:t>(</w:t>
      </w:r>
      <w:r w:rsidR="001E4593" w:rsidRPr="001B2F5D">
        <w:t>3</w:t>
      </w:r>
      <w:r w:rsidRPr="001B2F5D">
        <w:t>)</w:t>
      </w:r>
      <w:r w:rsidR="001B2F5D">
        <w:rPr>
          <w:spacing w:val="77"/>
        </w:rPr>
        <w:tab/>
      </w:r>
      <w:r w:rsidR="000450E7" w:rsidRPr="001B2F5D">
        <w:t>The Site Manager must secure the site and notify the Heritage New Zealand Regional Archaeologist. Further assessment by an archaeologist may be required.</w:t>
      </w:r>
    </w:p>
    <w:p w14:paraId="0C893D8C" w14:textId="57596CF4" w:rsidR="000450E7" w:rsidRPr="001B2F5D" w:rsidRDefault="00771356" w:rsidP="00D0076E">
      <w:pPr>
        <w:pStyle w:val="Clause1"/>
      </w:pPr>
      <w:r w:rsidRPr="001B2F5D">
        <w:t>(</w:t>
      </w:r>
      <w:r w:rsidR="001E4593" w:rsidRPr="001B2F5D">
        <w:t>4</w:t>
      </w:r>
      <w:r w:rsidRPr="001B2F5D">
        <w:t>)</w:t>
      </w:r>
      <w:r w:rsidR="001B2F5D">
        <w:tab/>
      </w:r>
      <w:r w:rsidR="000450E7" w:rsidRPr="001B2F5D">
        <w:t>If the site is of Māori origin, the Site Manager must notify the Heritage New Zealand Regional Archaeologist and the appropriate papatipu rūnaka of the discovery and ensure site access to enable appropriate cultural procedures and tikaka to be undertaken, as long as all statutory requirements</w:t>
      </w:r>
      <w:r w:rsidR="000450E7" w:rsidRPr="001B2F5D">
        <w:rPr>
          <w:spacing w:val="-3"/>
        </w:rPr>
        <w:t xml:space="preserve"> </w:t>
      </w:r>
      <w:r w:rsidR="000450E7" w:rsidRPr="001B2F5D">
        <w:t>under</w:t>
      </w:r>
      <w:r w:rsidR="000450E7" w:rsidRPr="001B2F5D">
        <w:rPr>
          <w:spacing w:val="-1"/>
        </w:rPr>
        <w:t xml:space="preserve"> </w:t>
      </w:r>
      <w:r w:rsidR="000450E7" w:rsidRPr="001B2F5D">
        <w:t>legislation</w:t>
      </w:r>
      <w:r w:rsidR="000450E7" w:rsidRPr="001B2F5D">
        <w:rPr>
          <w:spacing w:val="-1"/>
        </w:rPr>
        <w:t xml:space="preserve"> </w:t>
      </w:r>
      <w:r w:rsidR="000450E7" w:rsidRPr="001B2F5D">
        <w:t>are</w:t>
      </w:r>
      <w:r w:rsidR="000450E7" w:rsidRPr="001B2F5D">
        <w:rPr>
          <w:spacing w:val="-2"/>
        </w:rPr>
        <w:t xml:space="preserve"> </w:t>
      </w:r>
      <w:r w:rsidR="000450E7" w:rsidRPr="001B2F5D">
        <w:t>met</w:t>
      </w:r>
      <w:r w:rsidR="000450E7" w:rsidRPr="001B2F5D">
        <w:rPr>
          <w:spacing w:val="-2"/>
        </w:rPr>
        <w:t xml:space="preserve"> </w:t>
      </w:r>
      <w:r w:rsidR="000450E7" w:rsidRPr="001B2F5D">
        <w:t>(Heritage New</w:t>
      </w:r>
      <w:r w:rsidR="000450E7" w:rsidRPr="001B2F5D">
        <w:rPr>
          <w:spacing w:val="-2"/>
        </w:rPr>
        <w:t xml:space="preserve"> </w:t>
      </w:r>
      <w:r w:rsidR="000450E7" w:rsidRPr="001B2F5D">
        <w:t>Zealand</w:t>
      </w:r>
      <w:r w:rsidR="000450E7" w:rsidRPr="001B2F5D">
        <w:rPr>
          <w:spacing w:val="-4"/>
        </w:rPr>
        <w:t xml:space="preserve"> </w:t>
      </w:r>
      <w:r w:rsidR="000450E7" w:rsidRPr="001B2F5D">
        <w:t>Pouhere</w:t>
      </w:r>
      <w:r w:rsidR="000450E7" w:rsidRPr="001B2F5D">
        <w:rPr>
          <w:spacing w:val="-2"/>
        </w:rPr>
        <w:t xml:space="preserve"> </w:t>
      </w:r>
      <w:r w:rsidR="000450E7" w:rsidRPr="001B2F5D">
        <w:t>Taonga</w:t>
      </w:r>
      <w:r w:rsidR="000450E7" w:rsidRPr="001B2F5D">
        <w:rPr>
          <w:spacing w:val="-3"/>
        </w:rPr>
        <w:t xml:space="preserve"> </w:t>
      </w:r>
      <w:r w:rsidR="000450E7" w:rsidRPr="001B2F5D">
        <w:t>Act,</w:t>
      </w:r>
      <w:r w:rsidR="000450E7" w:rsidRPr="001B2F5D">
        <w:rPr>
          <w:spacing w:val="-3"/>
        </w:rPr>
        <w:t xml:space="preserve"> </w:t>
      </w:r>
      <w:r w:rsidR="000450E7" w:rsidRPr="001B2F5D">
        <w:t>Protected Objects Act).</w:t>
      </w:r>
    </w:p>
    <w:p w14:paraId="080AC954" w14:textId="3FB6577A" w:rsidR="000450E7" w:rsidRPr="001B2F5D" w:rsidRDefault="00771356" w:rsidP="00D0076E">
      <w:pPr>
        <w:pStyle w:val="Clause1"/>
      </w:pPr>
      <w:r w:rsidRPr="001B2F5D">
        <w:t>(</w:t>
      </w:r>
      <w:r w:rsidR="001E4593" w:rsidRPr="001B2F5D">
        <w:t>5</w:t>
      </w:r>
      <w:r w:rsidRPr="001B2F5D">
        <w:t>)</w:t>
      </w:r>
      <w:r w:rsidR="001B2F5D">
        <w:tab/>
      </w:r>
      <w:r w:rsidR="000450E7" w:rsidRPr="001B2F5D">
        <w:t>If human remains (kōiwi) are uncovered the Site Manager must advise the Heritage New</w:t>
      </w:r>
      <w:r w:rsidR="000450E7" w:rsidRPr="001B2F5D">
        <w:rPr>
          <w:spacing w:val="40"/>
        </w:rPr>
        <w:t xml:space="preserve"> </w:t>
      </w:r>
      <w:r w:rsidR="000450E7" w:rsidRPr="001B2F5D">
        <w:t>Zealand Regional Archaeologist, NZ</w:t>
      </w:r>
      <w:r w:rsidR="000450E7" w:rsidRPr="001B2F5D">
        <w:rPr>
          <w:spacing w:val="-2"/>
        </w:rPr>
        <w:t xml:space="preserve"> </w:t>
      </w:r>
      <w:r w:rsidR="000450E7" w:rsidRPr="001B2F5D">
        <w:t>Police and the appropriate papatipu rūnaka</w:t>
      </w:r>
      <w:r w:rsidR="000450E7" w:rsidRPr="001B2F5D">
        <w:rPr>
          <w:spacing w:val="-2"/>
        </w:rPr>
        <w:t xml:space="preserve"> </w:t>
      </w:r>
      <w:r w:rsidR="000450E7" w:rsidRPr="001B2F5D">
        <w:t>and the above process under 4 must apply. Papatipu rūnaka will lead the management of any kōiwi tangata (human remains of a Māori person) that have been uncovered, in line with the Te Rūnanga o Ngāi</w:t>
      </w:r>
      <w:r w:rsidR="000450E7" w:rsidRPr="001B2F5D">
        <w:rPr>
          <w:spacing w:val="-2"/>
        </w:rPr>
        <w:t xml:space="preserve"> </w:t>
      </w:r>
      <w:r w:rsidR="000450E7" w:rsidRPr="001B2F5D">
        <w:t>Tahu</w:t>
      </w:r>
      <w:r w:rsidR="000450E7" w:rsidRPr="001B2F5D">
        <w:rPr>
          <w:spacing w:val="-5"/>
        </w:rPr>
        <w:t xml:space="preserve"> </w:t>
      </w:r>
      <w:r w:rsidR="000450E7" w:rsidRPr="001B2F5D">
        <w:t>Kōiwi</w:t>
      </w:r>
      <w:r w:rsidR="000450E7" w:rsidRPr="001B2F5D">
        <w:rPr>
          <w:spacing w:val="-5"/>
        </w:rPr>
        <w:t xml:space="preserve"> </w:t>
      </w:r>
      <w:r w:rsidR="000450E7" w:rsidRPr="001B2F5D">
        <w:t>Tangata</w:t>
      </w:r>
      <w:r w:rsidR="000450E7" w:rsidRPr="001B2F5D">
        <w:rPr>
          <w:spacing w:val="-4"/>
        </w:rPr>
        <w:t xml:space="preserve"> </w:t>
      </w:r>
      <w:r w:rsidR="000450E7" w:rsidRPr="001B2F5D">
        <w:t>policy</w:t>
      </w:r>
      <w:r w:rsidR="000450E7" w:rsidRPr="001B2F5D">
        <w:rPr>
          <w:spacing w:val="-5"/>
        </w:rPr>
        <w:t xml:space="preserve"> </w:t>
      </w:r>
      <w:r w:rsidR="000450E7" w:rsidRPr="001B2F5D">
        <w:t>2019.</w:t>
      </w:r>
      <w:r w:rsidR="000450E7" w:rsidRPr="001B2F5D">
        <w:rPr>
          <w:spacing w:val="-5"/>
        </w:rPr>
        <w:t xml:space="preserve"> </w:t>
      </w:r>
      <w:r w:rsidR="000450E7" w:rsidRPr="001B2F5D">
        <w:t>Remains</w:t>
      </w:r>
      <w:r w:rsidR="000450E7" w:rsidRPr="001B2F5D">
        <w:rPr>
          <w:spacing w:val="-4"/>
        </w:rPr>
        <w:t xml:space="preserve"> </w:t>
      </w:r>
      <w:r w:rsidR="000450E7" w:rsidRPr="001B2F5D">
        <w:t>are</w:t>
      </w:r>
      <w:r w:rsidR="000450E7" w:rsidRPr="001B2F5D">
        <w:rPr>
          <w:spacing w:val="-4"/>
        </w:rPr>
        <w:t xml:space="preserve"> </w:t>
      </w:r>
      <w:r w:rsidR="000450E7" w:rsidRPr="001B2F5D">
        <w:t>not</w:t>
      </w:r>
      <w:r w:rsidR="000450E7" w:rsidRPr="001B2F5D">
        <w:rPr>
          <w:spacing w:val="-1"/>
        </w:rPr>
        <w:t xml:space="preserve"> </w:t>
      </w:r>
      <w:r w:rsidR="000450E7" w:rsidRPr="001B2F5D">
        <w:t>to</w:t>
      </w:r>
      <w:r w:rsidR="000450E7" w:rsidRPr="001B2F5D">
        <w:rPr>
          <w:spacing w:val="-3"/>
        </w:rPr>
        <w:t xml:space="preserve"> </w:t>
      </w:r>
      <w:r w:rsidR="000450E7" w:rsidRPr="001B2F5D">
        <w:t>be</w:t>
      </w:r>
      <w:r w:rsidR="000450E7" w:rsidRPr="001B2F5D">
        <w:rPr>
          <w:spacing w:val="-4"/>
        </w:rPr>
        <w:t xml:space="preserve"> </w:t>
      </w:r>
      <w:r w:rsidR="000450E7" w:rsidRPr="001B2F5D">
        <w:t>moved</w:t>
      </w:r>
      <w:r w:rsidR="000450E7" w:rsidRPr="001B2F5D">
        <w:rPr>
          <w:spacing w:val="-5"/>
        </w:rPr>
        <w:t xml:space="preserve"> </w:t>
      </w:r>
      <w:r w:rsidR="000450E7" w:rsidRPr="001B2F5D">
        <w:t>until</w:t>
      </w:r>
      <w:r w:rsidR="000450E7" w:rsidRPr="001B2F5D">
        <w:rPr>
          <w:spacing w:val="-2"/>
        </w:rPr>
        <w:t xml:space="preserve"> </w:t>
      </w:r>
      <w:r w:rsidR="000450E7" w:rsidRPr="001B2F5D">
        <w:t>such</w:t>
      </w:r>
      <w:r w:rsidR="000450E7" w:rsidRPr="001B2F5D">
        <w:rPr>
          <w:spacing w:val="-5"/>
        </w:rPr>
        <w:t xml:space="preserve"> </w:t>
      </w:r>
      <w:r w:rsidR="000450E7" w:rsidRPr="001B2F5D">
        <w:t>time</w:t>
      </w:r>
      <w:r w:rsidR="000450E7" w:rsidRPr="001B2F5D">
        <w:rPr>
          <w:spacing w:val="-4"/>
        </w:rPr>
        <w:t xml:space="preserve"> </w:t>
      </w:r>
      <w:r w:rsidR="000450E7" w:rsidRPr="001B2F5D">
        <w:t>as</w:t>
      </w:r>
      <w:r w:rsidR="000450E7" w:rsidRPr="001B2F5D">
        <w:rPr>
          <w:spacing w:val="-4"/>
        </w:rPr>
        <w:t xml:space="preserve"> </w:t>
      </w:r>
      <w:r w:rsidR="000450E7" w:rsidRPr="001B2F5D">
        <w:t>papatipu rūnaka and Heritage New Zealand have responded.</w:t>
      </w:r>
    </w:p>
    <w:p w14:paraId="20DA481A" w14:textId="55F70FF7" w:rsidR="000450E7" w:rsidRPr="001B2F5D" w:rsidRDefault="00771356" w:rsidP="00D0076E">
      <w:pPr>
        <w:pStyle w:val="Clause1"/>
      </w:pPr>
      <w:r w:rsidRPr="001B2F5D">
        <w:t>(</w:t>
      </w:r>
      <w:r w:rsidR="001E4593" w:rsidRPr="001B2F5D">
        <w:t>6</w:t>
      </w:r>
      <w:r w:rsidRPr="001B2F5D">
        <w:t>)</w:t>
      </w:r>
      <w:r w:rsidR="001B2F5D">
        <w:tab/>
      </w:r>
      <w:r w:rsidR="000450E7" w:rsidRPr="001B2F5D">
        <w:t xml:space="preserve">Works affecting the </w:t>
      </w:r>
      <w:r w:rsidR="000450E7" w:rsidRPr="001B2F5D">
        <w:rPr>
          <w:i/>
        </w:rPr>
        <w:t xml:space="preserve">archaeological site </w:t>
      </w:r>
      <w:r w:rsidR="000450E7" w:rsidRPr="001B2F5D">
        <w:t>and any human remains (kōiwi) must not resume until Heritage New Zealand Pouhere Taonga gives written approval for work to continue. Works affecting a site of Māori origin or containing kōiwi tangata must not resume until papatipu rūnaka</w:t>
      </w:r>
      <w:r w:rsidR="000450E7" w:rsidRPr="001B2F5D">
        <w:rPr>
          <w:spacing w:val="-8"/>
        </w:rPr>
        <w:t xml:space="preserve"> </w:t>
      </w:r>
      <w:r w:rsidR="000450E7" w:rsidRPr="001B2F5D">
        <w:t>give</w:t>
      </w:r>
      <w:r w:rsidR="000450E7" w:rsidRPr="001B2F5D">
        <w:rPr>
          <w:spacing w:val="-9"/>
        </w:rPr>
        <w:t xml:space="preserve"> </w:t>
      </w:r>
      <w:r w:rsidR="000450E7" w:rsidRPr="001B2F5D">
        <w:t>written</w:t>
      </w:r>
      <w:r w:rsidR="000450E7" w:rsidRPr="001B2F5D">
        <w:rPr>
          <w:spacing w:val="-8"/>
        </w:rPr>
        <w:t xml:space="preserve"> </w:t>
      </w:r>
      <w:r w:rsidR="000450E7" w:rsidRPr="001B2F5D">
        <w:t>approval</w:t>
      </w:r>
      <w:r w:rsidR="000450E7" w:rsidRPr="001B2F5D">
        <w:rPr>
          <w:spacing w:val="-8"/>
        </w:rPr>
        <w:t xml:space="preserve"> </w:t>
      </w:r>
      <w:r w:rsidR="000450E7" w:rsidRPr="001B2F5D">
        <w:t>for</w:t>
      </w:r>
      <w:r w:rsidR="000450E7" w:rsidRPr="001B2F5D">
        <w:rPr>
          <w:spacing w:val="-12"/>
        </w:rPr>
        <w:t xml:space="preserve"> </w:t>
      </w:r>
      <w:r w:rsidR="000450E7" w:rsidRPr="001B2F5D">
        <w:t>work</w:t>
      </w:r>
      <w:r w:rsidR="000450E7" w:rsidRPr="001B2F5D">
        <w:rPr>
          <w:spacing w:val="-10"/>
        </w:rPr>
        <w:t xml:space="preserve"> </w:t>
      </w:r>
      <w:r w:rsidR="000450E7" w:rsidRPr="001B2F5D">
        <w:t>to</w:t>
      </w:r>
      <w:r w:rsidR="000450E7" w:rsidRPr="001B2F5D">
        <w:rPr>
          <w:spacing w:val="-9"/>
        </w:rPr>
        <w:t xml:space="preserve"> </w:t>
      </w:r>
      <w:r w:rsidR="000450E7" w:rsidRPr="001B2F5D">
        <w:t>continue.</w:t>
      </w:r>
      <w:r w:rsidR="000450E7" w:rsidRPr="001B2F5D">
        <w:rPr>
          <w:spacing w:val="-11"/>
        </w:rPr>
        <w:t xml:space="preserve"> </w:t>
      </w:r>
      <w:r w:rsidR="000450E7" w:rsidRPr="001B2F5D">
        <w:t>Further</w:t>
      </w:r>
      <w:r w:rsidR="000450E7" w:rsidRPr="001B2F5D">
        <w:rPr>
          <w:spacing w:val="-8"/>
        </w:rPr>
        <w:t xml:space="preserve"> </w:t>
      </w:r>
      <w:r w:rsidR="000450E7" w:rsidRPr="001B2F5D">
        <w:t>assessment</w:t>
      </w:r>
      <w:r w:rsidR="000450E7" w:rsidRPr="001B2F5D">
        <w:rPr>
          <w:spacing w:val="-7"/>
        </w:rPr>
        <w:t xml:space="preserve"> </w:t>
      </w:r>
      <w:r w:rsidR="000450E7" w:rsidRPr="001B2F5D">
        <w:t>by</w:t>
      </w:r>
      <w:r w:rsidR="000450E7" w:rsidRPr="001B2F5D">
        <w:rPr>
          <w:spacing w:val="-7"/>
        </w:rPr>
        <w:t xml:space="preserve"> </w:t>
      </w:r>
      <w:r w:rsidR="000450E7" w:rsidRPr="001B2F5D">
        <w:t>an</w:t>
      </w:r>
      <w:r w:rsidR="000450E7" w:rsidRPr="001B2F5D">
        <w:rPr>
          <w:spacing w:val="-11"/>
        </w:rPr>
        <w:t xml:space="preserve"> </w:t>
      </w:r>
      <w:r w:rsidR="000450E7" w:rsidRPr="001B2F5D">
        <w:t>archaeologist</w:t>
      </w:r>
      <w:r w:rsidR="000450E7" w:rsidRPr="001B2F5D">
        <w:rPr>
          <w:spacing w:val="-9"/>
        </w:rPr>
        <w:t xml:space="preserve"> </w:t>
      </w:r>
      <w:r w:rsidR="000450E7" w:rsidRPr="001B2F5D">
        <w:t>may be required.</w:t>
      </w:r>
    </w:p>
    <w:p w14:paraId="710CC3D7" w14:textId="53DA7D61" w:rsidR="000450E7" w:rsidRPr="001B2F5D" w:rsidRDefault="00771356" w:rsidP="00D0076E">
      <w:pPr>
        <w:pStyle w:val="Clause1"/>
      </w:pPr>
      <w:r w:rsidRPr="001B2F5D">
        <w:t>(</w:t>
      </w:r>
      <w:r w:rsidR="001E4593" w:rsidRPr="001B2F5D">
        <w:t>7</w:t>
      </w:r>
      <w:r w:rsidRPr="001B2F5D">
        <w:t>)</w:t>
      </w:r>
      <w:r w:rsidR="001B2F5D">
        <w:tab/>
      </w:r>
      <w:r w:rsidR="000450E7" w:rsidRPr="001B2F5D">
        <w:t>Where iwi so request, any information recorded as the result of the find such as a description of location and content, is to be provided for their records.</w:t>
      </w:r>
    </w:p>
    <w:p w14:paraId="11C20A5E" w14:textId="5AE29AD5" w:rsidR="000450E7" w:rsidRPr="00621E42" w:rsidRDefault="00771356" w:rsidP="00D0076E">
      <w:pPr>
        <w:pStyle w:val="Clause1"/>
      </w:pPr>
      <w:r w:rsidRPr="001B2F5D">
        <w:t>(</w:t>
      </w:r>
      <w:r w:rsidR="001E4593" w:rsidRPr="001B2F5D">
        <w:t>8</w:t>
      </w:r>
      <w:r w:rsidRPr="001B2F5D">
        <w:t>)</w:t>
      </w:r>
      <w:r w:rsidR="001B2F5D">
        <w:tab/>
      </w:r>
      <w:r w:rsidR="000450E7" w:rsidRPr="001B2F5D">
        <w:t>Heritage New Zealand Pouhere Taonga will advise if an archaeological authority under the Heritage New</w:t>
      </w:r>
      <w:r w:rsidR="000450E7" w:rsidRPr="00621E42">
        <w:t xml:space="preserve"> Zealand Pouhere Taonga Act 2014 is required for works to continue.</w:t>
      </w:r>
    </w:p>
    <w:p w14:paraId="782129A3" w14:textId="7EAB9483" w:rsidR="00621E42" w:rsidRDefault="000450E7" w:rsidP="001E4593">
      <w:pPr>
        <w:pStyle w:val="JustifiedSpacing"/>
        <w:sectPr w:rsidR="00621E42" w:rsidSect="00356F95">
          <w:pgSz w:w="11910" w:h="16840"/>
          <w:pgMar w:top="1400" w:right="1300" w:bottom="1060" w:left="1140" w:header="0" w:footer="866" w:gutter="0"/>
          <w:cols w:space="720"/>
        </w:sectPr>
      </w:pPr>
      <w:r w:rsidRPr="00621E42">
        <w:t>It is an</w:t>
      </w:r>
      <w:r w:rsidRPr="00621E42">
        <w:rPr>
          <w:spacing w:val="-3"/>
        </w:rPr>
        <w:t xml:space="preserve"> </w:t>
      </w:r>
      <w:r w:rsidRPr="00621E42">
        <w:t>offence</w:t>
      </w:r>
      <w:r w:rsidRPr="00621E42">
        <w:rPr>
          <w:spacing w:val="-1"/>
        </w:rPr>
        <w:t xml:space="preserve"> </w:t>
      </w:r>
      <w:r w:rsidRPr="00621E42">
        <w:t>under Section</w:t>
      </w:r>
      <w:r w:rsidRPr="00621E42">
        <w:rPr>
          <w:spacing w:val="-3"/>
        </w:rPr>
        <w:t xml:space="preserve"> </w:t>
      </w:r>
      <w:r w:rsidRPr="00621E42">
        <w:t>87</w:t>
      </w:r>
      <w:r w:rsidRPr="00621E42">
        <w:rPr>
          <w:spacing w:val="-1"/>
        </w:rPr>
        <w:t xml:space="preserve"> </w:t>
      </w:r>
      <w:r w:rsidRPr="00621E42">
        <w:t>of</w:t>
      </w:r>
      <w:r w:rsidRPr="00621E42">
        <w:rPr>
          <w:spacing w:val="-2"/>
        </w:rPr>
        <w:t xml:space="preserve"> </w:t>
      </w:r>
      <w:r w:rsidRPr="00621E42">
        <w:t>the</w:t>
      </w:r>
      <w:r w:rsidRPr="00621E42">
        <w:rPr>
          <w:spacing w:val="-1"/>
        </w:rPr>
        <w:t xml:space="preserve"> </w:t>
      </w:r>
      <w:r w:rsidRPr="00621E42">
        <w:t>Heritage New</w:t>
      </w:r>
      <w:r w:rsidRPr="00621E42">
        <w:rPr>
          <w:spacing w:val="-1"/>
        </w:rPr>
        <w:t xml:space="preserve"> </w:t>
      </w:r>
      <w:r w:rsidRPr="00621E42">
        <w:t>Zealand Pouhere Taonga Act</w:t>
      </w:r>
      <w:r w:rsidRPr="00621E42">
        <w:rPr>
          <w:spacing w:val="-1"/>
        </w:rPr>
        <w:t xml:space="preserve"> </w:t>
      </w:r>
      <w:r w:rsidRPr="00621E42">
        <w:t>2014</w:t>
      </w:r>
      <w:r w:rsidRPr="00621E42">
        <w:rPr>
          <w:spacing w:val="-1"/>
        </w:rPr>
        <w:t xml:space="preserve"> </w:t>
      </w:r>
      <w:r w:rsidRPr="00621E42">
        <w:t>to</w:t>
      </w:r>
      <w:r w:rsidRPr="00621E42">
        <w:rPr>
          <w:spacing w:val="-1"/>
        </w:rPr>
        <w:t xml:space="preserve"> </w:t>
      </w:r>
      <w:r w:rsidRPr="00621E42">
        <w:t>modify</w:t>
      </w:r>
      <w:r w:rsidRPr="00621E42">
        <w:rPr>
          <w:spacing w:val="-1"/>
        </w:rPr>
        <w:t xml:space="preserve"> </w:t>
      </w:r>
      <w:r w:rsidRPr="00621E42">
        <w:t xml:space="preserve">or destroy an </w:t>
      </w:r>
      <w:r w:rsidRPr="00621E42">
        <w:rPr>
          <w:i/>
        </w:rPr>
        <w:t xml:space="preserve">archaeological site </w:t>
      </w:r>
      <w:r w:rsidRPr="00621E42">
        <w:t>without an authority from Heritage New Zealand irrespective of whether the works are permitted or consent has been issued under the Resource Management Act</w:t>
      </w:r>
      <w:r w:rsidR="00BB639F" w:rsidRPr="00621E42">
        <w:t>.</w:t>
      </w:r>
    </w:p>
    <w:p w14:paraId="7A1EDEA4" w14:textId="1D138023" w:rsidR="00621E42" w:rsidRPr="001E4593" w:rsidRDefault="00621E42" w:rsidP="001E4593">
      <w:pPr>
        <w:pStyle w:val="Heading3"/>
      </w:pPr>
      <w:bookmarkStart w:id="417" w:name="_Toc194564408"/>
      <w:bookmarkStart w:id="418" w:name="_Toc194564674"/>
      <w:r w:rsidRPr="00621E42">
        <w:lastRenderedPageBreak/>
        <w:t>APP12 – Specified highly mobile fauna</w:t>
      </w:r>
      <w:bookmarkEnd w:id="417"/>
      <w:bookmarkEnd w:id="418"/>
    </w:p>
    <w:tbl>
      <w:tblPr>
        <w:tblW w:w="5000" w:type="pct"/>
        <w:tblLook w:val="04A0" w:firstRow="1" w:lastRow="0" w:firstColumn="1" w:lastColumn="0" w:noHBand="0" w:noVBand="1"/>
      </w:tblPr>
      <w:tblGrid>
        <w:gridCol w:w="1799"/>
        <w:gridCol w:w="2225"/>
        <w:gridCol w:w="1803"/>
        <w:gridCol w:w="1474"/>
        <w:gridCol w:w="985"/>
        <w:gridCol w:w="1184"/>
      </w:tblGrid>
      <w:tr w:rsidR="00621E42" w:rsidRPr="00D62222" w14:paraId="0EC1C1BC" w14:textId="77777777" w:rsidTr="007E0C89">
        <w:trPr>
          <w:tblHeader/>
        </w:trPr>
        <w:tc>
          <w:tcPr>
            <w:tcW w:w="950" w:type="pct"/>
            <w:shd w:val="clear" w:color="auto" w:fill="C6D9F1" w:themeFill="text2" w:themeFillTint="33"/>
            <w:vAlign w:val="center"/>
          </w:tcPr>
          <w:p w14:paraId="0D502375" w14:textId="77777777" w:rsidR="00621E42" w:rsidRPr="00D72DE8" w:rsidRDefault="00621E42" w:rsidP="00D72DE8">
            <w:pPr>
              <w:spacing w:before="40" w:after="40" w:line="259" w:lineRule="auto"/>
              <w:rPr>
                <w:rFonts w:asciiTheme="minorHAnsi" w:hAnsiTheme="minorHAnsi" w:cstheme="minorHAnsi"/>
                <w:b/>
                <w:bCs/>
                <w:sz w:val="20"/>
                <w:szCs w:val="20"/>
              </w:rPr>
            </w:pPr>
            <w:r w:rsidRPr="00D72DE8">
              <w:rPr>
                <w:rFonts w:asciiTheme="minorHAnsi" w:hAnsiTheme="minorHAnsi" w:cstheme="minorHAnsi"/>
                <w:b/>
                <w:bCs/>
                <w:sz w:val="20"/>
                <w:szCs w:val="20"/>
              </w:rPr>
              <w:t>Scientific Name</w:t>
            </w:r>
          </w:p>
        </w:tc>
        <w:tc>
          <w:tcPr>
            <w:tcW w:w="1175" w:type="pct"/>
            <w:shd w:val="clear" w:color="auto" w:fill="C6D9F1" w:themeFill="text2" w:themeFillTint="33"/>
            <w:vAlign w:val="center"/>
          </w:tcPr>
          <w:p w14:paraId="566CE5F1" w14:textId="77777777" w:rsidR="00621E42" w:rsidRPr="00D72DE8" w:rsidRDefault="00621E42" w:rsidP="00D72DE8">
            <w:pPr>
              <w:spacing w:before="40" w:after="40" w:line="259" w:lineRule="auto"/>
              <w:rPr>
                <w:rFonts w:asciiTheme="minorHAnsi" w:hAnsiTheme="minorHAnsi" w:cstheme="minorHAnsi"/>
                <w:b/>
                <w:bCs/>
                <w:sz w:val="20"/>
                <w:szCs w:val="20"/>
              </w:rPr>
            </w:pPr>
            <w:r w:rsidRPr="00D72DE8">
              <w:rPr>
                <w:rFonts w:asciiTheme="minorHAnsi" w:hAnsiTheme="minorHAnsi" w:cstheme="minorHAnsi"/>
                <w:b/>
                <w:bCs/>
                <w:sz w:val="20"/>
                <w:szCs w:val="20"/>
              </w:rPr>
              <w:t>Common name</w:t>
            </w:r>
          </w:p>
        </w:tc>
        <w:tc>
          <w:tcPr>
            <w:tcW w:w="952" w:type="pct"/>
            <w:shd w:val="clear" w:color="auto" w:fill="C6D9F1" w:themeFill="text2" w:themeFillTint="33"/>
            <w:vAlign w:val="center"/>
          </w:tcPr>
          <w:p w14:paraId="2ABE2F5C" w14:textId="77777777" w:rsidR="00621E42" w:rsidRPr="00D72DE8" w:rsidRDefault="00621E42" w:rsidP="00D72DE8">
            <w:pPr>
              <w:spacing w:before="40" w:after="40" w:line="259" w:lineRule="auto"/>
              <w:rPr>
                <w:rFonts w:asciiTheme="minorHAnsi" w:hAnsiTheme="minorHAnsi" w:cstheme="minorHAnsi"/>
                <w:b/>
                <w:bCs/>
                <w:sz w:val="20"/>
                <w:szCs w:val="20"/>
              </w:rPr>
            </w:pPr>
            <w:r w:rsidRPr="00D72DE8">
              <w:rPr>
                <w:rFonts w:asciiTheme="minorHAnsi" w:hAnsiTheme="minorHAnsi" w:cstheme="minorHAnsi"/>
                <w:b/>
                <w:bCs/>
                <w:sz w:val="20"/>
                <w:szCs w:val="20"/>
              </w:rPr>
              <w:t>Ecosystem</w:t>
            </w:r>
          </w:p>
        </w:tc>
        <w:tc>
          <w:tcPr>
            <w:tcW w:w="778" w:type="pct"/>
            <w:shd w:val="clear" w:color="auto" w:fill="C6D9F1" w:themeFill="text2" w:themeFillTint="33"/>
            <w:vAlign w:val="center"/>
          </w:tcPr>
          <w:p w14:paraId="5D2BA9F9" w14:textId="77777777" w:rsidR="00621E42" w:rsidRPr="00D72DE8" w:rsidRDefault="00621E42" w:rsidP="00D72DE8">
            <w:pPr>
              <w:spacing w:before="40" w:after="40" w:line="259" w:lineRule="auto"/>
              <w:rPr>
                <w:rFonts w:asciiTheme="minorHAnsi" w:hAnsiTheme="minorHAnsi" w:cstheme="minorHAnsi"/>
                <w:b/>
                <w:bCs/>
                <w:sz w:val="20"/>
                <w:szCs w:val="20"/>
              </w:rPr>
            </w:pPr>
            <w:r w:rsidRPr="00D72DE8">
              <w:rPr>
                <w:rFonts w:asciiTheme="minorHAnsi" w:hAnsiTheme="minorHAnsi" w:cstheme="minorHAnsi"/>
                <w:b/>
                <w:bCs/>
                <w:sz w:val="20"/>
                <w:szCs w:val="20"/>
              </w:rPr>
              <w:t>Threat category</w:t>
            </w:r>
          </w:p>
        </w:tc>
        <w:tc>
          <w:tcPr>
            <w:tcW w:w="520" w:type="pct"/>
            <w:shd w:val="clear" w:color="auto" w:fill="C6D9F1" w:themeFill="text2" w:themeFillTint="33"/>
            <w:vAlign w:val="center"/>
          </w:tcPr>
          <w:p w14:paraId="6F248F38" w14:textId="77777777" w:rsidR="00621E42" w:rsidRPr="00D72DE8" w:rsidRDefault="00621E42" w:rsidP="00430C12">
            <w:pPr>
              <w:spacing w:before="40" w:after="40" w:line="259" w:lineRule="auto"/>
              <w:jc w:val="center"/>
              <w:rPr>
                <w:rFonts w:asciiTheme="minorHAnsi" w:hAnsiTheme="minorHAnsi" w:cstheme="minorHAnsi"/>
                <w:b/>
                <w:bCs/>
                <w:sz w:val="20"/>
                <w:szCs w:val="20"/>
              </w:rPr>
            </w:pPr>
            <w:r w:rsidRPr="00D72DE8">
              <w:rPr>
                <w:rFonts w:asciiTheme="minorHAnsi" w:hAnsiTheme="minorHAnsi" w:cstheme="minorHAnsi"/>
                <w:b/>
                <w:bCs/>
                <w:sz w:val="20"/>
                <w:szCs w:val="20"/>
              </w:rPr>
              <w:t>Found in Otago?</w:t>
            </w:r>
          </w:p>
        </w:tc>
        <w:tc>
          <w:tcPr>
            <w:tcW w:w="626" w:type="pct"/>
            <w:shd w:val="clear" w:color="auto" w:fill="C6D9F1" w:themeFill="text2" w:themeFillTint="33"/>
            <w:vAlign w:val="center"/>
          </w:tcPr>
          <w:p w14:paraId="68974869" w14:textId="2E6D657D" w:rsidR="00621E42" w:rsidRPr="00D72DE8" w:rsidRDefault="00621E42" w:rsidP="00430C12">
            <w:pPr>
              <w:spacing w:before="40" w:after="40" w:line="259" w:lineRule="auto"/>
              <w:jc w:val="center"/>
              <w:rPr>
                <w:rFonts w:asciiTheme="minorHAnsi" w:hAnsiTheme="minorHAnsi" w:cstheme="minorHAnsi"/>
                <w:b/>
                <w:bCs/>
                <w:sz w:val="20"/>
                <w:szCs w:val="20"/>
              </w:rPr>
            </w:pPr>
            <w:r w:rsidRPr="00D72DE8">
              <w:rPr>
                <w:rFonts w:asciiTheme="minorHAnsi" w:hAnsiTheme="minorHAnsi" w:cstheme="minorHAnsi"/>
                <w:b/>
                <w:bCs/>
                <w:sz w:val="20"/>
                <w:szCs w:val="20"/>
              </w:rPr>
              <w:t>Listed in ORC’s Schedule?</w:t>
            </w:r>
          </w:p>
        </w:tc>
      </w:tr>
      <w:tr w:rsidR="00621E42" w:rsidRPr="00D62222" w14:paraId="5C854D3B" w14:textId="77777777" w:rsidTr="00DA318C">
        <w:tc>
          <w:tcPr>
            <w:tcW w:w="950" w:type="pct"/>
          </w:tcPr>
          <w:p w14:paraId="3A31F7C1"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Anarhynchus frontalis</w:t>
            </w:r>
          </w:p>
        </w:tc>
        <w:tc>
          <w:tcPr>
            <w:tcW w:w="1175" w:type="pct"/>
          </w:tcPr>
          <w:p w14:paraId="29FA7245"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ngutu parore/wrybill</w:t>
            </w:r>
          </w:p>
        </w:tc>
        <w:tc>
          <w:tcPr>
            <w:tcW w:w="952" w:type="pct"/>
          </w:tcPr>
          <w:p w14:paraId="07FE7BAA"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 xml:space="preserve">Coastal/riverine </w:t>
            </w:r>
          </w:p>
        </w:tc>
        <w:tc>
          <w:tcPr>
            <w:tcW w:w="778" w:type="pct"/>
          </w:tcPr>
          <w:p w14:paraId="48DADDE2"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Threatened (Nationally Increasing)</w:t>
            </w:r>
          </w:p>
        </w:tc>
        <w:tc>
          <w:tcPr>
            <w:tcW w:w="520" w:type="pct"/>
          </w:tcPr>
          <w:p w14:paraId="0F7EF8A0" w14:textId="77777777" w:rsidR="00621E42" w:rsidRPr="00D62222" w:rsidRDefault="00621E42" w:rsidP="00430C12">
            <w:pPr>
              <w:spacing w:before="40" w:after="40" w:line="259" w:lineRule="auto"/>
              <w:jc w:val="center"/>
              <w:rPr>
                <w:rFonts w:asciiTheme="minorHAnsi" w:hAnsiTheme="minorHAnsi" w:cstheme="minorHAnsi"/>
                <w:sz w:val="20"/>
                <w:szCs w:val="20"/>
              </w:rPr>
            </w:pPr>
            <w:r w:rsidRPr="00D62222">
              <w:rPr>
                <w:rFonts w:asciiTheme="minorHAnsi" w:hAnsiTheme="minorHAnsi" w:cstheme="minorHAnsi"/>
                <w:sz w:val="20"/>
                <w:szCs w:val="20"/>
              </w:rPr>
              <w:t>Yes</w:t>
            </w:r>
          </w:p>
        </w:tc>
        <w:tc>
          <w:tcPr>
            <w:tcW w:w="626" w:type="pct"/>
          </w:tcPr>
          <w:p w14:paraId="1514DD95" w14:textId="77777777" w:rsidR="00621E42" w:rsidRPr="00D62222" w:rsidRDefault="00621E42" w:rsidP="00430C12">
            <w:pPr>
              <w:spacing w:before="40" w:after="40" w:line="259" w:lineRule="auto"/>
              <w:jc w:val="center"/>
              <w:rPr>
                <w:rFonts w:asciiTheme="minorHAnsi" w:hAnsiTheme="minorHAnsi" w:cstheme="minorHAnsi"/>
                <w:sz w:val="20"/>
                <w:szCs w:val="20"/>
              </w:rPr>
            </w:pPr>
            <w:r w:rsidRPr="00D62222">
              <w:rPr>
                <w:rFonts w:asciiTheme="minorHAnsi" w:hAnsiTheme="minorHAnsi" w:cstheme="minorHAnsi"/>
                <w:sz w:val="20"/>
                <w:szCs w:val="20"/>
              </w:rPr>
              <w:t>Yes</w:t>
            </w:r>
          </w:p>
        </w:tc>
      </w:tr>
      <w:tr w:rsidR="00621E42" w:rsidRPr="00D62222" w14:paraId="74E385A6" w14:textId="77777777" w:rsidTr="00DA318C">
        <w:tc>
          <w:tcPr>
            <w:tcW w:w="950" w:type="pct"/>
          </w:tcPr>
          <w:p w14:paraId="00F0C1CE"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Anas chlorotis</w:t>
            </w:r>
          </w:p>
        </w:tc>
        <w:tc>
          <w:tcPr>
            <w:tcW w:w="1175" w:type="pct"/>
          </w:tcPr>
          <w:p w14:paraId="2F47A87F"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pāteke/brown teal</w:t>
            </w:r>
          </w:p>
        </w:tc>
        <w:tc>
          <w:tcPr>
            <w:tcW w:w="952" w:type="pct"/>
          </w:tcPr>
          <w:p w14:paraId="6B17CD80"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wetland/riverine</w:t>
            </w:r>
          </w:p>
        </w:tc>
        <w:tc>
          <w:tcPr>
            <w:tcW w:w="778" w:type="pct"/>
          </w:tcPr>
          <w:p w14:paraId="0B33AA24"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Threatened (Nationally increasing)</w:t>
            </w:r>
          </w:p>
        </w:tc>
        <w:tc>
          <w:tcPr>
            <w:tcW w:w="520" w:type="pct"/>
          </w:tcPr>
          <w:p w14:paraId="5812E1E5" w14:textId="77777777" w:rsidR="00621E42" w:rsidRPr="00D62222" w:rsidRDefault="00621E42" w:rsidP="00430C12">
            <w:pPr>
              <w:spacing w:before="40" w:after="40" w:line="259" w:lineRule="auto"/>
              <w:jc w:val="center"/>
              <w:rPr>
                <w:rFonts w:asciiTheme="minorHAnsi" w:hAnsiTheme="minorHAnsi" w:cstheme="minorHAnsi"/>
                <w:sz w:val="20"/>
                <w:szCs w:val="20"/>
              </w:rPr>
            </w:pPr>
          </w:p>
        </w:tc>
        <w:tc>
          <w:tcPr>
            <w:tcW w:w="626" w:type="pct"/>
          </w:tcPr>
          <w:p w14:paraId="6770FE95" w14:textId="77777777" w:rsidR="00621E42" w:rsidRPr="00D62222" w:rsidRDefault="00621E42" w:rsidP="00430C12">
            <w:pPr>
              <w:spacing w:before="40" w:after="40" w:line="259" w:lineRule="auto"/>
              <w:jc w:val="center"/>
              <w:rPr>
                <w:rFonts w:asciiTheme="minorHAnsi" w:hAnsiTheme="minorHAnsi" w:cstheme="minorHAnsi"/>
                <w:sz w:val="20"/>
                <w:szCs w:val="20"/>
              </w:rPr>
            </w:pPr>
            <w:r w:rsidRPr="00D62222">
              <w:rPr>
                <w:rFonts w:asciiTheme="minorHAnsi" w:hAnsiTheme="minorHAnsi" w:cstheme="minorHAnsi"/>
                <w:sz w:val="20"/>
                <w:szCs w:val="20"/>
              </w:rPr>
              <w:t>Yes</w:t>
            </w:r>
          </w:p>
        </w:tc>
      </w:tr>
      <w:tr w:rsidR="00621E42" w:rsidRPr="00D62222" w14:paraId="18A2286B" w14:textId="77777777" w:rsidTr="00DA318C">
        <w:tc>
          <w:tcPr>
            <w:tcW w:w="950" w:type="pct"/>
          </w:tcPr>
          <w:p w14:paraId="578B243E"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Anas superciliosa superciliosa</w:t>
            </w:r>
          </w:p>
        </w:tc>
        <w:tc>
          <w:tcPr>
            <w:tcW w:w="1175" w:type="pct"/>
          </w:tcPr>
          <w:p w14:paraId="0FFA50F1"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pārera/grey duck</w:t>
            </w:r>
          </w:p>
        </w:tc>
        <w:tc>
          <w:tcPr>
            <w:tcW w:w="952" w:type="pct"/>
          </w:tcPr>
          <w:p w14:paraId="10FFEF0B"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wetland/riverine</w:t>
            </w:r>
          </w:p>
        </w:tc>
        <w:tc>
          <w:tcPr>
            <w:tcW w:w="778" w:type="pct"/>
          </w:tcPr>
          <w:p w14:paraId="45822308"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Threatened (Nationally Vulnerable)</w:t>
            </w:r>
          </w:p>
        </w:tc>
        <w:tc>
          <w:tcPr>
            <w:tcW w:w="520" w:type="pct"/>
          </w:tcPr>
          <w:p w14:paraId="2C86BFED" w14:textId="77777777" w:rsidR="00621E42" w:rsidRPr="00D62222" w:rsidRDefault="00621E42" w:rsidP="00430C12">
            <w:pPr>
              <w:spacing w:before="40" w:after="40" w:line="259" w:lineRule="auto"/>
              <w:jc w:val="center"/>
              <w:rPr>
                <w:rFonts w:asciiTheme="minorHAnsi" w:hAnsiTheme="minorHAnsi" w:cstheme="minorHAnsi"/>
                <w:sz w:val="20"/>
                <w:szCs w:val="20"/>
              </w:rPr>
            </w:pPr>
          </w:p>
        </w:tc>
        <w:tc>
          <w:tcPr>
            <w:tcW w:w="626" w:type="pct"/>
          </w:tcPr>
          <w:p w14:paraId="487DAEA7" w14:textId="77777777" w:rsidR="00621E42" w:rsidRPr="00D62222" w:rsidRDefault="00621E42" w:rsidP="00430C12">
            <w:pPr>
              <w:spacing w:before="40" w:after="40" w:line="259" w:lineRule="auto"/>
              <w:jc w:val="center"/>
              <w:rPr>
                <w:rFonts w:asciiTheme="minorHAnsi" w:hAnsiTheme="minorHAnsi" w:cstheme="minorHAnsi"/>
                <w:sz w:val="20"/>
                <w:szCs w:val="20"/>
              </w:rPr>
            </w:pPr>
            <w:r w:rsidRPr="00D62222">
              <w:rPr>
                <w:rFonts w:asciiTheme="minorHAnsi" w:hAnsiTheme="minorHAnsi" w:cstheme="minorHAnsi"/>
                <w:sz w:val="20"/>
                <w:szCs w:val="20"/>
              </w:rPr>
              <w:t>Yes</w:t>
            </w:r>
          </w:p>
        </w:tc>
      </w:tr>
      <w:tr w:rsidR="00621E42" w:rsidRPr="00D62222" w14:paraId="0AD094B2" w14:textId="77777777" w:rsidTr="00DA318C">
        <w:tc>
          <w:tcPr>
            <w:tcW w:w="950" w:type="pct"/>
          </w:tcPr>
          <w:p w14:paraId="1FF54BFE"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Anthus novaeseelandiae novaeseelandiae</w:t>
            </w:r>
          </w:p>
        </w:tc>
        <w:tc>
          <w:tcPr>
            <w:tcW w:w="1175" w:type="pct"/>
          </w:tcPr>
          <w:p w14:paraId="20710ED1"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pīhoihoi/NZ pipit</w:t>
            </w:r>
          </w:p>
        </w:tc>
        <w:tc>
          <w:tcPr>
            <w:tcW w:w="952" w:type="pct"/>
          </w:tcPr>
          <w:p w14:paraId="2C521C9A"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forest/open</w:t>
            </w:r>
          </w:p>
        </w:tc>
        <w:tc>
          <w:tcPr>
            <w:tcW w:w="778" w:type="pct"/>
          </w:tcPr>
          <w:p w14:paraId="65200E05"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At Risk (Declining)</w:t>
            </w:r>
          </w:p>
        </w:tc>
        <w:tc>
          <w:tcPr>
            <w:tcW w:w="520" w:type="pct"/>
          </w:tcPr>
          <w:p w14:paraId="19C6BA00" w14:textId="77777777" w:rsidR="00621E42" w:rsidRPr="00D62222" w:rsidRDefault="00621E42" w:rsidP="00430C12">
            <w:pPr>
              <w:spacing w:before="40" w:after="40" w:line="259" w:lineRule="auto"/>
              <w:jc w:val="center"/>
              <w:rPr>
                <w:rFonts w:asciiTheme="minorHAnsi" w:hAnsiTheme="minorHAnsi" w:cstheme="minorHAnsi"/>
                <w:sz w:val="20"/>
                <w:szCs w:val="20"/>
              </w:rPr>
            </w:pPr>
            <w:r w:rsidRPr="00D62222">
              <w:rPr>
                <w:rFonts w:asciiTheme="minorHAnsi" w:hAnsiTheme="minorHAnsi" w:cstheme="minorHAnsi"/>
                <w:sz w:val="20"/>
                <w:szCs w:val="20"/>
              </w:rPr>
              <w:t>Yes</w:t>
            </w:r>
          </w:p>
        </w:tc>
        <w:tc>
          <w:tcPr>
            <w:tcW w:w="626" w:type="pct"/>
          </w:tcPr>
          <w:p w14:paraId="77DA3FDA" w14:textId="77777777" w:rsidR="00621E42" w:rsidRPr="00D62222" w:rsidRDefault="00621E42" w:rsidP="00430C12">
            <w:pPr>
              <w:spacing w:before="40" w:after="40" w:line="259" w:lineRule="auto"/>
              <w:jc w:val="center"/>
              <w:rPr>
                <w:rFonts w:asciiTheme="minorHAnsi" w:hAnsiTheme="minorHAnsi" w:cstheme="minorHAnsi"/>
                <w:sz w:val="20"/>
                <w:szCs w:val="20"/>
              </w:rPr>
            </w:pPr>
          </w:p>
        </w:tc>
      </w:tr>
      <w:tr w:rsidR="00621E42" w:rsidRPr="00D62222" w14:paraId="4B788235" w14:textId="77777777" w:rsidTr="00DA318C">
        <w:tc>
          <w:tcPr>
            <w:tcW w:w="950" w:type="pct"/>
          </w:tcPr>
          <w:p w14:paraId="7EE525EF"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Apteryx australis ‘northern Fiordland’</w:t>
            </w:r>
          </w:p>
        </w:tc>
        <w:tc>
          <w:tcPr>
            <w:tcW w:w="1175" w:type="pct"/>
          </w:tcPr>
          <w:p w14:paraId="37ED47A6"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 xml:space="preserve">northern Fiordland tokoeka  </w:t>
            </w:r>
          </w:p>
        </w:tc>
        <w:tc>
          <w:tcPr>
            <w:tcW w:w="952" w:type="pct"/>
          </w:tcPr>
          <w:p w14:paraId="24E26EAB"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forest/open</w:t>
            </w:r>
          </w:p>
        </w:tc>
        <w:tc>
          <w:tcPr>
            <w:tcW w:w="778" w:type="pct"/>
          </w:tcPr>
          <w:p w14:paraId="1DBC54EA"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Threatened (Nationally Vulnerable)</w:t>
            </w:r>
          </w:p>
        </w:tc>
        <w:tc>
          <w:tcPr>
            <w:tcW w:w="520" w:type="pct"/>
          </w:tcPr>
          <w:p w14:paraId="5D1250B9" w14:textId="77777777" w:rsidR="00621E42" w:rsidRPr="00D62222" w:rsidRDefault="00621E42" w:rsidP="00430C12">
            <w:pPr>
              <w:spacing w:before="40" w:after="40" w:line="259" w:lineRule="auto"/>
              <w:jc w:val="center"/>
              <w:rPr>
                <w:rFonts w:asciiTheme="minorHAnsi" w:hAnsiTheme="minorHAnsi" w:cstheme="minorHAnsi"/>
                <w:sz w:val="20"/>
                <w:szCs w:val="20"/>
              </w:rPr>
            </w:pPr>
          </w:p>
        </w:tc>
        <w:tc>
          <w:tcPr>
            <w:tcW w:w="626" w:type="pct"/>
          </w:tcPr>
          <w:p w14:paraId="22AFC07F" w14:textId="77777777" w:rsidR="00621E42" w:rsidRPr="00D62222" w:rsidRDefault="00621E42" w:rsidP="00430C12">
            <w:pPr>
              <w:spacing w:before="40" w:after="40" w:line="259" w:lineRule="auto"/>
              <w:jc w:val="center"/>
              <w:rPr>
                <w:rFonts w:asciiTheme="minorHAnsi" w:hAnsiTheme="minorHAnsi" w:cstheme="minorHAnsi"/>
                <w:sz w:val="20"/>
                <w:szCs w:val="20"/>
              </w:rPr>
            </w:pPr>
          </w:p>
        </w:tc>
      </w:tr>
      <w:tr w:rsidR="00621E42" w:rsidRPr="00D62222" w14:paraId="79E0F555" w14:textId="77777777" w:rsidTr="00DA318C">
        <w:tc>
          <w:tcPr>
            <w:tcW w:w="950" w:type="pct"/>
          </w:tcPr>
          <w:p w14:paraId="6927FC53"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Apteryx australis australis</w:t>
            </w:r>
          </w:p>
        </w:tc>
        <w:tc>
          <w:tcPr>
            <w:tcW w:w="1175" w:type="pct"/>
          </w:tcPr>
          <w:p w14:paraId="3E07EA86"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southern Fiordland tokoeka</w:t>
            </w:r>
          </w:p>
        </w:tc>
        <w:tc>
          <w:tcPr>
            <w:tcW w:w="952" w:type="pct"/>
          </w:tcPr>
          <w:p w14:paraId="50BCDF82"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forest/open</w:t>
            </w:r>
          </w:p>
        </w:tc>
        <w:tc>
          <w:tcPr>
            <w:tcW w:w="778" w:type="pct"/>
          </w:tcPr>
          <w:p w14:paraId="78D76D58"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Threatened (Nationally Endangered)</w:t>
            </w:r>
          </w:p>
        </w:tc>
        <w:tc>
          <w:tcPr>
            <w:tcW w:w="520" w:type="pct"/>
          </w:tcPr>
          <w:p w14:paraId="7B8AB11E" w14:textId="77777777" w:rsidR="00621E42" w:rsidRPr="00D62222" w:rsidRDefault="00621E42" w:rsidP="00430C12">
            <w:pPr>
              <w:spacing w:before="40" w:after="40" w:line="259" w:lineRule="auto"/>
              <w:jc w:val="center"/>
              <w:rPr>
                <w:rFonts w:asciiTheme="minorHAnsi" w:hAnsiTheme="minorHAnsi" w:cstheme="minorHAnsi"/>
                <w:sz w:val="20"/>
                <w:szCs w:val="20"/>
              </w:rPr>
            </w:pPr>
          </w:p>
        </w:tc>
        <w:tc>
          <w:tcPr>
            <w:tcW w:w="626" w:type="pct"/>
          </w:tcPr>
          <w:p w14:paraId="12B9B853" w14:textId="77777777" w:rsidR="00621E42" w:rsidRPr="00D62222" w:rsidRDefault="00621E42" w:rsidP="00430C12">
            <w:pPr>
              <w:spacing w:before="40" w:after="40" w:line="259" w:lineRule="auto"/>
              <w:jc w:val="center"/>
              <w:rPr>
                <w:rFonts w:asciiTheme="minorHAnsi" w:hAnsiTheme="minorHAnsi" w:cstheme="minorHAnsi"/>
                <w:sz w:val="20"/>
                <w:szCs w:val="20"/>
              </w:rPr>
            </w:pPr>
          </w:p>
        </w:tc>
      </w:tr>
      <w:tr w:rsidR="00621E42" w:rsidRPr="00D62222" w14:paraId="503348E2" w14:textId="77777777" w:rsidTr="00DA318C">
        <w:tc>
          <w:tcPr>
            <w:tcW w:w="950" w:type="pct"/>
          </w:tcPr>
          <w:p w14:paraId="4630AC06"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 xml:space="preserve">Apteryx haastii  </w:t>
            </w:r>
          </w:p>
        </w:tc>
        <w:tc>
          <w:tcPr>
            <w:tcW w:w="1175" w:type="pct"/>
          </w:tcPr>
          <w:p w14:paraId="54443C9E"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 xml:space="preserve">roa/great spotted kiwi  </w:t>
            </w:r>
          </w:p>
        </w:tc>
        <w:tc>
          <w:tcPr>
            <w:tcW w:w="952" w:type="pct"/>
          </w:tcPr>
          <w:p w14:paraId="58D65C74"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forest/open</w:t>
            </w:r>
          </w:p>
        </w:tc>
        <w:tc>
          <w:tcPr>
            <w:tcW w:w="778" w:type="pct"/>
          </w:tcPr>
          <w:p w14:paraId="32A5ACED"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Threatened (Nationally Vulnerable)</w:t>
            </w:r>
          </w:p>
        </w:tc>
        <w:tc>
          <w:tcPr>
            <w:tcW w:w="520" w:type="pct"/>
          </w:tcPr>
          <w:p w14:paraId="18E7D153" w14:textId="77777777" w:rsidR="00621E42" w:rsidRPr="00D62222" w:rsidRDefault="00621E42" w:rsidP="00430C12">
            <w:pPr>
              <w:spacing w:before="40" w:after="40" w:line="259" w:lineRule="auto"/>
              <w:jc w:val="center"/>
              <w:rPr>
                <w:rFonts w:asciiTheme="minorHAnsi" w:hAnsiTheme="minorHAnsi" w:cstheme="minorHAnsi"/>
                <w:sz w:val="20"/>
                <w:szCs w:val="20"/>
              </w:rPr>
            </w:pPr>
          </w:p>
        </w:tc>
        <w:tc>
          <w:tcPr>
            <w:tcW w:w="626" w:type="pct"/>
          </w:tcPr>
          <w:p w14:paraId="10560CBC" w14:textId="77777777" w:rsidR="00621E42" w:rsidRPr="00D62222" w:rsidRDefault="00621E42" w:rsidP="00430C12">
            <w:pPr>
              <w:spacing w:before="40" w:after="40" w:line="259" w:lineRule="auto"/>
              <w:jc w:val="center"/>
              <w:rPr>
                <w:rFonts w:asciiTheme="minorHAnsi" w:hAnsiTheme="minorHAnsi" w:cstheme="minorHAnsi"/>
                <w:sz w:val="20"/>
                <w:szCs w:val="20"/>
              </w:rPr>
            </w:pPr>
          </w:p>
        </w:tc>
      </w:tr>
      <w:tr w:rsidR="00621E42" w:rsidRPr="00D62222" w14:paraId="2999B465" w14:textId="77777777" w:rsidTr="00DA318C">
        <w:tc>
          <w:tcPr>
            <w:tcW w:w="950" w:type="pct"/>
          </w:tcPr>
          <w:p w14:paraId="5A7FF5F8"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Ardea modesta</w:t>
            </w:r>
          </w:p>
        </w:tc>
        <w:tc>
          <w:tcPr>
            <w:tcW w:w="1175" w:type="pct"/>
          </w:tcPr>
          <w:p w14:paraId="7A0C0C33"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 xml:space="preserve">kotuku/white heron  </w:t>
            </w:r>
          </w:p>
        </w:tc>
        <w:tc>
          <w:tcPr>
            <w:tcW w:w="952" w:type="pct"/>
          </w:tcPr>
          <w:p w14:paraId="3B3CE9F4"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wetland/riverine</w:t>
            </w:r>
          </w:p>
        </w:tc>
        <w:tc>
          <w:tcPr>
            <w:tcW w:w="778" w:type="pct"/>
          </w:tcPr>
          <w:p w14:paraId="2AE7FEFF"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Threatened (Nationally Critical)</w:t>
            </w:r>
          </w:p>
        </w:tc>
        <w:tc>
          <w:tcPr>
            <w:tcW w:w="520" w:type="pct"/>
          </w:tcPr>
          <w:p w14:paraId="212E4FCF" w14:textId="77777777" w:rsidR="00621E42" w:rsidRPr="00D62222" w:rsidRDefault="00621E42" w:rsidP="00430C12">
            <w:pPr>
              <w:spacing w:before="40" w:after="40" w:line="259" w:lineRule="auto"/>
              <w:jc w:val="center"/>
              <w:rPr>
                <w:rFonts w:asciiTheme="minorHAnsi" w:hAnsiTheme="minorHAnsi" w:cstheme="minorHAnsi"/>
                <w:sz w:val="20"/>
                <w:szCs w:val="20"/>
              </w:rPr>
            </w:pPr>
          </w:p>
        </w:tc>
        <w:tc>
          <w:tcPr>
            <w:tcW w:w="626" w:type="pct"/>
          </w:tcPr>
          <w:p w14:paraId="08B88381" w14:textId="77777777" w:rsidR="00621E42" w:rsidRPr="00D62222" w:rsidRDefault="00621E42" w:rsidP="00430C12">
            <w:pPr>
              <w:spacing w:before="40" w:after="40" w:line="259" w:lineRule="auto"/>
              <w:jc w:val="center"/>
              <w:rPr>
                <w:rFonts w:asciiTheme="minorHAnsi" w:hAnsiTheme="minorHAnsi" w:cstheme="minorHAnsi"/>
                <w:sz w:val="20"/>
                <w:szCs w:val="20"/>
              </w:rPr>
            </w:pPr>
            <w:r w:rsidRPr="00D62222">
              <w:rPr>
                <w:rFonts w:asciiTheme="minorHAnsi" w:hAnsiTheme="minorHAnsi" w:cstheme="minorHAnsi"/>
                <w:sz w:val="20"/>
                <w:szCs w:val="20"/>
              </w:rPr>
              <w:t>Yes</w:t>
            </w:r>
          </w:p>
        </w:tc>
      </w:tr>
      <w:tr w:rsidR="00621E42" w:rsidRPr="00D62222" w14:paraId="2A6DC7CF" w14:textId="77777777" w:rsidTr="00DA318C">
        <w:tc>
          <w:tcPr>
            <w:tcW w:w="950" w:type="pct"/>
          </w:tcPr>
          <w:p w14:paraId="08AA59F1"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Botaurus poiciloptilus</w:t>
            </w:r>
          </w:p>
        </w:tc>
        <w:tc>
          <w:tcPr>
            <w:tcW w:w="1175" w:type="pct"/>
          </w:tcPr>
          <w:p w14:paraId="0A491E76"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matuku/bittern</w:t>
            </w:r>
          </w:p>
        </w:tc>
        <w:tc>
          <w:tcPr>
            <w:tcW w:w="952" w:type="pct"/>
          </w:tcPr>
          <w:p w14:paraId="32225947"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wetland/riverine</w:t>
            </w:r>
          </w:p>
        </w:tc>
        <w:tc>
          <w:tcPr>
            <w:tcW w:w="778" w:type="pct"/>
          </w:tcPr>
          <w:p w14:paraId="6AC7CC69"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Threatened (Nationally Critical)</w:t>
            </w:r>
          </w:p>
        </w:tc>
        <w:tc>
          <w:tcPr>
            <w:tcW w:w="520" w:type="pct"/>
          </w:tcPr>
          <w:p w14:paraId="0DF9CD43" w14:textId="77777777" w:rsidR="00621E42" w:rsidRPr="00D62222" w:rsidRDefault="00621E42" w:rsidP="00430C12">
            <w:pPr>
              <w:spacing w:before="40" w:after="40" w:line="259" w:lineRule="auto"/>
              <w:jc w:val="center"/>
              <w:rPr>
                <w:rFonts w:asciiTheme="minorHAnsi" w:hAnsiTheme="minorHAnsi" w:cstheme="minorHAnsi"/>
                <w:sz w:val="20"/>
                <w:szCs w:val="20"/>
              </w:rPr>
            </w:pPr>
            <w:r w:rsidRPr="00D62222">
              <w:rPr>
                <w:rFonts w:asciiTheme="minorHAnsi" w:hAnsiTheme="minorHAnsi" w:cstheme="minorHAnsi"/>
                <w:sz w:val="20"/>
                <w:szCs w:val="20"/>
              </w:rPr>
              <w:t>Yes</w:t>
            </w:r>
          </w:p>
        </w:tc>
        <w:tc>
          <w:tcPr>
            <w:tcW w:w="626" w:type="pct"/>
          </w:tcPr>
          <w:p w14:paraId="43443338" w14:textId="77777777" w:rsidR="00621E42" w:rsidRPr="00D62222" w:rsidRDefault="00621E42" w:rsidP="00430C12">
            <w:pPr>
              <w:spacing w:before="40" w:after="40" w:line="259" w:lineRule="auto"/>
              <w:jc w:val="center"/>
              <w:rPr>
                <w:rFonts w:asciiTheme="minorHAnsi" w:hAnsiTheme="minorHAnsi" w:cstheme="minorHAnsi"/>
                <w:sz w:val="20"/>
                <w:szCs w:val="20"/>
              </w:rPr>
            </w:pPr>
            <w:r w:rsidRPr="00D62222">
              <w:rPr>
                <w:rFonts w:asciiTheme="minorHAnsi" w:hAnsiTheme="minorHAnsi" w:cstheme="minorHAnsi"/>
                <w:sz w:val="20"/>
                <w:szCs w:val="20"/>
              </w:rPr>
              <w:t>Yes</w:t>
            </w:r>
          </w:p>
        </w:tc>
      </w:tr>
      <w:tr w:rsidR="00621E42" w:rsidRPr="00D62222" w14:paraId="16725F72" w14:textId="77777777" w:rsidTr="00DA318C">
        <w:tc>
          <w:tcPr>
            <w:tcW w:w="950" w:type="pct"/>
          </w:tcPr>
          <w:p w14:paraId="50970938"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Bowdleria punctate stewartiana</w:t>
            </w:r>
          </w:p>
        </w:tc>
        <w:tc>
          <w:tcPr>
            <w:tcW w:w="1175" w:type="pct"/>
          </w:tcPr>
          <w:p w14:paraId="4D498BF3"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mātātā/Stewart Island fernbird</w:t>
            </w:r>
          </w:p>
        </w:tc>
        <w:tc>
          <w:tcPr>
            <w:tcW w:w="952" w:type="pct"/>
          </w:tcPr>
          <w:p w14:paraId="198AC49E"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wetland/riverine</w:t>
            </w:r>
          </w:p>
        </w:tc>
        <w:tc>
          <w:tcPr>
            <w:tcW w:w="778" w:type="pct"/>
          </w:tcPr>
          <w:p w14:paraId="7BA5A4FB"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Threatened (Nationally Vulnerable)</w:t>
            </w:r>
          </w:p>
        </w:tc>
        <w:tc>
          <w:tcPr>
            <w:tcW w:w="520" w:type="pct"/>
          </w:tcPr>
          <w:p w14:paraId="1CB72B3F" w14:textId="77777777" w:rsidR="00621E42" w:rsidRPr="00D62222" w:rsidRDefault="00621E42" w:rsidP="00430C12">
            <w:pPr>
              <w:spacing w:before="40" w:after="40" w:line="259" w:lineRule="auto"/>
              <w:jc w:val="center"/>
              <w:rPr>
                <w:rFonts w:asciiTheme="minorHAnsi" w:hAnsiTheme="minorHAnsi" w:cstheme="minorHAnsi"/>
                <w:sz w:val="20"/>
                <w:szCs w:val="20"/>
              </w:rPr>
            </w:pPr>
          </w:p>
        </w:tc>
        <w:tc>
          <w:tcPr>
            <w:tcW w:w="626" w:type="pct"/>
          </w:tcPr>
          <w:p w14:paraId="3A02BF51" w14:textId="77777777" w:rsidR="00621E42" w:rsidRPr="00D62222" w:rsidRDefault="00621E42" w:rsidP="00430C12">
            <w:pPr>
              <w:spacing w:before="40" w:after="40" w:line="259" w:lineRule="auto"/>
              <w:jc w:val="center"/>
              <w:rPr>
                <w:rFonts w:asciiTheme="minorHAnsi" w:hAnsiTheme="minorHAnsi" w:cstheme="minorHAnsi"/>
                <w:sz w:val="20"/>
                <w:szCs w:val="20"/>
              </w:rPr>
            </w:pPr>
          </w:p>
        </w:tc>
      </w:tr>
      <w:tr w:rsidR="00621E42" w:rsidRPr="00D62222" w14:paraId="495AA0D4" w14:textId="77777777" w:rsidTr="00DA318C">
        <w:tc>
          <w:tcPr>
            <w:tcW w:w="950" w:type="pct"/>
          </w:tcPr>
          <w:p w14:paraId="3CC443CC"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Bowdleria punctata punctata</w:t>
            </w:r>
          </w:p>
        </w:tc>
        <w:tc>
          <w:tcPr>
            <w:tcW w:w="1175" w:type="pct"/>
          </w:tcPr>
          <w:p w14:paraId="5069C977"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koroātito/South Island fernbird</w:t>
            </w:r>
          </w:p>
        </w:tc>
        <w:tc>
          <w:tcPr>
            <w:tcW w:w="952" w:type="pct"/>
          </w:tcPr>
          <w:p w14:paraId="0562CAB4"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wetland/riverine</w:t>
            </w:r>
          </w:p>
        </w:tc>
        <w:tc>
          <w:tcPr>
            <w:tcW w:w="778" w:type="pct"/>
          </w:tcPr>
          <w:p w14:paraId="3A070128"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At Risk (Declining)</w:t>
            </w:r>
          </w:p>
        </w:tc>
        <w:tc>
          <w:tcPr>
            <w:tcW w:w="520" w:type="pct"/>
          </w:tcPr>
          <w:p w14:paraId="39C423FD" w14:textId="77777777" w:rsidR="00621E42" w:rsidRPr="00D62222" w:rsidRDefault="00621E42" w:rsidP="00430C12">
            <w:pPr>
              <w:spacing w:before="40" w:after="40" w:line="259" w:lineRule="auto"/>
              <w:jc w:val="center"/>
              <w:rPr>
                <w:rFonts w:asciiTheme="minorHAnsi" w:hAnsiTheme="minorHAnsi" w:cstheme="minorHAnsi"/>
                <w:sz w:val="20"/>
                <w:szCs w:val="20"/>
              </w:rPr>
            </w:pPr>
            <w:r w:rsidRPr="00D62222">
              <w:rPr>
                <w:rFonts w:asciiTheme="minorHAnsi" w:hAnsiTheme="minorHAnsi" w:cstheme="minorHAnsi"/>
                <w:sz w:val="20"/>
                <w:szCs w:val="20"/>
              </w:rPr>
              <w:t>Yes</w:t>
            </w:r>
          </w:p>
        </w:tc>
        <w:tc>
          <w:tcPr>
            <w:tcW w:w="626" w:type="pct"/>
          </w:tcPr>
          <w:p w14:paraId="34A56D30" w14:textId="77777777" w:rsidR="00621E42" w:rsidRPr="00D62222" w:rsidRDefault="00621E42" w:rsidP="00430C12">
            <w:pPr>
              <w:spacing w:before="40" w:after="40" w:line="259" w:lineRule="auto"/>
              <w:jc w:val="center"/>
              <w:rPr>
                <w:rFonts w:asciiTheme="minorHAnsi" w:hAnsiTheme="minorHAnsi" w:cstheme="minorHAnsi"/>
                <w:sz w:val="20"/>
                <w:szCs w:val="20"/>
              </w:rPr>
            </w:pPr>
          </w:p>
        </w:tc>
      </w:tr>
      <w:tr w:rsidR="00621E42" w:rsidRPr="00D62222" w14:paraId="63591E2C" w14:textId="77777777" w:rsidTr="00DA318C">
        <w:tc>
          <w:tcPr>
            <w:tcW w:w="950" w:type="pct"/>
          </w:tcPr>
          <w:p w14:paraId="34D8CF6A"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Bowdleria punctata vealeae</w:t>
            </w:r>
          </w:p>
        </w:tc>
        <w:tc>
          <w:tcPr>
            <w:tcW w:w="1175" w:type="pct"/>
          </w:tcPr>
          <w:p w14:paraId="7C99ECA5"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 xml:space="preserve">mātātā/North Island fernbird  </w:t>
            </w:r>
          </w:p>
        </w:tc>
        <w:tc>
          <w:tcPr>
            <w:tcW w:w="952" w:type="pct"/>
          </w:tcPr>
          <w:p w14:paraId="38187FA9"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wetland/riverine</w:t>
            </w:r>
          </w:p>
        </w:tc>
        <w:tc>
          <w:tcPr>
            <w:tcW w:w="778" w:type="pct"/>
          </w:tcPr>
          <w:p w14:paraId="1EE64AD7"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At Risk (Declining)</w:t>
            </w:r>
          </w:p>
        </w:tc>
        <w:tc>
          <w:tcPr>
            <w:tcW w:w="520" w:type="pct"/>
          </w:tcPr>
          <w:p w14:paraId="03D1E8C9" w14:textId="77777777" w:rsidR="00621E42" w:rsidRPr="00D62222" w:rsidRDefault="00621E42" w:rsidP="00430C12">
            <w:pPr>
              <w:spacing w:before="40" w:after="40" w:line="259" w:lineRule="auto"/>
              <w:jc w:val="center"/>
              <w:rPr>
                <w:rFonts w:asciiTheme="minorHAnsi" w:hAnsiTheme="minorHAnsi" w:cstheme="minorHAnsi"/>
                <w:sz w:val="20"/>
                <w:szCs w:val="20"/>
              </w:rPr>
            </w:pPr>
          </w:p>
        </w:tc>
        <w:tc>
          <w:tcPr>
            <w:tcW w:w="626" w:type="pct"/>
          </w:tcPr>
          <w:p w14:paraId="26DC0FDB" w14:textId="77777777" w:rsidR="00621E42" w:rsidRPr="00D62222" w:rsidRDefault="00621E42" w:rsidP="00430C12">
            <w:pPr>
              <w:spacing w:before="40" w:after="40" w:line="259" w:lineRule="auto"/>
              <w:jc w:val="center"/>
              <w:rPr>
                <w:rFonts w:asciiTheme="minorHAnsi" w:hAnsiTheme="minorHAnsi" w:cstheme="minorHAnsi"/>
                <w:sz w:val="20"/>
                <w:szCs w:val="20"/>
              </w:rPr>
            </w:pPr>
          </w:p>
        </w:tc>
      </w:tr>
      <w:tr w:rsidR="00621E42" w:rsidRPr="00D62222" w14:paraId="35B3CDBE" w14:textId="77777777" w:rsidTr="00DA318C">
        <w:tc>
          <w:tcPr>
            <w:tcW w:w="950" w:type="pct"/>
          </w:tcPr>
          <w:p w14:paraId="6CE7611D"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Calidris canutus rogersi</w:t>
            </w:r>
          </w:p>
        </w:tc>
        <w:tc>
          <w:tcPr>
            <w:tcW w:w="1175" w:type="pct"/>
          </w:tcPr>
          <w:p w14:paraId="03857B4B"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 xml:space="preserve">huahou/lesser knot  </w:t>
            </w:r>
          </w:p>
        </w:tc>
        <w:tc>
          <w:tcPr>
            <w:tcW w:w="952" w:type="pct"/>
          </w:tcPr>
          <w:p w14:paraId="32D79323"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coastal/riverine</w:t>
            </w:r>
          </w:p>
        </w:tc>
        <w:tc>
          <w:tcPr>
            <w:tcW w:w="778" w:type="pct"/>
          </w:tcPr>
          <w:p w14:paraId="1334639C"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At Risk (Declining)</w:t>
            </w:r>
          </w:p>
        </w:tc>
        <w:tc>
          <w:tcPr>
            <w:tcW w:w="520" w:type="pct"/>
          </w:tcPr>
          <w:p w14:paraId="5BDE0C7F" w14:textId="77777777" w:rsidR="00621E42" w:rsidRPr="00D62222" w:rsidRDefault="00621E42" w:rsidP="00430C12">
            <w:pPr>
              <w:spacing w:before="40" w:after="40" w:line="259" w:lineRule="auto"/>
              <w:jc w:val="center"/>
              <w:rPr>
                <w:rFonts w:asciiTheme="minorHAnsi" w:hAnsiTheme="minorHAnsi" w:cstheme="minorHAnsi"/>
                <w:sz w:val="20"/>
                <w:szCs w:val="20"/>
              </w:rPr>
            </w:pPr>
            <w:r w:rsidRPr="00D62222">
              <w:rPr>
                <w:rFonts w:asciiTheme="minorHAnsi" w:hAnsiTheme="minorHAnsi" w:cstheme="minorHAnsi"/>
                <w:sz w:val="20"/>
                <w:szCs w:val="20"/>
              </w:rPr>
              <w:t>Maybe?</w:t>
            </w:r>
          </w:p>
        </w:tc>
        <w:tc>
          <w:tcPr>
            <w:tcW w:w="626" w:type="pct"/>
          </w:tcPr>
          <w:p w14:paraId="70924025" w14:textId="77777777" w:rsidR="00621E42" w:rsidRPr="00D62222" w:rsidRDefault="00621E42" w:rsidP="00430C12">
            <w:pPr>
              <w:spacing w:before="40" w:after="40" w:line="259" w:lineRule="auto"/>
              <w:jc w:val="center"/>
              <w:rPr>
                <w:rFonts w:asciiTheme="minorHAnsi" w:hAnsiTheme="minorHAnsi" w:cstheme="minorHAnsi"/>
                <w:sz w:val="20"/>
                <w:szCs w:val="20"/>
              </w:rPr>
            </w:pPr>
          </w:p>
        </w:tc>
      </w:tr>
      <w:tr w:rsidR="00621E42" w:rsidRPr="00D62222" w14:paraId="311FC725" w14:textId="77777777" w:rsidTr="00DA318C">
        <w:tc>
          <w:tcPr>
            <w:tcW w:w="950" w:type="pct"/>
          </w:tcPr>
          <w:p w14:paraId="4DE8C711"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Chalinolobus tuberculatus</w:t>
            </w:r>
          </w:p>
        </w:tc>
        <w:tc>
          <w:tcPr>
            <w:tcW w:w="1175" w:type="pct"/>
          </w:tcPr>
          <w:p w14:paraId="7629B73B"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pekapeka/long-tailed bat</w:t>
            </w:r>
          </w:p>
        </w:tc>
        <w:tc>
          <w:tcPr>
            <w:tcW w:w="952" w:type="pct"/>
          </w:tcPr>
          <w:p w14:paraId="39674D64"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forest/open</w:t>
            </w:r>
          </w:p>
        </w:tc>
        <w:tc>
          <w:tcPr>
            <w:tcW w:w="778" w:type="pct"/>
          </w:tcPr>
          <w:p w14:paraId="4B10D204"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Threatened (Nationally Critical)</w:t>
            </w:r>
          </w:p>
        </w:tc>
        <w:tc>
          <w:tcPr>
            <w:tcW w:w="520" w:type="pct"/>
          </w:tcPr>
          <w:p w14:paraId="5F55B161" w14:textId="77777777" w:rsidR="00621E42" w:rsidRPr="00D62222" w:rsidRDefault="00621E42" w:rsidP="00430C12">
            <w:pPr>
              <w:spacing w:before="40" w:after="40" w:line="259" w:lineRule="auto"/>
              <w:jc w:val="center"/>
              <w:rPr>
                <w:rFonts w:asciiTheme="minorHAnsi" w:hAnsiTheme="minorHAnsi" w:cstheme="minorHAnsi"/>
                <w:sz w:val="20"/>
                <w:szCs w:val="20"/>
              </w:rPr>
            </w:pPr>
            <w:r w:rsidRPr="00D62222">
              <w:rPr>
                <w:rFonts w:asciiTheme="minorHAnsi" w:hAnsiTheme="minorHAnsi" w:cstheme="minorHAnsi"/>
                <w:sz w:val="20"/>
                <w:szCs w:val="20"/>
              </w:rPr>
              <w:t>Yes</w:t>
            </w:r>
          </w:p>
        </w:tc>
        <w:tc>
          <w:tcPr>
            <w:tcW w:w="626" w:type="pct"/>
          </w:tcPr>
          <w:p w14:paraId="7582AC7A" w14:textId="77777777" w:rsidR="00621E42" w:rsidRPr="00D62222" w:rsidRDefault="00621E42" w:rsidP="00430C12">
            <w:pPr>
              <w:spacing w:before="40" w:after="40" w:line="259" w:lineRule="auto"/>
              <w:jc w:val="center"/>
              <w:rPr>
                <w:rFonts w:asciiTheme="minorHAnsi" w:hAnsiTheme="minorHAnsi" w:cstheme="minorHAnsi"/>
                <w:sz w:val="20"/>
                <w:szCs w:val="20"/>
              </w:rPr>
            </w:pPr>
            <w:r w:rsidRPr="00D62222">
              <w:rPr>
                <w:rFonts w:asciiTheme="minorHAnsi" w:hAnsiTheme="minorHAnsi" w:cstheme="minorHAnsi"/>
                <w:sz w:val="20"/>
                <w:szCs w:val="20"/>
              </w:rPr>
              <w:t>yes</w:t>
            </w:r>
          </w:p>
        </w:tc>
      </w:tr>
      <w:tr w:rsidR="00621E42" w:rsidRPr="00D62222" w14:paraId="217ECB05" w14:textId="77777777" w:rsidTr="00DA318C">
        <w:tc>
          <w:tcPr>
            <w:tcW w:w="950" w:type="pct"/>
          </w:tcPr>
          <w:p w14:paraId="2B27B5FA"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Charadrius bicinctus bicinctus</w:t>
            </w:r>
          </w:p>
        </w:tc>
        <w:tc>
          <w:tcPr>
            <w:tcW w:w="1175" w:type="pct"/>
          </w:tcPr>
          <w:p w14:paraId="2D7D0200"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 xml:space="preserve">pohowera/banded dotterel  </w:t>
            </w:r>
          </w:p>
        </w:tc>
        <w:tc>
          <w:tcPr>
            <w:tcW w:w="952" w:type="pct"/>
          </w:tcPr>
          <w:p w14:paraId="2FC28D19"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coastal/riverine</w:t>
            </w:r>
          </w:p>
        </w:tc>
        <w:tc>
          <w:tcPr>
            <w:tcW w:w="778" w:type="pct"/>
          </w:tcPr>
          <w:p w14:paraId="55ABBC6A"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At Risk (Declining)</w:t>
            </w:r>
          </w:p>
        </w:tc>
        <w:tc>
          <w:tcPr>
            <w:tcW w:w="520" w:type="pct"/>
          </w:tcPr>
          <w:p w14:paraId="38682186" w14:textId="77777777" w:rsidR="00621E42" w:rsidRPr="00D62222" w:rsidRDefault="00621E42" w:rsidP="00430C12">
            <w:pPr>
              <w:spacing w:before="40" w:after="40" w:line="259" w:lineRule="auto"/>
              <w:jc w:val="center"/>
              <w:rPr>
                <w:rFonts w:asciiTheme="minorHAnsi" w:hAnsiTheme="minorHAnsi" w:cstheme="minorHAnsi"/>
                <w:sz w:val="20"/>
                <w:szCs w:val="20"/>
              </w:rPr>
            </w:pPr>
            <w:r w:rsidRPr="00D62222">
              <w:rPr>
                <w:rFonts w:asciiTheme="minorHAnsi" w:hAnsiTheme="minorHAnsi" w:cstheme="minorHAnsi"/>
                <w:sz w:val="20"/>
                <w:szCs w:val="20"/>
              </w:rPr>
              <w:t>Yes</w:t>
            </w:r>
          </w:p>
        </w:tc>
        <w:tc>
          <w:tcPr>
            <w:tcW w:w="626" w:type="pct"/>
          </w:tcPr>
          <w:p w14:paraId="0DDAE48E" w14:textId="77777777" w:rsidR="00621E42" w:rsidRPr="00D62222" w:rsidRDefault="00621E42" w:rsidP="00430C12">
            <w:pPr>
              <w:spacing w:before="40" w:after="40" w:line="259" w:lineRule="auto"/>
              <w:jc w:val="center"/>
              <w:rPr>
                <w:rFonts w:asciiTheme="minorHAnsi" w:hAnsiTheme="minorHAnsi" w:cstheme="minorHAnsi"/>
                <w:sz w:val="20"/>
                <w:szCs w:val="20"/>
              </w:rPr>
            </w:pPr>
          </w:p>
        </w:tc>
      </w:tr>
      <w:tr w:rsidR="00621E42" w:rsidRPr="00D62222" w14:paraId="7DEEB6DC" w14:textId="77777777" w:rsidTr="00DA318C">
        <w:tc>
          <w:tcPr>
            <w:tcW w:w="950" w:type="pct"/>
          </w:tcPr>
          <w:p w14:paraId="183F3178"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 xml:space="preserve">Charadrius obscurus </w:t>
            </w:r>
            <w:r w:rsidRPr="00D62222">
              <w:rPr>
                <w:rFonts w:asciiTheme="minorHAnsi" w:hAnsiTheme="minorHAnsi" w:cstheme="minorHAnsi"/>
                <w:i/>
                <w:iCs/>
                <w:sz w:val="20"/>
                <w:szCs w:val="20"/>
              </w:rPr>
              <w:lastRenderedPageBreak/>
              <w:t>aquilonius</w:t>
            </w:r>
          </w:p>
        </w:tc>
        <w:tc>
          <w:tcPr>
            <w:tcW w:w="1175" w:type="pct"/>
          </w:tcPr>
          <w:p w14:paraId="4B599A57"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lastRenderedPageBreak/>
              <w:t xml:space="preserve">tūtiriwhatu/northern NZ dotterel  </w:t>
            </w:r>
          </w:p>
        </w:tc>
        <w:tc>
          <w:tcPr>
            <w:tcW w:w="952" w:type="pct"/>
          </w:tcPr>
          <w:p w14:paraId="4782DBF7"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coastal/riverine</w:t>
            </w:r>
          </w:p>
        </w:tc>
        <w:tc>
          <w:tcPr>
            <w:tcW w:w="778" w:type="pct"/>
          </w:tcPr>
          <w:p w14:paraId="023D5CD7"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 xml:space="preserve">Threatened (Nationally </w:t>
            </w:r>
            <w:r w:rsidRPr="00D62222">
              <w:rPr>
                <w:rFonts w:asciiTheme="minorHAnsi" w:hAnsiTheme="minorHAnsi" w:cstheme="minorHAnsi"/>
                <w:sz w:val="20"/>
                <w:szCs w:val="20"/>
              </w:rPr>
              <w:lastRenderedPageBreak/>
              <w:t>Increasing)</w:t>
            </w:r>
          </w:p>
        </w:tc>
        <w:tc>
          <w:tcPr>
            <w:tcW w:w="520" w:type="pct"/>
          </w:tcPr>
          <w:p w14:paraId="071F49E0" w14:textId="77777777" w:rsidR="00621E42" w:rsidRPr="00D62222" w:rsidRDefault="00621E42" w:rsidP="00430C12">
            <w:pPr>
              <w:spacing w:before="40" w:after="40" w:line="259" w:lineRule="auto"/>
              <w:jc w:val="center"/>
              <w:rPr>
                <w:rFonts w:asciiTheme="minorHAnsi" w:hAnsiTheme="minorHAnsi" w:cstheme="minorHAnsi"/>
                <w:sz w:val="20"/>
                <w:szCs w:val="20"/>
              </w:rPr>
            </w:pPr>
          </w:p>
        </w:tc>
        <w:tc>
          <w:tcPr>
            <w:tcW w:w="626" w:type="pct"/>
          </w:tcPr>
          <w:p w14:paraId="5661B878" w14:textId="77777777" w:rsidR="00621E42" w:rsidRPr="00D62222" w:rsidRDefault="00621E42" w:rsidP="00430C12">
            <w:pPr>
              <w:spacing w:before="40" w:after="40" w:line="259" w:lineRule="auto"/>
              <w:jc w:val="center"/>
              <w:rPr>
                <w:rFonts w:asciiTheme="minorHAnsi" w:hAnsiTheme="minorHAnsi" w:cstheme="minorHAnsi"/>
                <w:sz w:val="20"/>
                <w:szCs w:val="20"/>
              </w:rPr>
            </w:pPr>
          </w:p>
        </w:tc>
      </w:tr>
      <w:tr w:rsidR="00621E42" w:rsidRPr="00D62222" w14:paraId="5EB70726" w14:textId="77777777" w:rsidTr="00DA318C">
        <w:tc>
          <w:tcPr>
            <w:tcW w:w="950" w:type="pct"/>
          </w:tcPr>
          <w:p w14:paraId="49EA20B0"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Charadrius obscurus obscurus</w:t>
            </w:r>
          </w:p>
        </w:tc>
        <w:tc>
          <w:tcPr>
            <w:tcW w:w="1175" w:type="pct"/>
          </w:tcPr>
          <w:p w14:paraId="35F4E910"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tūtiriwhatu/southern NZ dotterel</w:t>
            </w:r>
          </w:p>
        </w:tc>
        <w:tc>
          <w:tcPr>
            <w:tcW w:w="952" w:type="pct"/>
          </w:tcPr>
          <w:p w14:paraId="0F9DDE96"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coastal/riverine</w:t>
            </w:r>
          </w:p>
        </w:tc>
        <w:tc>
          <w:tcPr>
            <w:tcW w:w="778" w:type="pct"/>
          </w:tcPr>
          <w:p w14:paraId="3670D6D1"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Threatened (Nationally Critical)</w:t>
            </w:r>
          </w:p>
        </w:tc>
        <w:tc>
          <w:tcPr>
            <w:tcW w:w="520" w:type="pct"/>
          </w:tcPr>
          <w:p w14:paraId="21EDDDDA" w14:textId="77777777" w:rsidR="00621E42" w:rsidRPr="00D62222" w:rsidRDefault="00621E42" w:rsidP="00430C12">
            <w:pPr>
              <w:spacing w:before="40" w:after="40" w:line="259" w:lineRule="auto"/>
              <w:jc w:val="center"/>
              <w:rPr>
                <w:rFonts w:asciiTheme="minorHAnsi" w:hAnsiTheme="minorHAnsi" w:cstheme="minorHAnsi"/>
                <w:sz w:val="20"/>
                <w:szCs w:val="20"/>
              </w:rPr>
            </w:pPr>
          </w:p>
        </w:tc>
        <w:tc>
          <w:tcPr>
            <w:tcW w:w="626" w:type="pct"/>
          </w:tcPr>
          <w:p w14:paraId="3D64CA70" w14:textId="77777777" w:rsidR="00621E42" w:rsidRPr="00D62222" w:rsidRDefault="00621E42" w:rsidP="00430C12">
            <w:pPr>
              <w:spacing w:before="40" w:after="40" w:line="259" w:lineRule="auto"/>
              <w:jc w:val="center"/>
              <w:rPr>
                <w:rFonts w:asciiTheme="minorHAnsi" w:hAnsiTheme="minorHAnsi" w:cstheme="minorHAnsi"/>
                <w:sz w:val="20"/>
                <w:szCs w:val="20"/>
              </w:rPr>
            </w:pPr>
          </w:p>
        </w:tc>
      </w:tr>
      <w:tr w:rsidR="00621E42" w:rsidRPr="00D62222" w14:paraId="3F00B9A9" w14:textId="77777777" w:rsidTr="00DA318C">
        <w:tc>
          <w:tcPr>
            <w:tcW w:w="950" w:type="pct"/>
          </w:tcPr>
          <w:p w14:paraId="2E9A1C31"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Chlidonias albostriatus</w:t>
            </w:r>
          </w:p>
        </w:tc>
        <w:tc>
          <w:tcPr>
            <w:tcW w:w="1175" w:type="pct"/>
          </w:tcPr>
          <w:p w14:paraId="6938400A"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 xml:space="preserve">tara pirohe/blackfronted tern  </w:t>
            </w:r>
          </w:p>
        </w:tc>
        <w:tc>
          <w:tcPr>
            <w:tcW w:w="952" w:type="pct"/>
          </w:tcPr>
          <w:p w14:paraId="2DFDC156"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coastal/riverine</w:t>
            </w:r>
          </w:p>
        </w:tc>
        <w:tc>
          <w:tcPr>
            <w:tcW w:w="778" w:type="pct"/>
          </w:tcPr>
          <w:p w14:paraId="7AEEC3D3"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Threatened (Nationally Endangered)</w:t>
            </w:r>
          </w:p>
        </w:tc>
        <w:tc>
          <w:tcPr>
            <w:tcW w:w="520" w:type="pct"/>
          </w:tcPr>
          <w:p w14:paraId="34DB6FB6" w14:textId="77777777" w:rsidR="00621E42" w:rsidRPr="00D62222" w:rsidRDefault="00621E42" w:rsidP="00430C12">
            <w:pPr>
              <w:spacing w:before="40" w:after="40" w:line="259" w:lineRule="auto"/>
              <w:jc w:val="center"/>
              <w:rPr>
                <w:rFonts w:asciiTheme="minorHAnsi" w:hAnsiTheme="minorHAnsi" w:cstheme="minorHAnsi"/>
                <w:sz w:val="20"/>
                <w:szCs w:val="20"/>
              </w:rPr>
            </w:pPr>
            <w:r w:rsidRPr="00D62222">
              <w:rPr>
                <w:rFonts w:asciiTheme="minorHAnsi" w:hAnsiTheme="minorHAnsi" w:cstheme="minorHAnsi"/>
                <w:sz w:val="20"/>
                <w:szCs w:val="20"/>
              </w:rPr>
              <w:t>Yes</w:t>
            </w:r>
          </w:p>
        </w:tc>
        <w:tc>
          <w:tcPr>
            <w:tcW w:w="626" w:type="pct"/>
          </w:tcPr>
          <w:p w14:paraId="61596EE9" w14:textId="77777777" w:rsidR="00621E42" w:rsidRPr="00D62222" w:rsidRDefault="00621E42" w:rsidP="00430C12">
            <w:pPr>
              <w:spacing w:before="40" w:after="40" w:line="259" w:lineRule="auto"/>
              <w:jc w:val="center"/>
              <w:rPr>
                <w:rFonts w:asciiTheme="minorHAnsi" w:hAnsiTheme="minorHAnsi" w:cstheme="minorHAnsi"/>
                <w:sz w:val="20"/>
                <w:szCs w:val="20"/>
              </w:rPr>
            </w:pPr>
            <w:r w:rsidRPr="00D62222">
              <w:rPr>
                <w:rFonts w:asciiTheme="minorHAnsi" w:hAnsiTheme="minorHAnsi" w:cstheme="minorHAnsi"/>
                <w:sz w:val="20"/>
                <w:szCs w:val="20"/>
              </w:rPr>
              <w:t>Yes</w:t>
            </w:r>
          </w:p>
        </w:tc>
      </w:tr>
      <w:tr w:rsidR="00621E42" w:rsidRPr="00D62222" w14:paraId="2251C7B9" w14:textId="77777777" w:rsidTr="00DA318C">
        <w:tc>
          <w:tcPr>
            <w:tcW w:w="950" w:type="pct"/>
          </w:tcPr>
          <w:p w14:paraId="19DF5A25"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Egretta sacra sacra</w:t>
            </w:r>
          </w:p>
        </w:tc>
        <w:tc>
          <w:tcPr>
            <w:tcW w:w="1175" w:type="pct"/>
          </w:tcPr>
          <w:p w14:paraId="2891F770"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matuku moana/reef heron</w:t>
            </w:r>
          </w:p>
        </w:tc>
        <w:tc>
          <w:tcPr>
            <w:tcW w:w="952" w:type="pct"/>
          </w:tcPr>
          <w:p w14:paraId="02CE4DCC"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coastal/riverine</w:t>
            </w:r>
          </w:p>
        </w:tc>
        <w:tc>
          <w:tcPr>
            <w:tcW w:w="778" w:type="pct"/>
          </w:tcPr>
          <w:p w14:paraId="3F8B30E0"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Threatened (Nationally Endangered)</w:t>
            </w:r>
          </w:p>
        </w:tc>
        <w:tc>
          <w:tcPr>
            <w:tcW w:w="520" w:type="pct"/>
          </w:tcPr>
          <w:p w14:paraId="59DEC9D5" w14:textId="77777777" w:rsidR="00621E42" w:rsidRPr="00D62222" w:rsidRDefault="00621E42" w:rsidP="00430C12">
            <w:pPr>
              <w:spacing w:before="40" w:after="40" w:line="259" w:lineRule="auto"/>
              <w:jc w:val="center"/>
              <w:rPr>
                <w:rFonts w:asciiTheme="minorHAnsi" w:hAnsiTheme="minorHAnsi" w:cstheme="minorHAnsi"/>
                <w:sz w:val="20"/>
                <w:szCs w:val="20"/>
              </w:rPr>
            </w:pPr>
            <w:r w:rsidRPr="00D62222">
              <w:rPr>
                <w:rFonts w:asciiTheme="minorHAnsi" w:hAnsiTheme="minorHAnsi" w:cstheme="minorHAnsi"/>
                <w:sz w:val="20"/>
                <w:szCs w:val="20"/>
              </w:rPr>
              <w:t>Yes</w:t>
            </w:r>
          </w:p>
        </w:tc>
        <w:tc>
          <w:tcPr>
            <w:tcW w:w="626" w:type="pct"/>
          </w:tcPr>
          <w:p w14:paraId="52F1D3A8" w14:textId="77777777" w:rsidR="00621E42" w:rsidRPr="00D62222" w:rsidRDefault="00621E42" w:rsidP="00430C12">
            <w:pPr>
              <w:spacing w:before="40" w:after="40" w:line="259" w:lineRule="auto"/>
              <w:jc w:val="center"/>
              <w:rPr>
                <w:rFonts w:asciiTheme="minorHAnsi" w:hAnsiTheme="minorHAnsi" w:cstheme="minorHAnsi"/>
                <w:sz w:val="20"/>
                <w:szCs w:val="20"/>
              </w:rPr>
            </w:pPr>
            <w:r w:rsidRPr="00D62222">
              <w:rPr>
                <w:rFonts w:asciiTheme="minorHAnsi" w:hAnsiTheme="minorHAnsi" w:cstheme="minorHAnsi"/>
                <w:sz w:val="20"/>
                <w:szCs w:val="20"/>
              </w:rPr>
              <w:t>Yes</w:t>
            </w:r>
          </w:p>
        </w:tc>
      </w:tr>
      <w:tr w:rsidR="00621E42" w:rsidRPr="00D62222" w14:paraId="2DEB4C52" w14:textId="77777777" w:rsidTr="00DA318C">
        <w:tc>
          <w:tcPr>
            <w:tcW w:w="950" w:type="pct"/>
          </w:tcPr>
          <w:p w14:paraId="3667C911"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Falco novaeseelandiae ferox</w:t>
            </w:r>
          </w:p>
        </w:tc>
        <w:tc>
          <w:tcPr>
            <w:tcW w:w="1175" w:type="pct"/>
          </w:tcPr>
          <w:p w14:paraId="4699683E"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kārearea/bush falcon</w:t>
            </w:r>
          </w:p>
        </w:tc>
        <w:tc>
          <w:tcPr>
            <w:tcW w:w="952" w:type="pct"/>
          </w:tcPr>
          <w:p w14:paraId="0640EEEA"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forest/open</w:t>
            </w:r>
          </w:p>
        </w:tc>
        <w:tc>
          <w:tcPr>
            <w:tcW w:w="778" w:type="pct"/>
          </w:tcPr>
          <w:p w14:paraId="041A3910"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Threatened (Nationally Increasing)</w:t>
            </w:r>
          </w:p>
        </w:tc>
        <w:tc>
          <w:tcPr>
            <w:tcW w:w="520" w:type="pct"/>
          </w:tcPr>
          <w:p w14:paraId="7D0BDB2C" w14:textId="77777777" w:rsidR="00621E42" w:rsidRPr="00D62222" w:rsidRDefault="00621E42" w:rsidP="00430C12">
            <w:pPr>
              <w:spacing w:before="40" w:after="40" w:line="259" w:lineRule="auto"/>
              <w:jc w:val="center"/>
              <w:rPr>
                <w:rFonts w:asciiTheme="minorHAnsi" w:hAnsiTheme="minorHAnsi" w:cstheme="minorHAnsi"/>
                <w:sz w:val="20"/>
                <w:szCs w:val="20"/>
              </w:rPr>
            </w:pPr>
          </w:p>
        </w:tc>
        <w:tc>
          <w:tcPr>
            <w:tcW w:w="626" w:type="pct"/>
          </w:tcPr>
          <w:p w14:paraId="4AE4284F" w14:textId="77777777" w:rsidR="00621E42" w:rsidRPr="00D62222" w:rsidRDefault="00621E42" w:rsidP="00430C12">
            <w:pPr>
              <w:spacing w:before="40" w:after="40" w:line="259" w:lineRule="auto"/>
              <w:jc w:val="center"/>
              <w:rPr>
                <w:rFonts w:asciiTheme="minorHAnsi" w:hAnsiTheme="minorHAnsi" w:cstheme="minorHAnsi"/>
                <w:sz w:val="20"/>
                <w:szCs w:val="20"/>
              </w:rPr>
            </w:pPr>
          </w:p>
        </w:tc>
      </w:tr>
      <w:tr w:rsidR="00621E42" w:rsidRPr="00D62222" w14:paraId="6A1F2450" w14:textId="77777777" w:rsidTr="00DA318C">
        <w:tc>
          <w:tcPr>
            <w:tcW w:w="950" w:type="pct"/>
          </w:tcPr>
          <w:p w14:paraId="36DBB5AA"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Falco novaeseelandiae novaeseelandiae</w:t>
            </w:r>
          </w:p>
        </w:tc>
        <w:tc>
          <w:tcPr>
            <w:tcW w:w="1175" w:type="pct"/>
          </w:tcPr>
          <w:p w14:paraId="25D5065D"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kārearea/eastern falcon</w:t>
            </w:r>
          </w:p>
        </w:tc>
        <w:tc>
          <w:tcPr>
            <w:tcW w:w="952" w:type="pct"/>
          </w:tcPr>
          <w:p w14:paraId="7861DBD3"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forest/open</w:t>
            </w:r>
          </w:p>
        </w:tc>
        <w:tc>
          <w:tcPr>
            <w:tcW w:w="778" w:type="pct"/>
          </w:tcPr>
          <w:p w14:paraId="5D3B16C6"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Threatened (Nationally Vulnerable)</w:t>
            </w:r>
          </w:p>
        </w:tc>
        <w:tc>
          <w:tcPr>
            <w:tcW w:w="520" w:type="pct"/>
          </w:tcPr>
          <w:p w14:paraId="3EE5A423" w14:textId="77777777" w:rsidR="00621E42" w:rsidRPr="00D62222" w:rsidRDefault="00621E42" w:rsidP="00430C12">
            <w:pPr>
              <w:spacing w:before="40" w:after="40" w:line="259" w:lineRule="auto"/>
              <w:jc w:val="center"/>
              <w:rPr>
                <w:rFonts w:asciiTheme="minorHAnsi" w:hAnsiTheme="minorHAnsi" w:cstheme="minorHAnsi"/>
                <w:sz w:val="20"/>
                <w:szCs w:val="20"/>
              </w:rPr>
            </w:pPr>
          </w:p>
        </w:tc>
        <w:tc>
          <w:tcPr>
            <w:tcW w:w="626" w:type="pct"/>
          </w:tcPr>
          <w:p w14:paraId="0AD6B65F" w14:textId="77777777" w:rsidR="00621E42" w:rsidRPr="00D62222" w:rsidRDefault="00621E42" w:rsidP="00430C12">
            <w:pPr>
              <w:spacing w:before="40" w:after="40" w:line="259" w:lineRule="auto"/>
              <w:jc w:val="center"/>
              <w:rPr>
                <w:rFonts w:asciiTheme="minorHAnsi" w:hAnsiTheme="minorHAnsi" w:cstheme="minorHAnsi"/>
                <w:sz w:val="20"/>
                <w:szCs w:val="20"/>
              </w:rPr>
            </w:pPr>
          </w:p>
        </w:tc>
      </w:tr>
      <w:tr w:rsidR="00621E42" w:rsidRPr="00D62222" w14:paraId="078CB153" w14:textId="77777777" w:rsidTr="00DA318C">
        <w:tc>
          <w:tcPr>
            <w:tcW w:w="950" w:type="pct"/>
          </w:tcPr>
          <w:p w14:paraId="47C10E0B"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Falco novaeseelandiae ‘southern’</w:t>
            </w:r>
          </w:p>
        </w:tc>
        <w:tc>
          <w:tcPr>
            <w:tcW w:w="1175" w:type="pct"/>
          </w:tcPr>
          <w:p w14:paraId="544494EF"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 xml:space="preserve">kārearea/southern falcon  </w:t>
            </w:r>
          </w:p>
        </w:tc>
        <w:tc>
          <w:tcPr>
            <w:tcW w:w="952" w:type="pct"/>
          </w:tcPr>
          <w:p w14:paraId="661285F7"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forest/open</w:t>
            </w:r>
          </w:p>
        </w:tc>
        <w:tc>
          <w:tcPr>
            <w:tcW w:w="778" w:type="pct"/>
          </w:tcPr>
          <w:p w14:paraId="6FAA3935"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Threatened (Nationally Endangered)</w:t>
            </w:r>
          </w:p>
        </w:tc>
        <w:tc>
          <w:tcPr>
            <w:tcW w:w="520" w:type="pct"/>
          </w:tcPr>
          <w:p w14:paraId="70619658" w14:textId="77777777" w:rsidR="00621E42" w:rsidRPr="00D62222" w:rsidRDefault="00621E42" w:rsidP="00430C12">
            <w:pPr>
              <w:spacing w:before="40" w:after="40" w:line="259" w:lineRule="auto"/>
              <w:jc w:val="center"/>
              <w:rPr>
                <w:rFonts w:asciiTheme="minorHAnsi" w:hAnsiTheme="minorHAnsi" w:cstheme="minorHAnsi"/>
                <w:sz w:val="20"/>
                <w:szCs w:val="20"/>
              </w:rPr>
            </w:pPr>
          </w:p>
        </w:tc>
        <w:tc>
          <w:tcPr>
            <w:tcW w:w="626" w:type="pct"/>
          </w:tcPr>
          <w:p w14:paraId="6AD1A3FB" w14:textId="77777777" w:rsidR="00621E42" w:rsidRPr="00D62222" w:rsidRDefault="00621E42" w:rsidP="00430C12">
            <w:pPr>
              <w:spacing w:before="40" w:after="40" w:line="259" w:lineRule="auto"/>
              <w:jc w:val="center"/>
              <w:rPr>
                <w:rFonts w:asciiTheme="minorHAnsi" w:hAnsiTheme="minorHAnsi" w:cstheme="minorHAnsi"/>
                <w:sz w:val="20"/>
                <w:szCs w:val="20"/>
              </w:rPr>
            </w:pPr>
          </w:p>
        </w:tc>
      </w:tr>
      <w:tr w:rsidR="00621E42" w:rsidRPr="00D62222" w14:paraId="3CF4C6D2" w14:textId="77777777" w:rsidTr="00DA318C">
        <w:tc>
          <w:tcPr>
            <w:tcW w:w="950" w:type="pct"/>
          </w:tcPr>
          <w:p w14:paraId="3B7B683D"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 xml:space="preserve">Gallirallus australis greyi  </w:t>
            </w:r>
          </w:p>
        </w:tc>
        <w:tc>
          <w:tcPr>
            <w:tcW w:w="1175" w:type="pct"/>
          </w:tcPr>
          <w:p w14:paraId="085AB0A6"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North Island weka</w:t>
            </w:r>
          </w:p>
        </w:tc>
        <w:tc>
          <w:tcPr>
            <w:tcW w:w="952" w:type="pct"/>
          </w:tcPr>
          <w:p w14:paraId="1A378488"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forest/open</w:t>
            </w:r>
          </w:p>
        </w:tc>
        <w:tc>
          <w:tcPr>
            <w:tcW w:w="778" w:type="pct"/>
          </w:tcPr>
          <w:p w14:paraId="5EE42009"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At Risk (Relict)</w:t>
            </w:r>
          </w:p>
        </w:tc>
        <w:tc>
          <w:tcPr>
            <w:tcW w:w="520" w:type="pct"/>
          </w:tcPr>
          <w:p w14:paraId="70ADCFCF" w14:textId="77777777" w:rsidR="00621E42" w:rsidRPr="00D62222" w:rsidRDefault="00621E42" w:rsidP="00430C12">
            <w:pPr>
              <w:spacing w:before="40" w:after="40" w:line="259" w:lineRule="auto"/>
              <w:jc w:val="center"/>
              <w:rPr>
                <w:rFonts w:asciiTheme="minorHAnsi" w:hAnsiTheme="minorHAnsi" w:cstheme="minorHAnsi"/>
                <w:sz w:val="20"/>
                <w:szCs w:val="20"/>
              </w:rPr>
            </w:pPr>
          </w:p>
        </w:tc>
        <w:tc>
          <w:tcPr>
            <w:tcW w:w="626" w:type="pct"/>
          </w:tcPr>
          <w:p w14:paraId="570A3088" w14:textId="77777777" w:rsidR="00621E42" w:rsidRPr="00D62222" w:rsidRDefault="00621E42" w:rsidP="00430C12">
            <w:pPr>
              <w:spacing w:before="40" w:after="40" w:line="259" w:lineRule="auto"/>
              <w:jc w:val="center"/>
              <w:rPr>
                <w:rFonts w:asciiTheme="minorHAnsi" w:hAnsiTheme="minorHAnsi" w:cstheme="minorHAnsi"/>
                <w:sz w:val="20"/>
                <w:szCs w:val="20"/>
              </w:rPr>
            </w:pPr>
          </w:p>
        </w:tc>
      </w:tr>
      <w:tr w:rsidR="00621E42" w:rsidRPr="00D62222" w14:paraId="77E33E59" w14:textId="77777777" w:rsidTr="00DA318C">
        <w:tc>
          <w:tcPr>
            <w:tcW w:w="950" w:type="pct"/>
          </w:tcPr>
          <w:p w14:paraId="157C31F8"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Gallirallus philippensis assimilis</w:t>
            </w:r>
          </w:p>
        </w:tc>
        <w:tc>
          <w:tcPr>
            <w:tcW w:w="1175" w:type="pct"/>
          </w:tcPr>
          <w:p w14:paraId="5895BC1A"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moho pererū/banded rail</w:t>
            </w:r>
          </w:p>
        </w:tc>
        <w:tc>
          <w:tcPr>
            <w:tcW w:w="952" w:type="pct"/>
          </w:tcPr>
          <w:p w14:paraId="035E1674"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wetland/riverine</w:t>
            </w:r>
          </w:p>
        </w:tc>
        <w:tc>
          <w:tcPr>
            <w:tcW w:w="778" w:type="pct"/>
          </w:tcPr>
          <w:p w14:paraId="4B900DEC"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At Risk (Declining)</w:t>
            </w:r>
          </w:p>
        </w:tc>
        <w:tc>
          <w:tcPr>
            <w:tcW w:w="520" w:type="pct"/>
          </w:tcPr>
          <w:p w14:paraId="7072EFE5" w14:textId="77777777" w:rsidR="00621E42" w:rsidRPr="00D62222" w:rsidRDefault="00621E42" w:rsidP="00430C12">
            <w:pPr>
              <w:spacing w:before="40" w:after="40" w:line="259" w:lineRule="auto"/>
              <w:jc w:val="center"/>
              <w:rPr>
                <w:rFonts w:asciiTheme="minorHAnsi" w:hAnsiTheme="minorHAnsi" w:cstheme="minorHAnsi"/>
                <w:sz w:val="20"/>
                <w:szCs w:val="20"/>
              </w:rPr>
            </w:pPr>
          </w:p>
        </w:tc>
        <w:tc>
          <w:tcPr>
            <w:tcW w:w="626" w:type="pct"/>
          </w:tcPr>
          <w:p w14:paraId="046A2A3E" w14:textId="77777777" w:rsidR="00621E42" w:rsidRPr="00D62222" w:rsidRDefault="00621E42" w:rsidP="00430C12">
            <w:pPr>
              <w:spacing w:before="40" w:after="40" w:line="259" w:lineRule="auto"/>
              <w:jc w:val="center"/>
              <w:rPr>
                <w:rFonts w:asciiTheme="minorHAnsi" w:hAnsiTheme="minorHAnsi" w:cstheme="minorHAnsi"/>
                <w:sz w:val="20"/>
                <w:szCs w:val="20"/>
              </w:rPr>
            </w:pPr>
          </w:p>
        </w:tc>
      </w:tr>
      <w:tr w:rsidR="00621E42" w:rsidRPr="00D62222" w14:paraId="5CFB9119" w14:textId="77777777" w:rsidTr="00DA318C">
        <w:tc>
          <w:tcPr>
            <w:tcW w:w="950" w:type="pct"/>
          </w:tcPr>
          <w:p w14:paraId="63DBD484"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 xml:space="preserve">Haematopus finschi  </w:t>
            </w:r>
          </w:p>
        </w:tc>
        <w:tc>
          <w:tcPr>
            <w:tcW w:w="1175" w:type="pct"/>
          </w:tcPr>
          <w:p w14:paraId="0374B349"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tōrea/South Island pied oystercatcher</w:t>
            </w:r>
          </w:p>
        </w:tc>
        <w:tc>
          <w:tcPr>
            <w:tcW w:w="952" w:type="pct"/>
          </w:tcPr>
          <w:p w14:paraId="2F0E9724"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coastal/riverine</w:t>
            </w:r>
          </w:p>
        </w:tc>
        <w:tc>
          <w:tcPr>
            <w:tcW w:w="778" w:type="pct"/>
          </w:tcPr>
          <w:p w14:paraId="5DC90C94"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At Risk (Declining)</w:t>
            </w:r>
          </w:p>
        </w:tc>
        <w:tc>
          <w:tcPr>
            <w:tcW w:w="520" w:type="pct"/>
          </w:tcPr>
          <w:p w14:paraId="04F47511" w14:textId="77777777" w:rsidR="00621E42" w:rsidRPr="00D62222" w:rsidRDefault="00621E42" w:rsidP="00430C12">
            <w:pPr>
              <w:spacing w:before="40" w:after="40" w:line="259" w:lineRule="auto"/>
              <w:jc w:val="center"/>
              <w:rPr>
                <w:rFonts w:asciiTheme="minorHAnsi" w:hAnsiTheme="minorHAnsi" w:cstheme="minorHAnsi"/>
                <w:sz w:val="20"/>
                <w:szCs w:val="20"/>
              </w:rPr>
            </w:pPr>
            <w:r w:rsidRPr="00D62222">
              <w:rPr>
                <w:rFonts w:asciiTheme="minorHAnsi" w:hAnsiTheme="minorHAnsi" w:cstheme="minorHAnsi"/>
                <w:sz w:val="20"/>
                <w:szCs w:val="20"/>
              </w:rPr>
              <w:t>Yes</w:t>
            </w:r>
          </w:p>
        </w:tc>
        <w:tc>
          <w:tcPr>
            <w:tcW w:w="626" w:type="pct"/>
          </w:tcPr>
          <w:p w14:paraId="313BC4D9" w14:textId="77777777" w:rsidR="00621E42" w:rsidRPr="00D62222" w:rsidRDefault="00621E42" w:rsidP="00430C12">
            <w:pPr>
              <w:spacing w:before="40" w:after="40" w:line="259" w:lineRule="auto"/>
              <w:jc w:val="center"/>
              <w:rPr>
                <w:rFonts w:asciiTheme="minorHAnsi" w:hAnsiTheme="minorHAnsi" w:cstheme="minorHAnsi"/>
                <w:sz w:val="20"/>
                <w:szCs w:val="20"/>
              </w:rPr>
            </w:pPr>
          </w:p>
        </w:tc>
      </w:tr>
      <w:tr w:rsidR="00621E42" w:rsidRPr="00D62222" w14:paraId="568D3122" w14:textId="77777777" w:rsidTr="00DA318C">
        <w:tc>
          <w:tcPr>
            <w:tcW w:w="950" w:type="pct"/>
          </w:tcPr>
          <w:p w14:paraId="39FA44DF"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Haematopus unicolor</w:t>
            </w:r>
          </w:p>
        </w:tc>
        <w:tc>
          <w:tcPr>
            <w:tcW w:w="1175" w:type="pct"/>
          </w:tcPr>
          <w:p w14:paraId="51310237"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tōrea tai/variable oystercatcher</w:t>
            </w:r>
          </w:p>
        </w:tc>
        <w:tc>
          <w:tcPr>
            <w:tcW w:w="952" w:type="pct"/>
          </w:tcPr>
          <w:p w14:paraId="602EE4B3"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coastal/riverine</w:t>
            </w:r>
          </w:p>
        </w:tc>
        <w:tc>
          <w:tcPr>
            <w:tcW w:w="778" w:type="pct"/>
          </w:tcPr>
          <w:p w14:paraId="02089660"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At Risk (Recovering)</w:t>
            </w:r>
          </w:p>
        </w:tc>
        <w:tc>
          <w:tcPr>
            <w:tcW w:w="520" w:type="pct"/>
          </w:tcPr>
          <w:p w14:paraId="1E7D9135" w14:textId="77777777" w:rsidR="00621E42" w:rsidRPr="00D62222" w:rsidRDefault="00621E42" w:rsidP="00430C12">
            <w:pPr>
              <w:spacing w:before="40" w:after="40" w:line="259" w:lineRule="auto"/>
              <w:jc w:val="center"/>
              <w:rPr>
                <w:rFonts w:asciiTheme="minorHAnsi" w:hAnsiTheme="minorHAnsi" w:cstheme="minorHAnsi"/>
                <w:sz w:val="20"/>
                <w:szCs w:val="20"/>
              </w:rPr>
            </w:pPr>
            <w:r w:rsidRPr="00D62222">
              <w:rPr>
                <w:rFonts w:asciiTheme="minorHAnsi" w:hAnsiTheme="minorHAnsi" w:cstheme="minorHAnsi"/>
                <w:sz w:val="20"/>
                <w:szCs w:val="20"/>
              </w:rPr>
              <w:t>Yes</w:t>
            </w:r>
          </w:p>
        </w:tc>
        <w:tc>
          <w:tcPr>
            <w:tcW w:w="626" w:type="pct"/>
          </w:tcPr>
          <w:p w14:paraId="523857CD" w14:textId="77777777" w:rsidR="00621E42" w:rsidRPr="00D62222" w:rsidRDefault="00621E42" w:rsidP="00430C12">
            <w:pPr>
              <w:spacing w:before="40" w:after="40" w:line="259" w:lineRule="auto"/>
              <w:jc w:val="center"/>
              <w:rPr>
                <w:rFonts w:asciiTheme="minorHAnsi" w:hAnsiTheme="minorHAnsi" w:cstheme="minorHAnsi"/>
                <w:sz w:val="20"/>
                <w:szCs w:val="20"/>
              </w:rPr>
            </w:pPr>
          </w:p>
        </w:tc>
      </w:tr>
      <w:tr w:rsidR="00621E42" w:rsidRPr="00D62222" w14:paraId="693BF711" w14:textId="77777777" w:rsidTr="00DA318C">
        <w:tc>
          <w:tcPr>
            <w:tcW w:w="950" w:type="pct"/>
          </w:tcPr>
          <w:p w14:paraId="01A2C125"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Himantopus novaezelandiae</w:t>
            </w:r>
          </w:p>
        </w:tc>
        <w:tc>
          <w:tcPr>
            <w:tcW w:w="1175" w:type="pct"/>
          </w:tcPr>
          <w:p w14:paraId="5BD8491C"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kakī/black stilt</w:t>
            </w:r>
          </w:p>
        </w:tc>
        <w:tc>
          <w:tcPr>
            <w:tcW w:w="952" w:type="pct"/>
          </w:tcPr>
          <w:p w14:paraId="13799882"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wetland/riverine</w:t>
            </w:r>
          </w:p>
        </w:tc>
        <w:tc>
          <w:tcPr>
            <w:tcW w:w="778" w:type="pct"/>
          </w:tcPr>
          <w:p w14:paraId="3ADC704B"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Threatened (Nationally Critical)</w:t>
            </w:r>
          </w:p>
        </w:tc>
        <w:tc>
          <w:tcPr>
            <w:tcW w:w="520" w:type="pct"/>
          </w:tcPr>
          <w:p w14:paraId="35CCC882" w14:textId="35DB4580" w:rsidR="00621E42" w:rsidRPr="00D62222" w:rsidRDefault="00621E42" w:rsidP="00430C12">
            <w:pPr>
              <w:spacing w:before="40" w:after="40" w:line="259" w:lineRule="auto"/>
              <w:jc w:val="center"/>
              <w:rPr>
                <w:rFonts w:asciiTheme="minorHAnsi" w:hAnsiTheme="minorHAnsi" w:cstheme="minorHAnsi"/>
                <w:sz w:val="20"/>
                <w:szCs w:val="20"/>
              </w:rPr>
            </w:pPr>
            <w:r w:rsidRPr="00D62222">
              <w:rPr>
                <w:rFonts w:asciiTheme="minorHAnsi" w:hAnsiTheme="minorHAnsi" w:cstheme="minorHAnsi"/>
                <w:sz w:val="20"/>
                <w:szCs w:val="20"/>
              </w:rPr>
              <w:t>Yes</w:t>
            </w:r>
          </w:p>
        </w:tc>
        <w:tc>
          <w:tcPr>
            <w:tcW w:w="626" w:type="pct"/>
          </w:tcPr>
          <w:p w14:paraId="0C350636" w14:textId="77777777" w:rsidR="00621E42" w:rsidRPr="00D62222" w:rsidRDefault="00621E42" w:rsidP="00430C12">
            <w:pPr>
              <w:spacing w:before="40" w:after="40" w:line="259" w:lineRule="auto"/>
              <w:jc w:val="center"/>
              <w:rPr>
                <w:rFonts w:asciiTheme="minorHAnsi" w:hAnsiTheme="minorHAnsi" w:cstheme="minorHAnsi"/>
                <w:sz w:val="20"/>
                <w:szCs w:val="20"/>
              </w:rPr>
            </w:pPr>
            <w:r w:rsidRPr="00D62222">
              <w:rPr>
                <w:rFonts w:asciiTheme="minorHAnsi" w:hAnsiTheme="minorHAnsi" w:cstheme="minorHAnsi"/>
                <w:sz w:val="20"/>
                <w:szCs w:val="20"/>
              </w:rPr>
              <w:t>Yes</w:t>
            </w:r>
          </w:p>
        </w:tc>
      </w:tr>
      <w:tr w:rsidR="00621E42" w:rsidRPr="00D62222" w14:paraId="7A5F17A6" w14:textId="77777777" w:rsidTr="00DA318C">
        <w:tc>
          <w:tcPr>
            <w:tcW w:w="950" w:type="pct"/>
          </w:tcPr>
          <w:p w14:paraId="3C8242E2"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Hydroprogne caspia</w:t>
            </w:r>
          </w:p>
        </w:tc>
        <w:tc>
          <w:tcPr>
            <w:tcW w:w="1175" w:type="pct"/>
          </w:tcPr>
          <w:p w14:paraId="6C4CADAB"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 xml:space="preserve">taranui/Caspian tern  </w:t>
            </w:r>
          </w:p>
        </w:tc>
        <w:tc>
          <w:tcPr>
            <w:tcW w:w="952" w:type="pct"/>
          </w:tcPr>
          <w:p w14:paraId="54AF6398"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coastal/riverine</w:t>
            </w:r>
          </w:p>
        </w:tc>
        <w:tc>
          <w:tcPr>
            <w:tcW w:w="778" w:type="pct"/>
          </w:tcPr>
          <w:p w14:paraId="678C9C67"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Threatened (Nationally Vulnerable)</w:t>
            </w:r>
          </w:p>
        </w:tc>
        <w:tc>
          <w:tcPr>
            <w:tcW w:w="520" w:type="pct"/>
          </w:tcPr>
          <w:p w14:paraId="1859019F" w14:textId="77777777" w:rsidR="00621E42" w:rsidRPr="00D62222" w:rsidRDefault="00621E42" w:rsidP="00430C12">
            <w:pPr>
              <w:spacing w:before="40" w:after="40" w:line="259" w:lineRule="auto"/>
              <w:jc w:val="center"/>
              <w:rPr>
                <w:rFonts w:asciiTheme="minorHAnsi" w:hAnsiTheme="minorHAnsi" w:cstheme="minorHAnsi"/>
                <w:sz w:val="20"/>
                <w:szCs w:val="20"/>
              </w:rPr>
            </w:pPr>
            <w:r w:rsidRPr="00D62222">
              <w:rPr>
                <w:rFonts w:asciiTheme="minorHAnsi" w:hAnsiTheme="minorHAnsi" w:cstheme="minorHAnsi"/>
                <w:sz w:val="20"/>
                <w:szCs w:val="20"/>
              </w:rPr>
              <w:t>Yes</w:t>
            </w:r>
          </w:p>
        </w:tc>
        <w:tc>
          <w:tcPr>
            <w:tcW w:w="626" w:type="pct"/>
          </w:tcPr>
          <w:p w14:paraId="29A00150" w14:textId="77777777" w:rsidR="00621E42" w:rsidRPr="00D62222" w:rsidRDefault="00621E42" w:rsidP="00430C12">
            <w:pPr>
              <w:spacing w:before="40" w:after="40" w:line="259" w:lineRule="auto"/>
              <w:jc w:val="center"/>
              <w:rPr>
                <w:rFonts w:asciiTheme="minorHAnsi" w:hAnsiTheme="minorHAnsi" w:cstheme="minorHAnsi"/>
                <w:sz w:val="20"/>
                <w:szCs w:val="20"/>
              </w:rPr>
            </w:pPr>
            <w:r w:rsidRPr="00D62222">
              <w:rPr>
                <w:rFonts w:asciiTheme="minorHAnsi" w:hAnsiTheme="minorHAnsi" w:cstheme="minorHAnsi"/>
                <w:sz w:val="20"/>
                <w:szCs w:val="20"/>
              </w:rPr>
              <w:t>Yes</w:t>
            </w:r>
          </w:p>
        </w:tc>
      </w:tr>
      <w:tr w:rsidR="00621E42" w:rsidRPr="00D62222" w14:paraId="75945340" w14:textId="77777777" w:rsidTr="00DA318C">
        <w:tc>
          <w:tcPr>
            <w:tcW w:w="950" w:type="pct"/>
          </w:tcPr>
          <w:p w14:paraId="2D1B4759"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Hymenolaimus malacorhynchos</w:t>
            </w:r>
          </w:p>
        </w:tc>
        <w:tc>
          <w:tcPr>
            <w:tcW w:w="1175" w:type="pct"/>
          </w:tcPr>
          <w:p w14:paraId="0A8CE78B"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whio/blue duck</w:t>
            </w:r>
          </w:p>
        </w:tc>
        <w:tc>
          <w:tcPr>
            <w:tcW w:w="952" w:type="pct"/>
          </w:tcPr>
          <w:p w14:paraId="5A9B7A8A"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riverine</w:t>
            </w:r>
          </w:p>
        </w:tc>
        <w:tc>
          <w:tcPr>
            <w:tcW w:w="778" w:type="pct"/>
          </w:tcPr>
          <w:p w14:paraId="19B8DF12"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Threatened (Nationally Vulnerable)</w:t>
            </w:r>
          </w:p>
        </w:tc>
        <w:tc>
          <w:tcPr>
            <w:tcW w:w="520" w:type="pct"/>
          </w:tcPr>
          <w:p w14:paraId="64526E55" w14:textId="77777777" w:rsidR="00621E42" w:rsidRPr="00D62222" w:rsidRDefault="00621E42" w:rsidP="00430C12">
            <w:pPr>
              <w:spacing w:before="40" w:after="40" w:line="259" w:lineRule="auto"/>
              <w:jc w:val="center"/>
              <w:rPr>
                <w:rFonts w:asciiTheme="minorHAnsi" w:hAnsiTheme="minorHAnsi" w:cstheme="minorHAnsi"/>
                <w:sz w:val="20"/>
                <w:szCs w:val="20"/>
              </w:rPr>
            </w:pPr>
            <w:r w:rsidRPr="00D62222">
              <w:rPr>
                <w:rFonts w:asciiTheme="minorHAnsi" w:hAnsiTheme="minorHAnsi" w:cstheme="minorHAnsi"/>
                <w:sz w:val="20"/>
                <w:szCs w:val="20"/>
              </w:rPr>
              <w:t>Yes</w:t>
            </w:r>
          </w:p>
        </w:tc>
        <w:tc>
          <w:tcPr>
            <w:tcW w:w="626" w:type="pct"/>
          </w:tcPr>
          <w:p w14:paraId="495FA6F1" w14:textId="77777777" w:rsidR="00621E42" w:rsidRPr="00D62222" w:rsidRDefault="00621E42" w:rsidP="00430C12">
            <w:pPr>
              <w:spacing w:before="40" w:after="40" w:line="259" w:lineRule="auto"/>
              <w:jc w:val="center"/>
              <w:rPr>
                <w:rFonts w:asciiTheme="minorHAnsi" w:hAnsiTheme="minorHAnsi" w:cstheme="minorHAnsi"/>
                <w:sz w:val="20"/>
                <w:szCs w:val="20"/>
              </w:rPr>
            </w:pPr>
            <w:r w:rsidRPr="00D62222">
              <w:rPr>
                <w:rFonts w:asciiTheme="minorHAnsi" w:hAnsiTheme="minorHAnsi" w:cstheme="minorHAnsi"/>
                <w:sz w:val="20"/>
                <w:szCs w:val="20"/>
              </w:rPr>
              <w:t>Yes</w:t>
            </w:r>
          </w:p>
        </w:tc>
      </w:tr>
      <w:tr w:rsidR="00621E42" w:rsidRPr="00D62222" w14:paraId="7D3DF45C" w14:textId="77777777" w:rsidTr="00DA318C">
        <w:tc>
          <w:tcPr>
            <w:tcW w:w="950" w:type="pct"/>
          </w:tcPr>
          <w:p w14:paraId="564AA713"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Larus bulleri</w:t>
            </w:r>
          </w:p>
        </w:tc>
        <w:tc>
          <w:tcPr>
            <w:tcW w:w="1175" w:type="pct"/>
          </w:tcPr>
          <w:p w14:paraId="08F8623E"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tarāpukā/black‐billed gull</w:t>
            </w:r>
          </w:p>
        </w:tc>
        <w:tc>
          <w:tcPr>
            <w:tcW w:w="952" w:type="pct"/>
          </w:tcPr>
          <w:p w14:paraId="3BDD8BF0"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coastal/riverine</w:t>
            </w:r>
          </w:p>
        </w:tc>
        <w:tc>
          <w:tcPr>
            <w:tcW w:w="778" w:type="pct"/>
          </w:tcPr>
          <w:p w14:paraId="3D4E3E7E"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At Risk (Declining)</w:t>
            </w:r>
          </w:p>
        </w:tc>
        <w:tc>
          <w:tcPr>
            <w:tcW w:w="520" w:type="pct"/>
          </w:tcPr>
          <w:p w14:paraId="7DC04C79" w14:textId="77777777" w:rsidR="00621E42" w:rsidRPr="00D62222" w:rsidRDefault="00621E42" w:rsidP="00430C12">
            <w:pPr>
              <w:spacing w:before="40" w:after="40" w:line="259" w:lineRule="auto"/>
              <w:jc w:val="center"/>
              <w:rPr>
                <w:rFonts w:asciiTheme="minorHAnsi" w:hAnsiTheme="minorHAnsi" w:cstheme="minorHAnsi"/>
                <w:sz w:val="20"/>
                <w:szCs w:val="20"/>
              </w:rPr>
            </w:pPr>
            <w:r w:rsidRPr="00D62222">
              <w:rPr>
                <w:rFonts w:asciiTheme="minorHAnsi" w:hAnsiTheme="minorHAnsi" w:cstheme="minorHAnsi"/>
                <w:sz w:val="20"/>
                <w:szCs w:val="20"/>
              </w:rPr>
              <w:t>Yes</w:t>
            </w:r>
          </w:p>
        </w:tc>
        <w:tc>
          <w:tcPr>
            <w:tcW w:w="626" w:type="pct"/>
          </w:tcPr>
          <w:p w14:paraId="5542C2F4" w14:textId="77777777" w:rsidR="00621E42" w:rsidRPr="00D62222" w:rsidRDefault="00621E42" w:rsidP="00430C12">
            <w:pPr>
              <w:spacing w:before="40" w:after="40" w:line="259" w:lineRule="auto"/>
              <w:jc w:val="center"/>
              <w:rPr>
                <w:rFonts w:asciiTheme="minorHAnsi" w:hAnsiTheme="minorHAnsi" w:cstheme="minorHAnsi"/>
                <w:sz w:val="20"/>
                <w:szCs w:val="20"/>
              </w:rPr>
            </w:pPr>
          </w:p>
        </w:tc>
      </w:tr>
      <w:tr w:rsidR="00621E42" w:rsidRPr="00D62222" w14:paraId="5216E3C4" w14:textId="77777777" w:rsidTr="00DA318C">
        <w:tc>
          <w:tcPr>
            <w:tcW w:w="950" w:type="pct"/>
          </w:tcPr>
          <w:p w14:paraId="4CD478F0"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Larus novaehollandiae scopulinus</w:t>
            </w:r>
          </w:p>
        </w:tc>
        <w:tc>
          <w:tcPr>
            <w:tcW w:w="1175" w:type="pct"/>
          </w:tcPr>
          <w:p w14:paraId="0E30716C"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 xml:space="preserve">tarāpunga/red‐billed gull  </w:t>
            </w:r>
          </w:p>
        </w:tc>
        <w:tc>
          <w:tcPr>
            <w:tcW w:w="952" w:type="pct"/>
          </w:tcPr>
          <w:p w14:paraId="737BF4BA"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coastal/riverine</w:t>
            </w:r>
          </w:p>
        </w:tc>
        <w:tc>
          <w:tcPr>
            <w:tcW w:w="778" w:type="pct"/>
          </w:tcPr>
          <w:p w14:paraId="7568821F"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At Risk (Declining)</w:t>
            </w:r>
          </w:p>
        </w:tc>
        <w:tc>
          <w:tcPr>
            <w:tcW w:w="520" w:type="pct"/>
          </w:tcPr>
          <w:p w14:paraId="4554D786" w14:textId="77777777" w:rsidR="00621E42" w:rsidRPr="00D62222" w:rsidRDefault="00621E42" w:rsidP="00430C12">
            <w:pPr>
              <w:spacing w:before="40" w:after="40" w:line="259" w:lineRule="auto"/>
              <w:jc w:val="center"/>
              <w:rPr>
                <w:rFonts w:asciiTheme="minorHAnsi" w:hAnsiTheme="minorHAnsi" w:cstheme="minorHAnsi"/>
                <w:sz w:val="20"/>
                <w:szCs w:val="20"/>
              </w:rPr>
            </w:pPr>
            <w:r w:rsidRPr="00D62222">
              <w:rPr>
                <w:rFonts w:asciiTheme="minorHAnsi" w:hAnsiTheme="minorHAnsi" w:cstheme="minorHAnsi"/>
                <w:sz w:val="20"/>
                <w:szCs w:val="20"/>
              </w:rPr>
              <w:t>Yes</w:t>
            </w:r>
          </w:p>
        </w:tc>
        <w:tc>
          <w:tcPr>
            <w:tcW w:w="626" w:type="pct"/>
          </w:tcPr>
          <w:p w14:paraId="62DCF7AF" w14:textId="77777777" w:rsidR="00621E42" w:rsidRPr="00D62222" w:rsidRDefault="00621E42" w:rsidP="00430C12">
            <w:pPr>
              <w:spacing w:before="40" w:after="40" w:line="259" w:lineRule="auto"/>
              <w:jc w:val="center"/>
              <w:rPr>
                <w:rFonts w:asciiTheme="minorHAnsi" w:hAnsiTheme="minorHAnsi" w:cstheme="minorHAnsi"/>
                <w:sz w:val="20"/>
                <w:szCs w:val="20"/>
              </w:rPr>
            </w:pPr>
          </w:p>
        </w:tc>
      </w:tr>
      <w:tr w:rsidR="00621E42" w:rsidRPr="00D62222" w14:paraId="6241A576" w14:textId="77777777" w:rsidTr="00DA318C">
        <w:tc>
          <w:tcPr>
            <w:tcW w:w="950" w:type="pct"/>
          </w:tcPr>
          <w:p w14:paraId="532CC552"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Limosa lapponica baueri</w:t>
            </w:r>
          </w:p>
        </w:tc>
        <w:tc>
          <w:tcPr>
            <w:tcW w:w="1175" w:type="pct"/>
          </w:tcPr>
          <w:p w14:paraId="779AC2F0"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kuaka/eastern bartailed godwit</w:t>
            </w:r>
          </w:p>
        </w:tc>
        <w:tc>
          <w:tcPr>
            <w:tcW w:w="952" w:type="pct"/>
          </w:tcPr>
          <w:p w14:paraId="07355D76"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coastal/riverine</w:t>
            </w:r>
          </w:p>
        </w:tc>
        <w:tc>
          <w:tcPr>
            <w:tcW w:w="778" w:type="pct"/>
          </w:tcPr>
          <w:p w14:paraId="254F3D7A"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At Risk (Declining)</w:t>
            </w:r>
          </w:p>
        </w:tc>
        <w:tc>
          <w:tcPr>
            <w:tcW w:w="520" w:type="pct"/>
          </w:tcPr>
          <w:p w14:paraId="6BF64157" w14:textId="77777777" w:rsidR="00621E42" w:rsidRPr="00D62222" w:rsidRDefault="00621E42" w:rsidP="00430C12">
            <w:pPr>
              <w:spacing w:before="40" w:after="40" w:line="259" w:lineRule="auto"/>
              <w:jc w:val="center"/>
              <w:rPr>
                <w:rFonts w:asciiTheme="minorHAnsi" w:hAnsiTheme="minorHAnsi" w:cstheme="minorHAnsi"/>
                <w:sz w:val="20"/>
                <w:szCs w:val="20"/>
              </w:rPr>
            </w:pPr>
            <w:r w:rsidRPr="00D62222">
              <w:rPr>
                <w:rFonts w:asciiTheme="minorHAnsi" w:hAnsiTheme="minorHAnsi" w:cstheme="minorHAnsi"/>
                <w:sz w:val="20"/>
                <w:szCs w:val="20"/>
              </w:rPr>
              <w:t>Yes</w:t>
            </w:r>
          </w:p>
        </w:tc>
        <w:tc>
          <w:tcPr>
            <w:tcW w:w="626" w:type="pct"/>
          </w:tcPr>
          <w:p w14:paraId="6135A682" w14:textId="77777777" w:rsidR="00621E42" w:rsidRPr="00D62222" w:rsidRDefault="00621E42" w:rsidP="00430C12">
            <w:pPr>
              <w:spacing w:before="40" w:after="40" w:line="259" w:lineRule="auto"/>
              <w:jc w:val="center"/>
              <w:rPr>
                <w:rFonts w:asciiTheme="minorHAnsi" w:hAnsiTheme="minorHAnsi" w:cstheme="minorHAnsi"/>
                <w:sz w:val="20"/>
                <w:szCs w:val="20"/>
              </w:rPr>
            </w:pPr>
          </w:p>
        </w:tc>
      </w:tr>
      <w:tr w:rsidR="00621E42" w:rsidRPr="00D62222" w14:paraId="4E1A6A57" w14:textId="77777777" w:rsidTr="00DA318C">
        <w:tc>
          <w:tcPr>
            <w:tcW w:w="950" w:type="pct"/>
          </w:tcPr>
          <w:p w14:paraId="0B7590B6"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 xml:space="preserve">Mystacina tuberculata </w:t>
            </w:r>
            <w:r w:rsidRPr="00D62222">
              <w:rPr>
                <w:rFonts w:asciiTheme="minorHAnsi" w:hAnsiTheme="minorHAnsi" w:cstheme="minorHAnsi"/>
                <w:i/>
                <w:iCs/>
                <w:sz w:val="20"/>
                <w:szCs w:val="20"/>
              </w:rPr>
              <w:lastRenderedPageBreak/>
              <w:t>aupourica</w:t>
            </w:r>
          </w:p>
        </w:tc>
        <w:tc>
          <w:tcPr>
            <w:tcW w:w="1175" w:type="pct"/>
          </w:tcPr>
          <w:p w14:paraId="383D5EB9"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lastRenderedPageBreak/>
              <w:t xml:space="preserve">pekapeka/northern </w:t>
            </w:r>
            <w:r w:rsidRPr="00D62222">
              <w:rPr>
                <w:rFonts w:asciiTheme="minorHAnsi" w:hAnsiTheme="minorHAnsi" w:cstheme="minorHAnsi"/>
                <w:sz w:val="20"/>
                <w:szCs w:val="20"/>
              </w:rPr>
              <w:lastRenderedPageBreak/>
              <w:t>short-tailed bat</w:t>
            </w:r>
          </w:p>
        </w:tc>
        <w:tc>
          <w:tcPr>
            <w:tcW w:w="952" w:type="pct"/>
          </w:tcPr>
          <w:p w14:paraId="2567B96C"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lastRenderedPageBreak/>
              <w:t>forest/open</w:t>
            </w:r>
          </w:p>
        </w:tc>
        <w:tc>
          <w:tcPr>
            <w:tcW w:w="778" w:type="pct"/>
          </w:tcPr>
          <w:p w14:paraId="17413263"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 xml:space="preserve">Threatened (Nationally </w:t>
            </w:r>
            <w:r w:rsidRPr="00D62222">
              <w:rPr>
                <w:rFonts w:asciiTheme="minorHAnsi" w:hAnsiTheme="minorHAnsi" w:cstheme="minorHAnsi"/>
                <w:sz w:val="20"/>
                <w:szCs w:val="20"/>
              </w:rPr>
              <w:lastRenderedPageBreak/>
              <w:t>Endangered)</w:t>
            </w:r>
          </w:p>
        </w:tc>
        <w:tc>
          <w:tcPr>
            <w:tcW w:w="520" w:type="pct"/>
          </w:tcPr>
          <w:p w14:paraId="3B36C4C0" w14:textId="77777777" w:rsidR="00621E42" w:rsidRPr="00D62222" w:rsidRDefault="00621E42" w:rsidP="00430C12">
            <w:pPr>
              <w:spacing w:before="40" w:after="40" w:line="259" w:lineRule="auto"/>
              <w:jc w:val="center"/>
              <w:rPr>
                <w:rFonts w:asciiTheme="minorHAnsi" w:hAnsiTheme="minorHAnsi" w:cstheme="minorHAnsi"/>
                <w:sz w:val="20"/>
                <w:szCs w:val="20"/>
              </w:rPr>
            </w:pPr>
          </w:p>
        </w:tc>
        <w:tc>
          <w:tcPr>
            <w:tcW w:w="626" w:type="pct"/>
          </w:tcPr>
          <w:p w14:paraId="3F26C9D9" w14:textId="77777777" w:rsidR="00621E42" w:rsidRPr="00D62222" w:rsidRDefault="00621E42" w:rsidP="00430C12">
            <w:pPr>
              <w:spacing w:before="40" w:after="40" w:line="259" w:lineRule="auto"/>
              <w:jc w:val="center"/>
              <w:rPr>
                <w:rFonts w:asciiTheme="minorHAnsi" w:hAnsiTheme="minorHAnsi" w:cstheme="minorHAnsi"/>
                <w:sz w:val="20"/>
                <w:szCs w:val="20"/>
              </w:rPr>
            </w:pPr>
          </w:p>
        </w:tc>
      </w:tr>
      <w:tr w:rsidR="00621E42" w:rsidRPr="00D62222" w14:paraId="614F8CAB" w14:textId="77777777" w:rsidTr="00DA318C">
        <w:tc>
          <w:tcPr>
            <w:tcW w:w="950" w:type="pct"/>
          </w:tcPr>
          <w:p w14:paraId="666E63A5"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Mystacina tuberculata rhyacobia</w:t>
            </w:r>
          </w:p>
        </w:tc>
        <w:tc>
          <w:tcPr>
            <w:tcW w:w="1175" w:type="pct"/>
          </w:tcPr>
          <w:p w14:paraId="33F19B31"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pekapeka/central shorttailed bat</w:t>
            </w:r>
          </w:p>
        </w:tc>
        <w:tc>
          <w:tcPr>
            <w:tcW w:w="952" w:type="pct"/>
          </w:tcPr>
          <w:p w14:paraId="56DB7001"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forest/open</w:t>
            </w:r>
          </w:p>
        </w:tc>
        <w:tc>
          <w:tcPr>
            <w:tcW w:w="778" w:type="pct"/>
          </w:tcPr>
          <w:p w14:paraId="3B64C1F6"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At Risk (Declining)</w:t>
            </w:r>
          </w:p>
        </w:tc>
        <w:tc>
          <w:tcPr>
            <w:tcW w:w="520" w:type="pct"/>
          </w:tcPr>
          <w:p w14:paraId="2371CDEA" w14:textId="77777777" w:rsidR="00621E42" w:rsidRPr="00D62222" w:rsidRDefault="00621E42" w:rsidP="00430C12">
            <w:pPr>
              <w:spacing w:before="40" w:after="40" w:line="259" w:lineRule="auto"/>
              <w:jc w:val="center"/>
              <w:rPr>
                <w:rFonts w:asciiTheme="minorHAnsi" w:hAnsiTheme="minorHAnsi" w:cstheme="minorHAnsi"/>
                <w:sz w:val="20"/>
                <w:szCs w:val="20"/>
              </w:rPr>
            </w:pPr>
          </w:p>
        </w:tc>
        <w:tc>
          <w:tcPr>
            <w:tcW w:w="626" w:type="pct"/>
          </w:tcPr>
          <w:p w14:paraId="5FF551CA" w14:textId="77777777" w:rsidR="00621E42" w:rsidRPr="00D62222" w:rsidRDefault="00621E42" w:rsidP="00430C12">
            <w:pPr>
              <w:spacing w:before="40" w:after="40" w:line="259" w:lineRule="auto"/>
              <w:jc w:val="center"/>
              <w:rPr>
                <w:rFonts w:asciiTheme="minorHAnsi" w:hAnsiTheme="minorHAnsi" w:cstheme="minorHAnsi"/>
                <w:sz w:val="20"/>
                <w:szCs w:val="20"/>
              </w:rPr>
            </w:pPr>
          </w:p>
        </w:tc>
      </w:tr>
      <w:tr w:rsidR="00621E42" w:rsidRPr="00D62222" w14:paraId="619A529E" w14:textId="77777777" w:rsidTr="00DA318C">
        <w:tc>
          <w:tcPr>
            <w:tcW w:w="950" w:type="pct"/>
          </w:tcPr>
          <w:p w14:paraId="43D4779A"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Mystacina tuberculata tuberculata</w:t>
            </w:r>
          </w:p>
        </w:tc>
        <w:tc>
          <w:tcPr>
            <w:tcW w:w="1175" w:type="pct"/>
          </w:tcPr>
          <w:p w14:paraId="48FD35F9"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 xml:space="preserve">pekapeka/southern short-tailed bat  </w:t>
            </w:r>
          </w:p>
        </w:tc>
        <w:tc>
          <w:tcPr>
            <w:tcW w:w="952" w:type="pct"/>
          </w:tcPr>
          <w:p w14:paraId="350C61EE"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forest/open</w:t>
            </w:r>
          </w:p>
        </w:tc>
        <w:tc>
          <w:tcPr>
            <w:tcW w:w="778" w:type="pct"/>
          </w:tcPr>
          <w:p w14:paraId="3715C473"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At Risk (Recovering)</w:t>
            </w:r>
          </w:p>
        </w:tc>
        <w:tc>
          <w:tcPr>
            <w:tcW w:w="520" w:type="pct"/>
          </w:tcPr>
          <w:p w14:paraId="591E3336" w14:textId="77777777" w:rsidR="00621E42" w:rsidRPr="00D62222" w:rsidRDefault="00621E42" w:rsidP="00430C12">
            <w:pPr>
              <w:spacing w:before="40" w:after="40" w:line="259" w:lineRule="auto"/>
              <w:jc w:val="center"/>
              <w:rPr>
                <w:rFonts w:asciiTheme="minorHAnsi" w:hAnsiTheme="minorHAnsi" w:cstheme="minorHAnsi"/>
                <w:sz w:val="20"/>
                <w:szCs w:val="20"/>
              </w:rPr>
            </w:pPr>
            <w:r w:rsidRPr="00D62222">
              <w:rPr>
                <w:rFonts w:asciiTheme="minorHAnsi" w:hAnsiTheme="minorHAnsi" w:cstheme="minorHAnsi"/>
                <w:sz w:val="20"/>
                <w:szCs w:val="20"/>
              </w:rPr>
              <w:t>Yes / maybe?</w:t>
            </w:r>
          </w:p>
        </w:tc>
        <w:tc>
          <w:tcPr>
            <w:tcW w:w="626" w:type="pct"/>
          </w:tcPr>
          <w:p w14:paraId="769F8ABC" w14:textId="77777777" w:rsidR="00621E42" w:rsidRPr="00D62222" w:rsidRDefault="00621E42" w:rsidP="00430C12">
            <w:pPr>
              <w:spacing w:before="40" w:after="40" w:line="259" w:lineRule="auto"/>
              <w:jc w:val="center"/>
              <w:rPr>
                <w:rFonts w:asciiTheme="minorHAnsi" w:hAnsiTheme="minorHAnsi" w:cstheme="minorHAnsi"/>
                <w:sz w:val="20"/>
                <w:szCs w:val="20"/>
              </w:rPr>
            </w:pPr>
          </w:p>
        </w:tc>
      </w:tr>
      <w:tr w:rsidR="00621E42" w:rsidRPr="00D62222" w14:paraId="5D9B73B9" w14:textId="77777777" w:rsidTr="00DA318C">
        <w:tc>
          <w:tcPr>
            <w:tcW w:w="950" w:type="pct"/>
          </w:tcPr>
          <w:p w14:paraId="78606F35"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Nestor meridionalis meridionalis</w:t>
            </w:r>
          </w:p>
        </w:tc>
        <w:tc>
          <w:tcPr>
            <w:tcW w:w="1175" w:type="pct"/>
          </w:tcPr>
          <w:p w14:paraId="26972F1B"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kākā/South Island kākā</w:t>
            </w:r>
          </w:p>
        </w:tc>
        <w:tc>
          <w:tcPr>
            <w:tcW w:w="952" w:type="pct"/>
          </w:tcPr>
          <w:p w14:paraId="10F6D330"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forest/open</w:t>
            </w:r>
          </w:p>
        </w:tc>
        <w:tc>
          <w:tcPr>
            <w:tcW w:w="778" w:type="pct"/>
          </w:tcPr>
          <w:p w14:paraId="68108AA3"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Threatened (Nationally Vulnerable)</w:t>
            </w:r>
          </w:p>
        </w:tc>
        <w:tc>
          <w:tcPr>
            <w:tcW w:w="520" w:type="pct"/>
          </w:tcPr>
          <w:p w14:paraId="5DA383E0" w14:textId="77777777" w:rsidR="00621E42" w:rsidRPr="00D62222" w:rsidRDefault="00621E42" w:rsidP="00430C12">
            <w:pPr>
              <w:spacing w:before="40" w:after="40" w:line="259" w:lineRule="auto"/>
              <w:jc w:val="center"/>
              <w:rPr>
                <w:rFonts w:asciiTheme="minorHAnsi" w:hAnsiTheme="minorHAnsi" w:cstheme="minorHAnsi"/>
                <w:sz w:val="20"/>
                <w:szCs w:val="20"/>
              </w:rPr>
            </w:pPr>
            <w:r w:rsidRPr="00D62222">
              <w:rPr>
                <w:rFonts w:asciiTheme="minorHAnsi" w:hAnsiTheme="minorHAnsi" w:cstheme="minorHAnsi"/>
                <w:sz w:val="20"/>
                <w:szCs w:val="20"/>
              </w:rPr>
              <w:t>Yes</w:t>
            </w:r>
          </w:p>
        </w:tc>
        <w:tc>
          <w:tcPr>
            <w:tcW w:w="626" w:type="pct"/>
          </w:tcPr>
          <w:p w14:paraId="65072175" w14:textId="77777777" w:rsidR="00621E42" w:rsidRPr="00D62222" w:rsidRDefault="00621E42" w:rsidP="00430C12">
            <w:pPr>
              <w:spacing w:before="40" w:after="40" w:line="259" w:lineRule="auto"/>
              <w:jc w:val="center"/>
              <w:rPr>
                <w:rFonts w:asciiTheme="minorHAnsi" w:hAnsiTheme="minorHAnsi" w:cstheme="minorHAnsi"/>
                <w:sz w:val="20"/>
                <w:szCs w:val="20"/>
              </w:rPr>
            </w:pPr>
          </w:p>
        </w:tc>
      </w:tr>
      <w:tr w:rsidR="00621E42" w:rsidRPr="00D62222" w14:paraId="7EC8A272" w14:textId="77777777" w:rsidTr="00DA318C">
        <w:tc>
          <w:tcPr>
            <w:tcW w:w="950" w:type="pct"/>
          </w:tcPr>
          <w:p w14:paraId="2FB36177"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Nestor meridionalis septentrionalis</w:t>
            </w:r>
          </w:p>
        </w:tc>
        <w:tc>
          <w:tcPr>
            <w:tcW w:w="1175" w:type="pct"/>
          </w:tcPr>
          <w:p w14:paraId="0FAEE33B"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kākā/North Island kākā</w:t>
            </w:r>
          </w:p>
        </w:tc>
        <w:tc>
          <w:tcPr>
            <w:tcW w:w="952" w:type="pct"/>
          </w:tcPr>
          <w:p w14:paraId="43500F79"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forest/open</w:t>
            </w:r>
          </w:p>
        </w:tc>
        <w:tc>
          <w:tcPr>
            <w:tcW w:w="778" w:type="pct"/>
          </w:tcPr>
          <w:p w14:paraId="716E61E8"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At Risk (Recovering)</w:t>
            </w:r>
          </w:p>
        </w:tc>
        <w:tc>
          <w:tcPr>
            <w:tcW w:w="520" w:type="pct"/>
          </w:tcPr>
          <w:p w14:paraId="32AEF007" w14:textId="77777777" w:rsidR="00621E42" w:rsidRPr="00D62222" w:rsidRDefault="00621E42" w:rsidP="00430C12">
            <w:pPr>
              <w:spacing w:before="40" w:after="40" w:line="259" w:lineRule="auto"/>
              <w:jc w:val="center"/>
              <w:rPr>
                <w:rFonts w:asciiTheme="minorHAnsi" w:hAnsiTheme="minorHAnsi" w:cstheme="minorHAnsi"/>
                <w:sz w:val="20"/>
                <w:szCs w:val="20"/>
              </w:rPr>
            </w:pPr>
          </w:p>
        </w:tc>
        <w:tc>
          <w:tcPr>
            <w:tcW w:w="626" w:type="pct"/>
          </w:tcPr>
          <w:p w14:paraId="7C3B0200" w14:textId="77777777" w:rsidR="00621E42" w:rsidRPr="00D62222" w:rsidRDefault="00621E42" w:rsidP="00430C12">
            <w:pPr>
              <w:spacing w:before="40" w:after="40" w:line="259" w:lineRule="auto"/>
              <w:jc w:val="center"/>
              <w:rPr>
                <w:rFonts w:asciiTheme="minorHAnsi" w:hAnsiTheme="minorHAnsi" w:cstheme="minorHAnsi"/>
                <w:sz w:val="20"/>
                <w:szCs w:val="20"/>
              </w:rPr>
            </w:pPr>
          </w:p>
        </w:tc>
      </w:tr>
      <w:tr w:rsidR="00621E42" w:rsidRPr="00D62222" w14:paraId="75F149D5" w14:textId="77777777" w:rsidTr="00DA318C">
        <w:tc>
          <w:tcPr>
            <w:tcW w:w="950" w:type="pct"/>
          </w:tcPr>
          <w:p w14:paraId="720CF7B5"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Nestor notabilis</w:t>
            </w:r>
          </w:p>
        </w:tc>
        <w:tc>
          <w:tcPr>
            <w:tcW w:w="1175" w:type="pct"/>
          </w:tcPr>
          <w:p w14:paraId="7687C42D"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kea</w:t>
            </w:r>
          </w:p>
        </w:tc>
        <w:tc>
          <w:tcPr>
            <w:tcW w:w="952" w:type="pct"/>
          </w:tcPr>
          <w:p w14:paraId="517DE211"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forest/open</w:t>
            </w:r>
          </w:p>
        </w:tc>
        <w:tc>
          <w:tcPr>
            <w:tcW w:w="778" w:type="pct"/>
          </w:tcPr>
          <w:p w14:paraId="6556796B"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Threatened (Nationally Endangered)</w:t>
            </w:r>
          </w:p>
        </w:tc>
        <w:tc>
          <w:tcPr>
            <w:tcW w:w="520" w:type="pct"/>
          </w:tcPr>
          <w:p w14:paraId="417CF682" w14:textId="77777777" w:rsidR="00621E42" w:rsidRPr="00D62222" w:rsidRDefault="00621E42" w:rsidP="00430C12">
            <w:pPr>
              <w:spacing w:before="40" w:after="40" w:line="259" w:lineRule="auto"/>
              <w:jc w:val="center"/>
              <w:rPr>
                <w:rFonts w:asciiTheme="minorHAnsi" w:hAnsiTheme="minorHAnsi" w:cstheme="minorHAnsi"/>
                <w:sz w:val="20"/>
                <w:szCs w:val="20"/>
              </w:rPr>
            </w:pPr>
            <w:r w:rsidRPr="00D62222">
              <w:rPr>
                <w:rFonts w:asciiTheme="minorHAnsi" w:hAnsiTheme="minorHAnsi" w:cstheme="minorHAnsi"/>
                <w:sz w:val="20"/>
                <w:szCs w:val="20"/>
              </w:rPr>
              <w:t>Yes</w:t>
            </w:r>
          </w:p>
        </w:tc>
        <w:tc>
          <w:tcPr>
            <w:tcW w:w="626" w:type="pct"/>
          </w:tcPr>
          <w:p w14:paraId="72099DA2" w14:textId="77777777" w:rsidR="00621E42" w:rsidRPr="00D62222" w:rsidRDefault="00621E42" w:rsidP="00430C12">
            <w:pPr>
              <w:spacing w:before="40" w:after="40" w:line="259" w:lineRule="auto"/>
              <w:jc w:val="center"/>
              <w:rPr>
                <w:rFonts w:asciiTheme="minorHAnsi" w:hAnsiTheme="minorHAnsi" w:cstheme="minorHAnsi"/>
                <w:sz w:val="20"/>
                <w:szCs w:val="20"/>
              </w:rPr>
            </w:pPr>
          </w:p>
        </w:tc>
      </w:tr>
      <w:tr w:rsidR="00621E42" w:rsidRPr="00D62222" w14:paraId="35C142D8" w14:textId="77777777" w:rsidTr="00DA318C">
        <w:tc>
          <w:tcPr>
            <w:tcW w:w="950" w:type="pct"/>
          </w:tcPr>
          <w:p w14:paraId="44AA657E"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Petroica australis australis</w:t>
            </w:r>
          </w:p>
        </w:tc>
        <w:tc>
          <w:tcPr>
            <w:tcW w:w="1175" w:type="pct"/>
          </w:tcPr>
          <w:p w14:paraId="58046904"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 xml:space="preserve">kakariwai/South Island robin  </w:t>
            </w:r>
          </w:p>
        </w:tc>
        <w:tc>
          <w:tcPr>
            <w:tcW w:w="952" w:type="pct"/>
          </w:tcPr>
          <w:p w14:paraId="3C3D9AEA"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forest/open</w:t>
            </w:r>
          </w:p>
        </w:tc>
        <w:tc>
          <w:tcPr>
            <w:tcW w:w="778" w:type="pct"/>
          </w:tcPr>
          <w:p w14:paraId="226CE265" w14:textId="77777777" w:rsidR="00621E42" w:rsidRPr="00D62222" w:rsidRDefault="00621E42" w:rsidP="00DA318C">
            <w:pPr>
              <w:spacing w:before="40" w:after="40" w:line="259" w:lineRule="auto"/>
              <w:rPr>
                <w:rFonts w:asciiTheme="minorHAnsi" w:hAnsiTheme="minorHAnsi" w:cstheme="minorHAnsi"/>
                <w:b/>
                <w:bCs/>
                <w:sz w:val="20"/>
                <w:szCs w:val="20"/>
              </w:rPr>
            </w:pPr>
            <w:r w:rsidRPr="00D62222">
              <w:rPr>
                <w:rFonts w:asciiTheme="minorHAnsi" w:hAnsiTheme="minorHAnsi" w:cstheme="minorHAnsi"/>
                <w:sz w:val="20"/>
                <w:szCs w:val="20"/>
              </w:rPr>
              <w:t>At Risk (Declining)</w:t>
            </w:r>
          </w:p>
        </w:tc>
        <w:tc>
          <w:tcPr>
            <w:tcW w:w="520" w:type="pct"/>
          </w:tcPr>
          <w:p w14:paraId="4635F8EF" w14:textId="77777777" w:rsidR="00621E42" w:rsidRPr="00D62222" w:rsidRDefault="00621E42" w:rsidP="00430C12">
            <w:pPr>
              <w:spacing w:before="40" w:after="40" w:line="259" w:lineRule="auto"/>
              <w:jc w:val="center"/>
              <w:rPr>
                <w:rFonts w:asciiTheme="minorHAnsi" w:hAnsiTheme="minorHAnsi" w:cstheme="minorHAnsi"/>
                <w:sz w:val="20"/>
                <w:szCs w:val="20"/>
              </w:rPr>
            </w:pPr>
            <w:r w:rsidRPr="00D62222">
              <w:rPr>
                <w:rFonts w:asciiTheme="minorHAnsi" w:hAnsiTheme="minorHAnsi" w:cstheme="minorHAnsi"/>
                <w:sz w:val="20"/>
                <w:szCs w:val="20"/>
              </w:rPr>
              <w:t>Yes</w:t>
            </w:r>
          </w:p>
        </w:tc>
        <w:tc>
          <w:tcPr>
            <w:tcW w:w="626" w:type="pct"/>
          </w:tcPr>
          <w:p w14:paraId="1F9BC42A" w14:textId="77777777" w:rsidR="00621E42" w:rsidRPr="00D62222" w:rsidRDefault="00621E42" w:rsidP="00430C12">
            <w:pPr>
              <w:spacing w:before="40" w:after="40" w:line="259" w:lineRule="auto"/>
              <w:jc w:val="center"/>
              <w:rPr>
                <w:rFonts w:asciiTheme="minorHAnsi" w:hAnsiTheme="minorHAnsi" w:cstheme="minorHAnsi"/>
                <w:sz w:val="20"/>
                <w:szCs w:val="20"/>
              </w:rPr>
            </w:pPr>
          </w:p>
        </w:tc>
      </w:tr>
      <w:tr w:rsidR="00621E42" w:rsidRPr="00D62222" w14:paraId="659B954B" w14:textId="77777777" w:rsidTr="00DA318C">
        <w:tc>
          <w:tcPr>
            <w:tcW w:w="950" w:type="pct"/>
          </w:tcPr>
          <w:p w14:paraId="522E2C2A"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Phalacrocorax varius varius</w:t>
            </w:r>
          </w:p>
        </w:tc>
        <w:tc>
          <w:tcPr>
            <w:tcW w:w="1175" w:type="pct"/>
          </w:tcPr>
          <w:p w14:paraId="50611CFA"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 xml:space="preserve">kāruhiruhi/pied shag  </w:t>
            </w:r>
          </w:p>
        </w:tc>
        <w:tc>
          <w:tcPr>
            <w:tcW w:w="952" w:type="pct"/>
          </w:tcPr>
          <w:p w14:paraId="38A174DE"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coastal/riverine</w:t>
            </w:r>
          </w:p>
        </w:tc>
        <w:tc>
          <w:tcPr>
            <w:tcW w:w="778" w:type="pct"/>
          </w:tcPr>
          <w:p w14:paraId="250D3E85"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At Risk (Recovering)</w:t>
            </w:r>
          </w:p>
        </w:tc>
        <w:tc>
          <w:tcPr>
            <w:tcW w:w="520" w:type="pct"/>
          </w:tcPr>
          <w:p w14:paraId="08242DF1" w14:textId="77777777" w:rsidR="00621E42" w:rsidRPr="00D62222" w:rsidRDefault="00621E42" w:rsidP="00430C12">
            <w:pPr>
              <w:spacing w:before="40" w:after="40" w:line="259" w:lineRule="auto"/>
              <w:jc w:val="center"/>
              <w:rPr>
                <w:rFonts w:asciiTheme="minorHAnsi" w:hAnsiTheme="minorHAnsi" w:cstheme="minorHAnsi"/>
                <w:sz w:val="20"/>
                <w:szCs w:val="20"/>
              </w:rPr>
            </w:pPr>
            <w:r w:rsidRPr="00D62222">
              <w:rPr>
                <w:rFonts w:asciiTheme="minorHAnsi" w:hAnsiTheme="minorHAnsi" w:cstheme="minorHAnsi"/>
                <w:sz w:val="20"/>
                <w:szCs w:val="20"/>
              </w:rPr>
              <w:t>Yes</w:t>
            </w:r>
          </w:p>
        </w:tc>
        <w:tc>
          <w:tcPr>
            <w:tcW w:w="626" w:type="pct"/>
          </w:tcPr>
          <w:p w14:paraId="6F031DD0" w14:textId="77777777" w:rsidR="00621E42" w:rsidRPr="00D62222" w:rsidRDefault="00621E42" w:rsidP="00430C12">
            <w:pPr>
              <w:spacing w:before="40" w:after="40" w:line="259" w:lineRule="auto"/>
              <w:jc w:val="center"/>
              <w:rPr>
                <w:rFonts w:asciiTheme="minorHAnsi" w:hAnsiTheme="minorHAnsi" w:cstheme="minorHAnsi"/>
                <w:sz w:val="20"/>
                <w:szCs w:val="20"/>
              </w:rPr>
            </w:pPr>
          </w:p>
        </w:tc>
      </w:tr>
      <w:tr w:rsidR="00621E42" w:rsidRPr="00D62222" w14:paraId="57DB89EF" w14:textId="77777777" w:rsidTr="00DA318C">
        <w:tc>
          <w:tcPr>
            <w:tcW w:w="950" w:type="pct"/>
          </w:tcPr>
          <w:p w14:paraId="1CBB4B45"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Podiceps cristatus australis</w:t>
            </w:r>
          </w:p>
        </w:tc>
        <w:tc>
          <w:tcPr>
            <w:tcW w:w="1175" w:type="pct"/>
          </w:tcPr>
          <w:p w14:paraId="5843548E"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kāmana/southern crested grebe</w:t>
            </w:r>
          </w:p>
        </w:tc>
        <w:tc>
          <w:tcPr>
            <w:tcW w:w="952" w:type="pct"/>
          </w:tcPr>
          <w:p w14:paraId="2A0FB829"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wetland/riverine</w:t>
            </w:r>
          </w:p>
        </w:tc>
        <w:tc>
          <w:tcPr>
            <w:tcW w:w="778" w:type="pct"/>
          </w:tcPr>
          <w:p w14:paraId="3818B7F0"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Threatened (Nationally Vulnerable)</w:t>
            </w:r>
          </w:p>
        </w:tc>
        <w:tc>
          <w:tcPr>
            <w:tcW w:w="520" w:type="pct"/>
          </w:tcPr>
          <w:p w14:paraId="27555120" w14:textId="77777777" w:rsidR="00621E42" w:rsidRPr="00D62222" w:rsidRDefault="00621E42" w:rsidP="00430C12">
            <w:pPr>
              <w:spacing w:before="40" w:after="40" w:line="259" w:lineRule="auto"/>
              <w:jc w:val="center"/>
              <w:rPr>
                <w:rFonts w:asciiTheme="minorHAnsi" w:hAnsiTheme="minorHAnsi" w:cstheme="minorHAnsi"/>
                <w:sz w:val="20"/>
                <w:szCs w:val="20"/>
              </w:rPr>
            </w:pPr>
            <w:r w:rsidRPr="00D62222">
              <w:rPr>
                <w:rFonts w:asciiTheme="minorHAnsi" w:hAnsiTheme="minorHAnsi" w:cstheme="minorHAnsi"/>
                <w:sz w:val="20"/>
                <w:szCs w:val="20"/>
              </w:rPr>
              <w:t>Yes</w:t>
            </w:r>
          </w:p>
        </w:tc>
        <w:tc>
          <w:tcPr>
            <w:tcW w:w="626" w:type="pct"/>
          </w:tcPr>
          <w:p w14:paraId="0F15F16D" w14:textId="77777777" w:rsidR="00621E42" w:rsidRPr="00D62222" w:rsidRDefault="00621E42" w:rsidP="00430C12">
            <w:pPr>
              <w:spacing w:before="40" w:after="40" w:line="259" w:lineRule="auto"/>
              <w:jc w:val="center"/>
              <w:rPr>
                <w:rFonts w:asciiTheme="minorHAnsi" w:hAnsiTheme="minorHAnsi" w:cstheme="minorHAnsi"/>
                <w:sz w:val="20"/>
                <w:szCs w:val="20"/>
              </w:rPr>
            </w:pPr>
            <w:r w:rsidRPr="00D62222">
              <w:rPr>
                <w:rFonts w:asciiTheme="minorHAnsi" w:hAnsiTheme="minorHAnsi" w:cstheme="minorHAnsi"/>
                <w:sz w:val="20"/>
                <w:szCs w:val="20"/>
              </w:rPr>
              <w:t>Yes</w:t>
            </w:r>
          </w:p>
        </w:tc>
      </w:tr>
      <w:tr w:rsidR="00621E42" w:rsidRPr="00D62222" w14:paraId="6D708CE6" w14:textId="77777777" w:rsidTr="00DA318C">
        <w:tc>
          <w:tcPr>
            <w:tcW w:w="950" w:type="pct"/>
          </w:tcPr>
          <w:p w14:paraId="1C477D87"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 xml:space="preserve">Poliocephalus rufopectus  </w:t>
            </w:r>
          </w:p>
        </w:tc>
        <w:tc>
          <w:tcPr>
            <w:tcW w:w="1175" w:type="pct"/>
          </w:tcPr>
          <w:p w14:paraId="7DA76680"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 xml:space="preserve">weweia/NZ dabchick  </w:t>
            </w:r>
          </w:p>
        </w:tc>
        <w:tc>
          <w:tcPr>
            <w:tcW w:w="952" w:type="pct"/>
          </w:tcPr>
          <w:p w14:paraId="1A144120"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wetland/riverine</w:t>
            </w:r>
          </w:p>
        </w:tc>
        <w:tc>
          <w:tcPr>
            <w:tcW w:w="778" w:type="pct"/>
          </w:tcPr>
          <w:p w14:paraId="16132F96"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Threatened (Nationally Increasing)</w:t>
            </w:r>
          </w:p>
        </w:tc>
        <w:tc>
          <w:tcPr>
            <w:tcW w:w="520" w:type="pct"/>
          </w:tcPr>
          <w:p w14:paraId="7915417D" w14:textId="77777777" w:rsidR="00621E42" w:rsidRPr="00D62222" w:rsidRDefault="00621E42" w:rsidP="00430C12">
            <w:pPr>
              <w:spacing w:before="40" w:after="40" w:line="259" w:lineRule="auto"/>
              <w:jc w:val="center"/>
              <w:rPr>
                <w:rFonts w:asciiTheme="minorHAnsi" w:hAnsiTheme="minorHAnsi" w:cstheme="minorHAnsi"/>
                <w:sz w:val="20"/>
                <w:szCs w:val="20"/>
              </w:rPr>
            </w:pPr>
          </w:p>
        </w:tc>
        <w:tc>
          <w:tcPr>
            <w:tcW w:w="626" w:type="pct"/>
          </w:tcPr>
          <w:p w14:paraId="3F7E5ADC" w14:textId="77777777" w:rsidR="00621E42" w:rsidRPr="00D62222" w:rsidRDefault="00621E42" w:rsidP="00430C12">
            <w:pPr>
              <w:spacing w:before="40" w:after="40" w:line="259" w:lineRule="auto"/>
              <w:jc w:val="center"/>
              <w:rPr>
                <w:rFonts w:asciiTheme="minorHAnsi" w:hAnsiTheme="minorHAnsi" w:cstheme="minorHAnsi"/>
                <w:sz w:val="20"/>
                <w:szCs w:val="20"/>
              </w:rPr>
            </w:pPr>
          </w:p>
        </w:tc>
      </w:tr>
      <w:tr w:rsidR="00621E42" w:rsidRPr="00D62222" w14:paraId="7565326C" w14:textId="77777777" w:rsidTr="00DA318C">
        <w:tc>
          <w:tcPr>
            <w:tcW w:w="950" w:type="pct"/>
          </w:tcPr>
          <w:p w14:paraId="11DA51BD"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Porzana pusilla affinis</w:t>
            </w:r>
          </w:p>
        </w:tc>
        <w:tc>
          <w:tcPr>
            <w:tcW w:w="1175" w:type="pct"/>
          </w:tcPr>
          <w:p w14:paraId="7F7E6EA3"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koitareke/marsh crake</w:t>
            </w:r>
          </w:p>
        </w:tc>
        <w:tc>
          <w:tcPr>
            <w:tcW w:w="952" w:type="pct"/>
          </w:tcPr>
          <w:p w14:paraId="30675F26"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wetland/riverine</w:t>
            </w:r>
          </w:p>
        </w:tc>
        <w:tc>
          <w:tcPr>
            <w:tcW w:w="778" w:type="pct"/>
          </w:tcPr>
          <w:p w14:paraId="08B9F911"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At Risk (Declining)</w:t>
            </w:r>
          </w:p>
        </w:tc>
        <w:tc>
          <w:tcPr>
            <w:tcW w:w="520" w:type="pct"/>
          </w:tcPr>
          <w:p w14:paraId="6194C6DB" w14:textId="77777777" w:rsidR="00621E42" w:rsidRPr="00D62222" w:rsidRDefault="00621E42" w:rsidP="00430C12">
            <w:pPr>
              <w:spacing w:before="40" w:after="40" w:line="259" w:lineRule="auto"/>
              <w:jc w:val="center"/>
              <w:rPr>
                <w:rFonts w:asciiTheme="minorHAnsi" w:hAnsiTheme="minorHAnsi" w:cstheme="minorHAnsi"/>
                <w:sz w:val="20"/>
                <w:szCs w:val="20"/>
              </w:rPr>
            </w:pPr>
            <w:r w:rsidRPr="00D62222">
              <w:rPr>
                <w:rFonts w:asciiTheme="minorHAnsi" w:hAnsiTheme="minorHAnsi" w:cstheme="minorHAnsi"/>
                <w:sz w:val="20"/>
                <w:szCs w:val="20"/>
              </w:rPr>
              <w:t>Yes</w:t>
            </w:r>
          </w:p>
        </w:tc>
        <w:tc>
          <w:tcPr>
            <w:tcW w:w="626" w:type="pct"/>
          </w:tcPr>
          <w:p w14:paraId="239DBCEA" w14:textId="77777777" w:rsidR="00621E42" w:rsidRPr="00D62222" w:rsidRDefault="00621E42" w:rsidP="00430C12">
            <w:pPr>
              <w:spacing w:before="40" w:after="40" w:line="259" w:lineRule="auto"/>
              <w:jc w:val="center"/>
              <w:rPr>
                <w:rFonts w:asciiTheme="minorHAnsi" w:hAnsiTheme="minorHAnsi" w:cstheme="minorHAnsi"/>
                <w:sz w:val="20"/>
                <w:szCs w:val="20"/>
              </w:rPr>
            </w:pPr>
          </w:p>
        </w:tc>
      </w:tr>
      <w:tr w:rsidR="00621E42" w:rsidRPr="00D62222" w14:paraId="670CAD0E" w14:textId="77777777" w:rsidTr="00DA318C">
        <w:tc>
          <w:tcPr>
            <w:tcW w:w="950" w:type="pct"/>
          </w:tcPr>
          <w:p w14:paraId="464C5C22"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Porzana tabuensis</w:t>
            </w:r>
          </w:p>
        </w:tc>
        <w:tc>
          <w:tcPr>
            <w:tcW w:w="1175" w:type="pct"/>
          </w:tcPr>
          <w:p w14:paraId="7A776AC6"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pūweto/spotless crake</w:t>
            </w:r>
          </w:p>
        </w:tc>
        <w:tc>
          <w:tcPr>
            <w:tcW w:w="952" w:type="pct"/>
          </w:tcPr>
          <w:p w14:paraId="524839BF"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wetland/riverine</w:t>
            </w:r>
          </w:p>
        </w:tc>
        <w:tc>
          <w:tcPr>
            <w:tcW w:w="778" w:type="pct"/>
          </w:tcPr>
          <w:p w14:paraId="37DC2C21"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At Risk (Declining)</w:t>
            </w:r>
          </w:p>
        </w:tc>
        <w:tc>
          <w:tcPr>
            <w:tcW w:w="520" w:type="pct"/>
          </w:tcPr>
          <w:p w14:paraId="1495BC5E" w14:textId="77777777" w:rsidR="00621E42" w:rsidRPr="00D62222" w:rsidRDefault="00621E42" w:rsidP="00430C12">
            <w:pPr>
              <w:spacing w:before="40" w:after="40" w:line="259" w:lineRule="auto"/>
              <w:jc w:val="center"/>
              <w:rPr>
                <w:rFonts w:asciiTheme="minorHAnsi" w:hAnsiTheme="minorHAnsi" w:cstheme="minorHAnsi"/>
                <w:sz w:val="20"/>
                <w:szCs w:val="20"/>
              </w:rPr>
            </w:pPr>
          </w:p>
        </w:tc>
        <w:tc>
          <w:tcPr>
            <w:tcW w:w="626" w:type="pct"/>
          </w:tcPr>
          <w:p w14:paraId="4F681579" w14:textId="77777777" w:rsidR="00621E42" w:rsidRPr="00D62222" w:rsidRDefault="00621E42" w:rsidP="00430C12">
            <w:pPr>
              <w:spacing w:before="40" w:after="40" w:line="259" w:lineRule="auto"/>
              <w:jc w:val="center"/>
              <w:rPr>
                <w:rFonts w:asciiTheme="minorHAnsi" w:hAnsiTheme="minorHAnsi" w:cstheme="minorHAnsi"/>
                <w:sz w:val="20"/>
                <w:szCs w:val="20"/>
              </w:rPr>
            </w:pPr>
          </w:p>
        </w:tc>
      </w:tr>
      <w:tr w:rsidR="00621E42" w:rsidRPr="00D62222" w14:paraId="26B6AC33" w14:textId="77777777" w:rsidTr="00DA318C">
        <w:tc>
          <w:tcPr>
            <w:tcW w:w="950" w:type="pct"/>
          </w:tcPr>
          <w:p w14:paraId="6C57D3B7"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Sterna striata striata</w:t>
            </w:r>
          </w:p>
        </w:tc>
        <w:tc>
          <w:tcPr>
            <w:tcW w:w="1175" w:type="pct"/>
          </w:tcPr>
          <w:p w14:paraId="00620753"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 xml:space="preserve">tara/white-fronted tern  </w:t>
            </w:r>
          </w:p>
        </w:tc>
        <w:tc>
          <w:tcPr>
            <w:tcW w:w="952" w:type="pct"/>
          </w:tcPr>
          <w:p w14:paraId="4BBFA7BC"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coastal/riverine</w:t>
            </w:r>
          </w:p>
        </w:tc>
        <w:tc>
          <w:tcPr>
            <w:tcW w:w="778" w:type="pct"/>
          </w:tcPr>
          <w:p w14:paraId="1292B410"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At Risk (Declining)</w:t>
            </w:r>
          </w:p>
        </w:tc>
        <w:tc>
          <w:tcPr>
            <w:tcW w:w="520" w:type="pct"/>
          </w:tcPr>
          <w:p w14:paraId="211286BB" w14:textId="77777777" w:rsidR="00621E42" w:rsidRPr="00D62222" w:rsidRDefault="00621E42" w:rsidP="00430C12">
            <w:pPr>
              <w:spacing w:before="40" w:after="40" w:line="259" w:lineRule="auto"/>
              <w:jc w:val="center"/>
              <w:rPr>
                <w:rFonts w:asciiTheme="minorHAnsi" w:hAnsiTheme="minorHAnsi" w:cstheme="minorHAnsi"/>
                <w:sz w:val="20"/>
                <w:szCs w:val="20"/>
              </w:rPr>
            </w:pPr>
            <w:r w:rsidRPr="00D62222">
              <w:rPr>
                <w:rFonts w:asciiTheme="minorHAnsi" w:hAnsiTheme="minorHAnsi" w:cstheme="minorHAnsi"/>
                <w:sz w:val="20"/>
                <w:szCs w:val="20"/>
              </w:rPr>
              <w:t>Yes</w:t>
            </w:r>
          </w:p>
        </w:tc>
        <w:tc>
          <w:tcPr>
            <w:tcW w:w="626" w:type="pct"/>
          </w:tcPr>
          <w:p w14:paraId="5EC78142" w14:textId="77777777" w:rsidR="00621E42" w:rsidRPr="00D62222" w:rsidRDefault="00621E42" w:rsidP="00430C12">
            <w:pPr>
              <w:spacing w:before="40" w:after="40" w:line="259" w:lineRule="auto"/>
              <w:jc w:val="center"/>
              <w:rPr>
                <w:rFonts w:asciiTheme="minorHAnsi" w:hAnsiTheme="minorHAnsi" w:cstheme="minorHAnsi"/>
                <w:sz w:val="20"/>
                <w:szCs w:val="20"/>
              </w:rPr>
            </w:pPr>
          </w:p>
        </w:tc>
      </w:tr>
      <w:tr w:rsidR="00621E42" w:rsidRPr="00D62222" w14:paraId="486615B6" w14:textId="77777777" w:rsidTr="00DA318C">
        <w:tc>
          <w:tcPr>
            <w:tcW w:w="950" w:type="pct"/>
          </w:tcPr>
          <w:p w14:paraId="48F8F798"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Sternula nereis davisae</w:t>
            </w:r>
          </w:p>
        </w:tc>
        <w:tc>
          <w:tcPr>
            <w:tcW w:w="1175" w:type="pct"/>
          </w:tcPr>
          <w:p w14:paraId="123F5E9C"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 xml:space="preserve">tara iti/NZ fairy tern  </w:t>
            </w:r>
          </w:p>
        </w:tc>
        <w:tc>
          <w:tcPr>
            <w:tcW w:w="952" w:type="pct"/>
          </w:tcPr>
          <w:p w14:paraId="241D38BA"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coastal/riverine</w:t>
            </w:r>
          </w:p>
        </w:tc>
        <w:tc>
          <w:tcPr>
            <w:tcW w:w="778" w:type="pct"/>
          </w:tcPr>
          <w:p w14:paraId="1015F7F0"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Threatened (Nationally Critical)</w:t>
            </w:r>
          </w:p>
        </w:tc>
        <w:tc>
          <w:tcPr>
            <w:tcW w:w="520" w:type="pct"/>
          </w:tcPr>
          <w:p w14:paraId="35D566CA" w14:textId="77777777" w:rsidR="00621E42" w:rsidRPr="00D62222" w:rsidRDefault="00621E42" w:rsidP="00430C12">
            <w:pPr>
              <w:spacing w:before="40" w:after="40" w:line="259" w:lineRule="auto"/>
              <w:jc w:val="center"/>
              <w:rPr>
                <w:rFonts w:asciiTheme="minorHAnsi" w:hAnsiTheme="minorHAnsi" w:cstheme="minorHAnsi"/>
                <w:sz w:val="20"/>
                <w:szCs w:val="20"/>
              </w:rPr>
            </w:pPr>
          </w:p>
        </w:tc>
        <w:tc>
          <w:tcPr>
            <w:tcW w:w="626" w:type="pct"/>
          </w:tcPr>
          <w:p w14:paraId="56D51A7D" w14:textId="77777777" w:rsidR="00621E42" w:rsidRPr="00D62222" w:rsidRDefault="00621E42" w:rsidP="00430C12">
            <w:pPr>
              <w:spacing w:before="40" w:after="40" w:line="259" w:lineRule="auto"/>
              <w:jc w:val="center"/>
              <w:rPr>
                <w:rFonts w:asciiTheme="minorHAnsi" w:hAnsiTheme="minorHAnsi" w:cstheme="minorHAnsi"/>
                <w:sz w:val="20"/>
                <w:szCs w:val="20"/>
              </w:rPr>
            </w:pPr>
          </w:p>
        </w:tc>
      </w:tr>
      <w:tr w:rsidR="00621E42" w:rsidRPr="00D62222" w14:paraId="3D5CE3D1" w14:textId="77777777" w:rsidTr="00DA318C">
        <w:tc>
          <w:tcPr>
            <w:tcW w:w="950" w:type="pct"/>
          </w:tcPr>
          <w:p w14:paraId="0F5BBAF7"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Thinornis novaeseelandiae</w:t>
            </w:r>
          </w:p>
        </w:tc>
        <w:tc>
          <w:tcPr>
            <w:tcW w:w="1175" w:type="pct"/>
          </w:tcPr>
          <w:p w14:paraId="4D205305"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tuturuatu/NZ shore plover</w:t>
            </w:r>
          </w:p>
        </w:tc>
        <w:tc>
          <w:tcPr>
            <w:tcW w:w="952" w:type="pct"/>
          </w:tcPr>
          <w:p w14:paraId="6C1DD6FB"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coastal/riverine</w:t>
            </w:r>
          </w:p>
        </w:tc>
        <w:tc>
          <w:tcPr>
            <w:tcW w:w="778" w:type="pct"/>
          </w:tcPr>
          <w:p w14:paraId="4FCD582A"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Threatened (Nationally Critical)</w:t>
            </w:r>
          </w:p>
        </w:tc>
        <w:tc>
          <w:tcPr>
            <w:tcW w:w="520" w:type="pct"/>
          </w:tcPr>
          <w:p w14:paraId="13BC1C33" w14:textId="77777777" w:rsidR="00621E42" w:rsidRPr="00D62222" w:rsidRDefault="00621E42" w:rsidP="00430C12">
            <w:pPr>
              <w:spacing w:before="40" w:after="40" w:line="259" w:lineRule="auto"/>
              <w:jc w:val="center"/>
              <w:rPr>
                <w:rFonts w:asciiTheme="minorHAnsi" w:hAnsiTheme="minorHAnsi" w:cstheme="minorHAnsi"/>
                <w:sz w:val="20"/>
                <w:szCs w:val="20"/>
              </w:rPr>
            </w:pPr>
          </w:p>
        </w:tc>
        <w:tc>
          <w:tcPr>
            <w:tcW w:w="626" w:type="pct"/>
          </w:tcPr>
          <w:p w14:paraId="32929B4F" w14:textId="77777777" w:rsidR="00621E42" w:rsidRPr="00D62222" w:rsidRDefault="00621E42" w:rsidP="00430C12">
            <w:pPr>
              <w:spacing w:before="40" w:after="40" w:line="259" w:lineRule="auto"/>
              <w:jc w:val="center"/>
              <w:rPr>
                <w:rFonts w:asciiTheme="minorHAnsi" w:hAnsiTheme="minorHAnsi" w:cstheme="minorHAnsi"/>
                <w:sz w:val="20"/>
                <w:szCs w:val="20"/>
              </w:rPr>
            </w:pPr>
          </w:p>
        </w:tc>
      </w:tr>
      <w:tr w:rsidR="00621E42" w:rsidRPr="00D62222" w14:paraId="7B374479" w14:textId="77777777" w:rsidTr="00DA318C">
        <w:tc>
          <w:tcPr>
            <w:tcW w:w="950" w:type="pct"/>
          </w:tcPr>
          <w:p w14:paraId="2F9C92A8"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Xenicus gilviventris ‘northern’</w:t>
            </w:r>
          </w:p>
        </w:tc>
        <w:tc>
          <w:tcPr>
            <w:tcW w:w="1175" w:type="pct"/>
          </w:tcPr>
          <w:p w14:paraId="24B306AF"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pīwauwau/northern rock wren</w:t>
            </w:r>
          </w:p>
        </w:tc>
        <w:tc>
          <w:tcPr>
            <w:tcW w:w="952" w:type="pct"/>
          </w:tcPr>
          <w:p w14:paraId="03141E47"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forest/open</w:t>
            </w:r>
          </w:p>
        </w:tc>
        <w:tc>
          <w:tcPr>
            <w:tcW w:w="778" w:type="pct"/>
          </w:tcPr>
          <w:p w14:paraId="35DA2DD6"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Threatened (Nationally Critical)</w:t>
            </w:r>
          </w:p>
        </w:tc>
        <w:tc>
          <w:tcPr>
            <w:tcW w:w="520" w:type="pct"/>
          </w:tcPr>
          <w:p w14:paraId="0E1D2C63" w14:textId="77777777" w:rsidR="00621E42" w:rsidRPr="00D62222" w:rsidRDefault="00621E42" w:rsidP="00430C12">
            <w:pPr>
              <w:spacing w:before="40" w:after="40" w:line="259" w:lineRule="auto"/>
              <w:jc w:val="center"/>
              <w:rPr>
                <w:rFonts w:asciiTheme="minorHAnsi" w:hAnsiTheme="minorHAnsi" w:cstheme="minorHAnsi"/>
                <w:sz w:val="20"/>
                <w:szCs w:val="20"/>
              </w:rPr>
            </w:pPr>
          </w:p>
        </w:tc>
        <w:tc>
          <w:tcPr>
            <w:tcW w:w="626" w:type="pct"/>
          </w:tcPr>
          <w:p w14:paraId="103C7A94" w14:textId="77777777" w:rsidR="00621E42" w:rsidRPr="00D62222" w:rsidRDefault="00621E42" w:rsidP="00430C12">
            <w:pPr>
              <w:spacing w:before="40" w:after="40" w:line="259" w:lineRule="auto"/>
              <w:jc w:val="center"/>
              <w:rPr>
                <w:rFonts w:asciiTheme="minorHAnsi" w:hAnsiTheme="minorHAnsi" w:cstheme="minorHAnsi"/>
                <w:sz w:val="20"/>
                <w:szCs w:val="20"/>
              </w:rPr>
            </w:pPr>
          </w:p>
        </w:tc>
      </w:tr>
      <w:tr w:rsidR="00621E42" w:rsidRPr="00D62222" w14:paraId="384F141F" w14:textId="77777777" w:rsidTr="00DA318C">
        <w:tc>
          <w:tcPr>
            <w:tcW w:w="950" w:type="pct"/>
          </w:tcPr>
          <w:p w14:paraId="124AC574" w14:textId="77777777" w:rsidR="00621E42" w:rsidRPr="00D62222" w:rsidRDefault="00621E42" w:rsidP="00DA318C">
            <w:pPr>
              <w:spacing w:before="40" w:after="40" w:line="259" w:lineRule="auto"/>
              <w:rPr>
                <w:rFonts w:asciiTheme="minorHAnsi" w:hAnsiTheme="minorHAnsi" w:cstheme="minorHAnsi"/>
                <w:i/>
                <w:iCs/>
                <w:sz w:val="20"/>
                <w:szCs w:val="20"/>
              </w:rPr>
            </w:pPr>
            <w:r w:rsidRPr="00D62222">
              <w:rPr>
                <w:rFonts w:asciiTheme="minorHAnsi" w:hAnsiTheme="minorHAnsi" w:cstheme="minorHAnsi"/>
                <w:i/>
                <w:iCs/>
                <w:sz w:val="20"/>
                <w:szCs w:val="20"/>
              </w:rPr>
              <w:t>Xenicus gilviventris ‘southern</w:t>
            </w:r>
          </w:p>
        </w:tc>
        <w:tc>
          <w:tcPr>
            <w:tcW w:w="1175" w:type="pct"/>
          </w:tcPr>
          <w:p w14:paraId="5985B168"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pīwauwau/southern rock wren</w:t>
            </w:r>
          </w:p>
        </w:tc>
        <w:tc>
          <w:tcPr>
            <w:tcW w:w="952" w:type="pct"/>
          </w:tcPr>
          <w:p w14:paraId="78F3BA72"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forest/open</w:t>
            </w:r>
          </w:p>
        </w:tc>
        <w:tc>
          <w:tcPr>
            <w:tcW w:w="778" w:type="pct"/>
          </w:tcPr>
          <w:p w14:paraId="3944952F" w14:textId="77777777" w:rsidR="00621E42" w:rsidRPr="00D62222" w:rsidRDefault="00621E42" w:rsidP="00DA318C">
            <w:pPr>
              <w:spacing w:before="40" w:after="40" w:line="259" w:lineRule="auto"/>
              <w:rPr>
                <w:rFonts w:asciiTheme="minorHAnsi" w:hAnsiTheme="minorHAnsi" w:cstheme="minorHAnsi"/>
                <w:sz w:val="20"/>
                <w:szCs w:val="20"/>
              </w:rPr>
            </w:pPr>
            <w:r w:rsidRPr="00D62222">
              <w:rPr>
                <w:rFonts w:asciiTheme="minorHAnsi" w:hAnsiTheme="minorHAnsi" w:cstheme="minorHAnsi"/>
                <w:sz w:val="20"/>
                <w:szCs w:val="20"/>
              </w:rPr>
              <w:t>Threatened (Nationally Endangered)</w:t>
            </w:r>
          </w:p>
        </w:tc>
        <w:tc>
          <w:tcPr>
            <w:tcW w:w="520" w:type="pct"/>
          </w:tcPr>
          <w:p w14:paraId="171C09F6" w14:textId="77777777" w:rsidR="00621E42" w:rsidRPr="00D62222" w:rsidRDefault="00621E42" w:rsidP="00430C12">
            <w:pPr>
              <w:spacing w:before="40" w:after="40" w:line="259" w:lineRule="auto"/>
              <w:jc w:val="center"/>
              <w:rPr>
                <w:rFonts w:asciiTheme="minorHAnsi" w:hAnsiTheme="minorHAnsi" w:cstheme="minorHAnsi"/>
                <w:sz w:val="20"/>
                <w:szCs w:val="20"/>
              </w:rPr>
            </w:pPr>
            <w:r w:rsidRPr="00D62222">
              <w:rPr>
                <w:rFonts w:asciiTheme="minorHAnsi" w:hAnsiTheme="minorHAnsi" w:cstheme="minorHAnsi"/>
                <w:sz w:val="20"/>
                <w:szCs w:val="20"/>
              </w:rPr>
              <w:t>Yes</w:t>
            </w:r>
          </w:p>
          <w:p w14:paraId="29B6ECB3" w14:textId="77777777" w:rsidR="00621E42" w:rsidRPr="00D62222" w:rsidRDefault="00621E42" w:rsidP="00430C12">
            <w:pPr>
              <w:spacing w:before="40" w:after="40" w:line="259" w:lineRule="auto"/>
              <w:jc w:val="center"/>
              <w:rPr>
                <w:rFonts w:asciiTheme="minorHAnsi" w:hAnsiTheme="minorHAnsi" w:cstheme="minorHAnsi"/>
                <w:sz w:val="20"/>
                <w:szCs w:val="20"/>
              </w:rPr>
            </w:pPr>
          </w:p>
        </w:tc>
        <w:tc>
          <w:tcPr>
            <w:tcW w:w="626" w:type="pct"/>
          </w:tcPr>
          <w:p w14:paraId="69A349B2" w14:textId="77777777" w:rsidR="00621E42" w:rsidRPr="00D62222" w:rsidRDefault="00621E42" w:rsidP="00430C12">
            <w:pPr>
              <w:spacing w:before="40" w:after="40" w:line="259" w:lineRule="auto"/>
              <w:jc w:val="center"/>
              <w:rPr>
                <w:rFonts w:asciiTheme="minorHAnsi" w:hAnsiTheme="minorHAnsi" w:cstheme="minorHAnsi"/>
                <w:sz w:val="20"/>
                <w:szCs w:val="20"/>
              </w:rPr>
            </w:pPr>
          </w:p>
        </w:tc>
      </w:tr>
    </w:tbl>
    <w:p w14:paraId="066D99D8" w14:textId="60573FCA" w:rsidR="006C6D59" w:rsidRPr="00621E42" w:rsidRDefault="006C6D59" w:rsidP="000450E7">
      <w:pPr>
        <w:sectPr w:rsidR="006C6D59" w:rsidRPr="00621E42" w:rsidSect="00356F95">
          <w:pgSz w:w="11910" w:h="16840"/>
          <w:pgMar w:top="1400" w:right="1300" w:bottom="1060" w:left="1140" w:header="0" w:footer="866" w:gutter="0"/>
          <w:cols w:space="720"/>
        </w:sectPr>
      </w:pPr>
    </w:p>
    <w:p w14:paraId="7FB7B090" w14:textId="77777777" w:rsidR="006C6D59" w:rsidRPr="009B32A0" w:rsidRDefault="00F07BF7" w:rsidP="00A725F8">
      <w:pPr>
        <w:pStyle w:val="Heading2"/>
      </w:pPr>
      <w:bookmarkStart w:id="419" w:name="_Toc194564675"/>
      <w:r w:rsidRPr="009B32A0">
        <w:lastRenderedPageBreak/>
        <w:t>Maps</w:t>
      </w:r>
      <w:bookmarkEnd w:id="419"/>
    </w:p>
    <w:p w14:paraId="334DA178" w14:textId="77777777" w:rsidR="006C6D59" w:rsidRDefault="006C6D59"/>
    <w:p w14:paraId="1CC9930B" w14:textId="2FD0424C" w:rsidR="00D42BE0" w:rsidRDefault="00D42BE0" w:rsidP="00D42BE0">
      <w:pPr>
        <w:tabs>
          <w:tab w:val="left" w:pos="1550"/>
        </w:tabs>
      </w:pPr>
    </w:p>
    <w:p w14:paraId="74ACB02E" w14:textId="77777777" w:rsidR="00D42BE0" w:rsidRDefault="00D42BE0">
      <w:r>
        <w:br w:type="page"/>
      </w:r>
    </w:p>
    <w:p w14:paraId="1FEFBD3D" w14:textId="70C66546" w:rsidR="00D42BE0" w:rsidRPr="009B32A0" w:rsidRDefault="00D42BE0" w:rsidP="00B61FF6">
      <w:pPr>
        <w:pStyle w:val="Heading3"/>
      </w:pPr>
      <w:bookmarkStart w:id="420" w:name="_Toc194564410"/>
      <w:bookmarkStart w:id="421" w:name="_Toc194564676"/>
      <w:r w:rsidRPr="009B32A0">
        <w:lastRenderedPageBreak/>
        <w:t>MAP</w:t>
      </w:r>
      <w:r w:rsidR="00DB2307">
        <w:t>0</w:t>
      </w:r>
      <w:r w:rsidRPr="009B32A0">
        <w:t xml:space="preserve"> – </w:t>
      </w:r>
      <w:r w:rsidR="00D748CC">
        <w:t>Native Reserves</w:t>
      </w:r>
      <w:bookmarkEnd w:id="420"/>
      <w:bookmarkEnd w:id="421"/>
    </w:p>
    <w:p w14:paraId="4C58720E" w14:textId="77777777" w:rsidR="00D42BE0" w:rsidRPr="00D42BE0" w:rsidRDefault="00D42BE0" w:rsidP="00D42BE0">
      <w:pPr>
        <w:tabs>
          <w:tab w:val="left" w:pos="1550"/>
        </w:tabs>
      </w:pPr>
    </w:p>
    <w:p w14:paraId="0CAE12C4" w14:textId="77777777" w:rsidR="00D42BE0" w:rsidRDefault="000E3D8C" w:rsidP="00D42BE0">
      <w:pPr>
        <w:tabs>
          <w:tab w:val="left" w:pos="1550"/>
        </w:tabs>
      </w:pPr>
      <w:r>
        <w:rPr>
          <w:noProof/>
        </w:rPr>
        <w:drawing>
          <wp:anchor distT="0" distB="0" distL="0" distR="0" simplePos="0" relativeHeight="251658248" behindDoc="1" locked="0" layoutInCell="1" allowOverlap="1" wp14:anchorId="7BE18A31" wp14:editId="167F7177">
            <wp:simplePos x="0" y="0"/>
            <wp:positionH relativeFrom="page">
              <wp:posOffset>723900</wp:posOffset>
            </wp:positionH>
            <wp:positionV relativeFrom="paragraph">
              <wp:posOffset>-1905</wp:posOffset>
            </wp:positionV>
            <wp:extent cx="5774319" cy="8229600"/>
            <wp:effectExtent l="0" t="0" r="0" b="0"/>
            <wp:wrapTopAndBottom/>
            <wp:docPr id="1241" name="Picture 1241" descr="P5352#y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41" name="Picture 1241" descr="P5352#y1"/>
                    <pic:cNvPicPr/>
                  </pic:nvPicPr>
                  <pic:blipFill>
                    <a:blip r:embed="rId70" cstate="print"/>
                    <a:stretch>
                      <a:fillRect/>
                    </a:stretch>
                  </pic:blipFill>
                  <pic:spPr>
                    <a:xfrm>
                      <a:off x="0" y="0"/>
                      <a:ext cx="5774319" cy="8229600"/>
                    </a:xfrm>
                    <a:prstGeom prst="rect">
                      <a:avLst/>
                    </a:prstGeom>
                  </pic:spPr>
                </pic:pic>
              </a:graphicData>
            </a:graphic>
          </wp:anchor>
        </w:drawing>
      </w:r>
    </w:p>
    <w:p w14:paraId="216FEA16" w14:textId="77777777" w:rsidR="000E3D8C" w:rsidRDefault="000E3D8C" w:rsidP="00D42BE0">
      <w:pPr>
        <w:tabs>
          <w:tab w:val="left" w:pos="1550"/>
        </w:tabs>
      </w:pPr>
    </w:p>
    <w:p w14:paraId="74F213F1" w14:textId="77777777" w:rsidR="000E3D8C" w:rsidRDefault="0038303E" w:rsidP="00D42BE0">
      <w:pPr>
        <w:tabs>
          <w:tab w:val="left" w:pos="1550"/>
        </w:tabs>
      </w:pPr>
      <w:r>
        <w:rPr>
          <w:noProof/>
          <w:sz w:val="20"/>
        </w:rPr>
        <w:drawing>
          <wp:inline distT="0" distB="0" distL="0" distR="0" wp14:anchorId="0180B8E8" wp14:editId="42425288">
            <wp:extent cx="5774056" cy="8229600"/>
            <wp:effectExtent l="0" t="0" r="0" b="0"/>
            <wp:docPr id="1242" name="Picture 1242" descr="P5354#yIS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42" name="Picture 1242" descr="P5354#yIS1"/>
                    <pic:cNvPicPr/>
                  </pic:nvPicPr>
                  <pic:blipFill>
                    <a:blip r:embed="rId71" cstate="print"/>
                    <a:stretch>
                      <a:fillRect/>
                    </a:stretch>
                  </pic:blipFill>
                  <pic:spPr>
                    <a:xfrm>
                      <a:off x="0" y="0"/>
                      <a:ext cx="5774056" cy="8229600"/>
                    </a:xfrm>
                    <a:prstGeom prst="rect">
                      <a:avLst/>
                    </a:prstGeom>
                  </pic:spPr>
                </pic:pic>
              </a:graphicData>
            </a:graphic>
          </wp:inline>
        </w:drawing>
      </w:r>
    </w:p>
    <w:p w14:paraId="5105EA23" w14:textId="77777777" w:rsidR="0038303E" w:rsidRDefault="0038303E" w:rsidP="00D42BE0">
      <w:pPr>
        <w:tabs>
          <w:tab w:val="left" w:pos="1550"/>
        </w:tabs>
      </w:pPr>
    </w:p>
    <w:p w14:paraId="33CDB2B0" w14:textId="77777777" w:rsidR="0038303E" w:rsidRDefault="0038303E" w:rsidP="00D42BE0">
      <w:pPr>
        <w:tabs>
          <w:tab w:val="left" w:pos="1550"/>
        </w:tabs>
      </w:pPr>
    </w:p>
    <w:p w14:paraId="1F5E36E7" w14:textId="77777777" w:rsidR="0038303E" w:rsidRDefault="0038303E" w:rsidP="00D42BE0">
      <w:pPr>
        <w:tabs>
          <w:tab w:val="left" w:pos="1550"/>
        </w:tabs>
      </w:pPr>
    </w:p>
    <w:p w14:paraId="7B483A6D" w14:textId="77777777" w:rsidR="0038303E" w:rsidRDefault="0038303E" w:rsidP="00D42BE0">
      <w:pPr>
        <w:tabs>
          <w:tab w:val="left" w:pos="1550"/>
        </w:tabs>
      </w:pPr>
    </w:p>
    <w:p w14:paraId="3568E4AB" w14:textId="77777777" w:rsidR="0038303E" w:rsidRDefault="0038303E" w:rsidP="00D42BE0">
      <w:pPr>
        <w:tabs>
          <w:tab w:val="left" w:pos="1550"/>
        </w:tabs>
      </w:pPr>
    </w:p>
    <w:p w14:paraId="62CF52A9" w14:textId="77777777" w:rsidR="0038303E" w:rsidRDefault="00E62D1D" w:rsidP="00D42BE0">
      <w:pPr>
        <w:tabs>
          <w:tab w:val="left" w:pos="1550"/>
        </w:tabs>
      </w:pPr>
      <w:r>
        <w:rPr>
          <w:noProof/>
          <w:sz w:val="20"/>
        </w:rPr>
        <w:drawing>
          <wp:inline distT="0" distB="0" distL="0" distR="0" wp14:anchorId="07D38744" wp14:editId="58F8F060">
            <wp:extent cx="5774056" cy="8229600"/>
            <wp:effectExtent l="0" t="0" r="0" b="0"/>
            <wp:docPr id="1243" name="Picture 1243" descr="P5360#yIS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43" name="Picture 1243" descr="P5360#yIS1"/>
                    <pic:cNvPicPr/>
                  </pic:nvPicPr>
                  <pic:blipFill>
                    <a:blip r:embed="rId72" cstate="print"/>
                    <a:stretch>
                      <a:fillRect/>
                    </a:stretch>
                  </pic:blipFill>
                  <pic:spPr>
                    <a:xfrm>
                      <a:off x="0" y="0"/>
                      <a:ext cx="5774056" cy="8229600"/>
                    </a:xfrm>
                    <a:prstGeom prst="rect">
                      <a:avLst/>
                    </a:prstGeom>
                  </pic:spPr>
                </pic:pic>
              </a:graphicData>
            </a:graphic>
          </wp:inline>
        </w:drawing>
      </w:r>
    </w:p>
    <w:p w14:paraId="79ECF12D" w14:textId="77777777" w:rsidR="00E62D1D" w:rsidRDefault="00E62D1D" w:rsidP="00D42BE0">
      <w:pPr>
        <w:tabs>
          <w:tab w:val="left" w:pos="1550"/>
        </w:tabs>
      </w:pPr>
    </w:p>
    <w:p w14:paraId="5405B999" w14:textId="77777777" w:rsidR="00E62D1D" w:rsidRDefault="00E62D1D" w:rsidP="00D42BE0">
      <w:pPr>
        <w:tabs>
          <w:tab w:val="left" w:pos="1550"/>
        </w:tabs>
      </w:pPr>
    </w:p>
    <w:p w14:paraId="7F88AF1A" w14:textId="77777777" w:rsidR="00E62D1D" w:rsidRDefault="00E62D1D" w:rsidP="00D42BE0">
      <w:pPr>
        <w:tabs>
          <w:tab w:val="left" w:pos="1550"/>
        </w:tabs>
      </w:pPr>
    </w:p>
    <w:p w14:paraId="0DBD1636" w14:textId="77777777" w:rsidR="00E62D1D" w:rsidRDefault="00E62D1D" w:rsidP="00D42BE0">
      <w:pPr>
        <w:tabs>
          <w:tab w:val="left" w:pos="1550"/>
        </w:tabs>
      </w:pPr>
    </w:p>
    <w:p w14:paraId="55FE3DAC" w14:textId="77777777" w:rsidR="00E62D1D" w:rsidRDefault="00E62D1D" w:rsidP="00D42BE0">
      <w:pPr>
        <w:tabs>
          <w:tab w:val="left" w:pos="1550"/>
        </w:tabs>
      </w:pPr>
    </w:p>
    <w:p w14:paraId="7017D4D8" w14:textId="77777777" w:rsidR="00E62D1D" w:rsidRDefault="00E62D1D" w:rsidP="00D42BE0">
      <w:pPr>
        <w:tabs>
          <w:tab w:val="left" w:pos="1550"/>
        </w:tabs>
      </w:pPr>
    </w:p>
    <w:p w14:paraId="6F50A469" w14:textId="77777777" w:rsidR="00E62D1D" w:rsidRDefault="00BC71E7" w:rsidP="00D42BE0">
      <w:pPr>
        <w:tabs>
          <w:tab w:val="left" w:pos="1550"/>
        </w:tabs>
      </w:pPr>
      <w:r>
        <w:rPr>
          <w:noProof/>
          <w:sz w:val="20"/>
        </w:rPr>
        <w:drawing>
          <wp:inline distT="0" distB="0" distL="0" distR="0" wp14:anchorId="07D001E6" wp14:editId="51E598BD">
            <wp:extent cx="5774056" cy="8229600"/>
            <wp:effectExtent l="0" t="0" r="0" b="0"/>
            <wp:docPr id="1244" name="Picture 1244" descr="P5367#yIS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44" name="Picture 1244" descr="P5367#yIS1"/>
                    <pic:cNvPicPr/>
                  </pic:nvPicPr>
                  <pic:blipFill>
                    <a:blip r:embed="rId73" cstate="print"/>
                    <a:stretch>
                      <a:fillRect/>
                    </a:stretch>
                  </pic:blipFill>
                  <pic:spPr>
                    <a:xfrm>
                      <a:off x="0" y="0"/>
                      <a:ext cx="5774056" cy="8229600"/>
                    </a:xfrm>
                    <a:prstGeom prst="rect">
                      <a:avLst/>
                    </a:prstGeom>
                  </pic:spPr>
                </pic:pic>
              </a:graphicData>
            </a:graphic>
          </wp:inline>
        </w:drawing>
      </w:r>
    </w:p>
    <w:p w14:paraId="02C34480" w14:textId="77777777" w:rsidR="00BC71E7" w:rsidRDefault="00BC71E7" w:rsidP="00D42BE0">
      <w:pPr>
        <w:tabs>
          <w:tab w:val="left" w:pos="1550"/>
        </w:tabs>
      </w:pPr>
    </w:p>
    <w:p w14:paraId="3EB7ABC4" w14:textId="77777777" w:rsidR="00BC71E7" w:rsidRDefault="00BC71E7" w:rsidP="00D42BE0">
      <w:pPr>
        <w:tabs>
          <w:tab w:val="left" w:pos="1550"/>
        </w:tabs>
      </w:pPr>
    </w:p>
    <w:p w14:paraId="2A9FEC0C" w14:textId="77777777" w:rsidR="00BC71E7" w:rsidRDefault="00BC71E7" w:rsidP="00D42BE0">
      <w:pPr>
        <w:tabs>
          <w:tab w:val="left" w:pos="1550"/>
        </w:tabs>
      </w:pPr>
    </w:p>
    <w:p w14:paraId="38BA517E" w14:textId="77777777" w:rsidR="00BC71E7" w:rsidRDefault="00BC71E7" w:rsidP="00D42BE0">
      <w:pPr>
        <w:tabs>
          <w:tab w:val="left" w:pos="1550"/>
        </w:tabs>
      </w:pPr>
    </w:p>
    <w:p w14:paraId="5E7181EB" w14:textId="77777777" w:rsidR="00BC71E7" w:rsidRDefault="005252E3" w:rsidP="00D42BE0">
      <w:pPr>
        <w:tabs>
          <w:tab w:val="left" w:pos="1550"/>
        </w:tabs>
      </w:pPr>
      <w:r>
        <w:rPr>
          <w:noProof/>
          <w:sz w:val="20"/>
        </w:rPr>
        <w:drawing>
          <wp:inline distT="0" distB="0" distL="0" distR="0" wp14:anchorId="37B181AB" wp14:editId="2FC844D4">
            <wp:extent cx="5774056" cy="8229600"/>
            <wp:effectExtent l="0" t="0" r="0" b="0"/>
            <wp:docPr id="1245" name="Picture 1245" descr="P5372#yIS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45" name="Picture 1245" descr="P5372#yIS1"/>
                    <pic:cNvPicPr/>
                  </pic:nvPicPr>
                  <pic:blipFill>
                    <a:blip r:embed="rId74" cstate="print"/>
                    <a:stretch>
                      <a:fillRect/>
                    </a:stretch>
                  </pic:blipFill>
                  <pic:spPr>
                    <a:xfrm>
                      <a:off x="0" y="0"/>
                      <a:ext cx="5774056" cy="8229600"/>
                    </a:xfrm>
                    <a:prstGeom prst="rect">
                      <a:avLst/>
                    </a:prstGeom>
                  </pic:spPr>
                </pic:pic>
              </a:graphicData>
            </a:graphic>
          </wp:inline>
        </w:drawing>
      </w:r>
    </w:p>
    <w:p w14:paraId="5579E517" w14:textId="77777777" w:rsidR="005252E3" w:rsidRDefault="005252E3" w:rsidP="00D42BE0">
      <w:pPr>
        <w:tabs>
          <w:tab w:val="left" w:pos="1550"/>
        </w:tabs>
      </w:pPr>
    </w:p>
    <w:p w14:paraId="54C80DE6" w14:textId="77777777" w:rsidR="005252E3" w:rsidRDefault="005252E3" w:rsidP="00D42BE0">
      <w:pPr>
        <w:tabs>
          <w:tab w:val="left" w:pos="1550"/>
        </w:tabs>
      </w:pPr>
    </w:p>
    <w:p w14:paraId="78DAC0E4" w14:textId="77777777" w:rsidR="005252E3" w:rsidRDefault="005252E3" w:rsidP="00D42BE0">
      <w:pPr>
        <w:tabs>
          <w:tab w:val="left" w:pos="1550"/>
        </w:tabs>
      </w:pPr>
    </w:p>
    <w:p w14:paraId="1FF9594F" w14:textId="77777777" w:rsidR="005252E3" w:rsidRDefault="005252E3" w:rsidP="00D42BE0">
      <w:pPr>
        <w:tabs>
          <w:tab w:val="left" w:pos="1550"/>
        </w:tabs>
      </w:pPr>
    </w:p>
    <w:p w14:paraId="33486CBD" w14:textId="77777777" w:rsidR="005252E3" w:rsidRDefault="005252E3" w:rsidP="00D42BE0">
      <w:pPr>
        <w:tabs>
          <w:tab w:val="left" w:pos="1550"/>
        </w:tabs>
      </w:pPr>
    </w:p>
    <w:p w14:paraId="08DEC8AD" w14:textId="77777777" w:rsidR="005252E3" w:rsidRDefault="00297006" w:rsidP="00D42BE0">
      <w:pPr>
        <w:tabs>
          <w:tab w:val="left" w:pos="1550"/>
        </w:tabs>
      </w:pPr>
      <w:r>
        <w:rPr>
          <w:noProof/>
          <w:sz w:val="20"/>
        </w:rPr>
        <w:drawing>
          <wp:inline distT="0" distB="0" distL="0" distR="0" wp14:anchorId="0D3C7DE0" wp14:editId="64B5BA83">
            <wp:extent cx="5774056" cy="8229600"/>
            <wp:effectExtent l="0" t="0" r="0" b="0"/>
            <wp:docPr id="1246" name="Picture 1246" descr="P5378#yIS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46" name="Picture 1246" descr="P5378#yIS1"/>
                    <pic:cNvPicPr/>
                  </pic:nvPicPr>
                  <pic:blipFill>
                    <a:blip r:embed="rId75" cstate="print"/>
                    <a:stretch>
                      <a:fillRect/>
                    </a:stretch>
                  </pic:blipFill>
                  <pic:spPr>
                    <a:xfrm>
                      <a:off x="0" y="0"/>
                      <a:ext cx="5774056" cy="8229600"/>
                    </a:xfrm>
                    <a:prstGeom prst="rect">
                      <a:avLst/>
                    </a:prstGeom>
                  </pic:spPr>
                </pic:pic>
              </a:graphicData>
            </a:graphic>
          </wp:inline>
        </w:drawing>
      </w:r>
    </w:p>
    <w:p w14:paraId="5C5A8AFD" w14:textId="77777777" w:rsidR="00297006" w:rsidRDefault="00297006" w:rsidP="00D42BE0">
      <w:pPr>
        <w:tabs>
          <w:tab w:val="left" w:pos="1550"/>
        </w:tabs>
      </w:pPr>
    </w:p>
    <w:p w14:paraId="5642AB65" w14:textId="77777777" w:rsidR="00297006" w:rsidRDefault="00297006" w:rsidP="00D42BE0">
      <w:pPr>
        <w:tabs>
          <w:tab w:val="left" w:pos="1550"/>
        </w:tabs>
      </w:pPr>
    </w:p>
    <w:p w14:paraId="25EE83B0" w14:textId="77777777" w:rsidR="00297006" w:rsidRDefault="00297006" w:rsidP="00D42BE0">
      <w:pPr>
        <w:tabs>
          <w:tab w:val="left" w:pos="1550"/>
        </w:tabs>
      </w:pPr>
    </w:p>
    <w:p w14:paraId="6563A4E8" w14:textId="77777777" w:rsidR="00297006" w:rsidRDefault="00297006" w:rsidP="00D42BE0">
      <w:pPr>
        <w:tabs>
          <w:tab w:val="left" w:pos="1550"/>
        </w:tabs>
      </w:pPr>
    </w:p>
    <w:p w14:paraId="147ABCED" w14:textId="77777777" w:rsidR="00297006" w:rsidRDefault="00297006" w:rsidP="00D42BE0">
      <w:pPr>
        <w:tabs>
          <w:tab w:val="left" w:pos="1550"/>
        </w:tabs>
      </w:pPr>
    </w:p>
    <w:p w14:paraId="590E7BBA" w14:textId="77777777" w:rsidR="00297006" w:rsidRDefault="00101727" w:rsidP="00D42BE0">
      <w:pPr>
        <w:tabs>
          <w:tab w:val="left" w:pos="1550"/>
        </w:tabs>
      </w:pPr>
      <w:r>
        <w:rPr>
          <w:noProof/>
          <w:sz w:val="20"/>
        </w:rPr>
        <w:drawing>
          <wp:inline distT="0" distB="0" distL="0" distR="0" wp14:anchorId="626B9137" wp14:editId="53AEE4BD">
            <wp:extent cx="5774056" cy="8229600"/>
            <wp:effectExtent l="0" t="0" r="0" b="0"/>
            <wp:docPr id="1247" name="Picture 1247" descr="P5384#yIS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47" name="Picture 1247" descr="P5384#yIS1"/>
                    <pic:cNvPicPr/>
                  </pic:nvPicPr>
                  <pic:blipFill>
                    <a:blip r:embed="rId76" cstate="print"/>
                    <a:stretch>
                      <a:fillRect/>
                    </a:stretch>
                  </pic:blipFill>
                  <pic:spPr>
                    <a:xfrm>
                      <a:off x="0" y="0"/>
                      <a:ext cx="5774056" cy="8229600"/>
                    </a:xfrm>
                    <a:prstGeom prst="rect">
                      <a:avLst/>
                    </a:prstGeom>
                  </pic:spPr>
                </pic:pic>
              </a:graphicData>
            </a:graphic>
          </wp:inline>
        </w:drawing>
      </w:r>
    </w:p>
    <w:p w14:paraId="6A906784" w14:textId="77777777" w:rsidR="00101727" w:rsidRDefault="00101727" w:rsidP="00D42BE0">
      <w:pPr>
        <w:tabs>
          <w:tab w:val="left" w:pos="1550"/>
        </w:tabs>
      </w:pPr>
    </w:p>
    <w:p w14:paraId="7165763D" w14:textId="77777777" w:rsidR="00101727" w:rsidRDefault="00101727" w:rsidP="00D42BE0">
      <w:pPr>
        <w:tabs>
          <w:tab w:val="left" w:pos="1550"/>
        </w:tabs>
      </w:pPr>
    </w:p>
    <w:p w14:paraId="34F24ACB" w14:textId="77777777" w:rsidR="00101727" w:rsidRDefault="00101727" w:rsidP="00D42BE0">
      <w:pPr>
        <w:tabs>
          <w:tab w:val="left" w:pos="1550"/>
        </w:tabs>
      </w:pPr>
    </w:p>
    <w:p w14:paraId="0E146162" w14:textId="77777777" w:rsidR="00101727" w:rsidRDefault="00101727" w:rsidP="00D42BE0">
      <w:pPr>
        <w:tabs>
          <w:tab w:val="left" w:pos="1550"/>
        </w:tabs>
      </w:pPr>
    </w:p>
    <w:p w14:paraId="000C7184" w14:textId="77777777" w:rsidR="00101727" w:rsidRDefault="00101727" w:rsidP="00D42BE0">
      <w:pPr>
        <w:tabs>
          <w:tab w:val="left" w:pos="1550"/>
        </w:tabs>
      </w:pPr>
    </w:p>
    <w:p w14:paraId="7F88D959" w14:textId="77777777" w:rsidR="00101727" w:rsidRDefault="0020774D" w:rsidP="00D42BE0">
      <w:pPr>
        <w:tabs>
          <w:tab w:val="left" w:pos="1550"/>
        </w:tabs>
      </w:pPr>
      <w:r>
        <w:rPr>
          <w:noProof/>
          <w:sz w:val="20"/>
        </w:rPr>
        <w:drawing>
          <wp:inline distT="0" distB="0" distL="0" distR="0" wp14:anchorId="7D309D9C" wp14:editId="5F380550">
            <wp:extent cx="6013450" cy="8424468"/>
            <wp:effectExtent l="0" t="0" r="6350" b="0"/>
            <wp:docPr id="1248" name="Picture 1248" descr="P5390#yIS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48" name="Picture 1248" descr="P5390#yIS1"/>
                    <pic:cNvPicPr/>
                  </pic:nvPicPr>
                  <pic:blipFill>
                    <a:blip r:embed="rId77" cstate="print"/>
                    <a:stretch>
                      <a:fillRect/>
                    </a:stretch>
                  </pic:blipFill>
                  <pic:spPr>
                    <a:xfrm>
                      <a:off x="0" y="0"/>
                      <a:ext cx="6013450" cy="8424468"/>
                    </a:xfrm>
                    <a:prstGeom prst="rect">
                      <a:avLst/>
                    </a:prstGeom>
                  </pic:spPr>
                </pic:pic>
              </a:graphicData>
            </a:graphic>
          </wp:inline>
        </w:drawing>
      </w:r>
    </w:p>
    <w:p w14:paraId="704E964C" w14:textId="77777777" w:rsidR="0020774D" w:rsidRDefault="0020774D" w:rsidP="00D42BE0">
      <w:pPr>
        <w:tabs>
          <w:tab w:val="left" w:pos="1550"/>
        </w:tabs>
      </w:pPr>
    </w:p>
    <w:p w14:paraId="2E179B24" w14:textId="77777777" w:rsidR="0020774D" w:rsidRDefault="0020774D" w:rsidP="00D42BE0">
      <w:pPr>
        <w:tabs>
          <w:tab w:val="left" w:pos="1550"/>
        </w:tabs>
      </w:pPr>
    </w:p>
    <w:p w14:paraId="677DF33E" w14:textId="77777777" w:rsidR="0020774D" w:rsidRDefault="0020774D" w:rsidP="00D42BE0">
      <w:pPr>
        <w:tabs>
          <w:tab w:val="left" w:pos="1550"/>
        </w:tabs>
      </w:pPr>
    </w:p>
    <w:p w14:paraId="485DEE39" w14:textId="77777777" w:rsidR="0020774D" w:rsidRDefault="0020774D" w:rsidP="00D42BE0">
      <w:pPr>
        <w:tabs>
          <w:tab w:val="left" w:pos="1550"/>
        </w:tabs>
      </w:pPr>
    </w:p>
    <w:p w14:paraId="6FBFA42B" w14:textId="77777777" w:rsidR="0020774D" w:rsidRDefault="00DC5BD7" w:rsidP="00D42BE0">
      <w:pPr>
        <w:tabs>
          <w:tab w:val="left" w:pos="1550"/>
        </w:tabs>
      </w:pPr>
      <w:r>
        <w:rPr>
          <w:noProof/>
          <w:sz w:val="20"/>
        </w:rPr>
        <w:drawing>
          <wp:inline distT="0" distB="0" distL="0" distR="0" wp14:anchorId="7495B940" wp14:editId="2EF0BB98">
            <wp:extent cx="5774056" cy="8229600"/>
            <wp:effectExtent l="0" t="0" r="0" b="0"/>
            <wp:docPr id="1249" name="Picture 1249" descr="P5395#yIS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49" name="Picture 1249" descr="P5395#yIS1"/>
                    <pic:cNvPicPr/>
                  </pic:nvPicPr>
                  <pic:blipFill>
                    <a:blip r:embed="rId78" cstate="print"/>
                    <a:stretch>
                      <a:fillRect/>
                    </a:stretch>
                  </pic:blipFill>
                  <pic:spPr>
                    <a:xfrm>
                      <a:off x="0" y="0"/>
                      <a:ext cx="5774056" cy="8229600"/>
                    </a:xfrm>
                    <a:prstGeom prst="rect">
                      <a:avLst/>
                    </a:prstGeom>
                  </pic:spPr>
                </pic:pic>
              </a:graphicData>
            </a:graphic>
          </wp:inline>
        </w:drawing>
      </w:r>
    </w:p>
    <w:p w14:paraId="69EA3D42" w14:textId="77777777" w:rsidR="00DC5BD7" w:rsidRDefault="00DC5BD7" w:rsidP="00D42BE0">
      <w:pPr>
        <w:tabs>
          <w:tab w:val="left" w:pos="1550"/>
        </w:tabs>
      </w:pPr>
    </w:p>
    <w:p w14:paraId="71A5A119" w14:textId="77777777" w:rsidR="00DC5BD7" w:rsidRDefault="00DC5BD7" w:rsidP="00D42BE0">
      <w:pPr>
        <w:tabs>
          <w:tab w:val="left" w:pos="1550"/>
        </w:tabs>
      </w:pPr>
    </w:p>
    <w:p w14:paraId="0CBD81B9" w14:textId="77777777" w:rsidR="00DC5BD7" w:rsidRDefault="00DC5BD7" w:rsidP="00D42BE0">
      <w:pPr>
        <w:tabs>
          <w:tab w:val="left" w:pos="1550"/>
        </w:tabs>
      </w:pPr>
    </w:p>
    <w:p w14:paraId="221C0248" w14:textId="77777777" w:rsidR="00DC5BD7" w:rsidRDefault="00DC5BD7" w:rsidP="00D42BE0">
      <w:pPr>
        <w:tabs>
          <w:tab w:val="left" w:pos="1550"/>
        </w:tabs>
      </w:pPr>
    </w:p>
    <w:p w14:paraId="64EC39EA" w14:textId="77777777" w:rsidR="00DC5BD7" w:rsidRDefault="00DC5BD7" w:rsidP="00D42BE0">
      <w:pPr>
        <w:tabs>
          <w:tab w:val="left" w:pos="1550"/>
        </w:tabs>
      </w:pPr>
    </w:p>
    <w:p w14:paraId="154AA082" w14:textId="77777777" w:rsidR="00DC5BD7" w:rsidRDefault="0053301C" w:rsidP="00D42BE0">
      <w:pPr>
        <w:tabs>
          <w:tab w:val="left" w:pos="1550"/>
        </w:tabs>
      </w:pPr>
      <w:r>
        <w:rPr>
          <w:noProof/>
          <w:sz w:val="20"/>
        </w:rPr>
        <w:drawing>
          <wp:inline distT="0" distB="0" distL="0" distR="0" wp14:anchorId="2423C006" wp14:editId="0A8A73F5">
            <wp:extent cx="5774056" cy="8229600"/>
            <wp:effectExtent l="0" t="0" r="0" b="0"/>
            <wp:docPr id="1250" name="Picture 1250" descr="P5401#yIS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50" name="Picture 1250" descr="P5401#yIS1"/>
                    <pic:cNvPicPr/>
                  </pic:nvPicPr>
                  <pic:blipFill>
                    <a:blip r:embed="rId79" cstate="print"/>
                    <a:stretch>
                      <a:fillRect/>
                    </a:stretch>
                  </pic:blipFill>
                  <pic:spPr>
                    <a:xfrm>
                      <a:off x="0" y="0"/>
                      <a:ext cx="5774056" cy="8229600"/>
                    </a:xfrm>
                    <a:prstGeom prst="rect">
                      <a:avLst/>
                    </a:prstGeom>
                  </pic:spPr>
                </pic:pic>
              </a:graphicData>
            </a:graphic>
          </wp:inline>
        </w:drawing>
      </w:r>
    </w:p>
    <w:p w14:paraId="709170F3" w14:textId="77777777" w:rsidR="0053301C" w:rsidRDefault="0053301C" w:rsidP="00D42BE0">
      <w:pPr>
        <w:tabs>
          <w:tab w:val="left" w:pos="1550"/>
        </w:tabs>
      </w:pPr>
    </w:p>
    <w:p w14:paraId="23DDB05D" w14:textId="77777777" w:rsidR="0053301C" w:rsidRDefault="0053301C" w:rsidP="00D42BE0">
      <w:pPr>
        <w:tabs>
          <w:tab w:val="left" w:pos="1550"/>
        </w:tabs>
      </w:pPr>
    </w:p>
    <w:p w14:paraId="0E8D4524" w14:textId="77777777" w:rsidR="0053301C" w:rsidRDefault="0053301C" w:rsidP="00D42BE0">
      <w:pPr>
        <w:tabs>
          <w:tab w:val="left" w:pos="1550"/>
        </w:tabs>
      </w:pPr>
    </w:p>
    <w:p w14:paraId="5520D2BF" w14:textId="77777777" w:rsidR="0053301C" w:rsidRDefault="0053301C" w:rsidP="00D42BE0">
      <w:pPr>
        <w:tabs>
          <w:tab w:val="left" w:pos="1550"/>
        </w:tabs>
      </w:pPr>
    </w:p>
    <w:p w14:paraId="6360DD6B" w14:textId="77777777" w:rsidR="0053301C" w:rsidRDefault="0053301C" w:rsidP="00D42BE0">
      <w:pPr>
        <w:tabs>
          <w:tab w:val="left" w:pos="1550"/>
        </w:tabs>
      </w:pPr>
    </w:p>
    <w:p w14:paraId="2CE611EA" w14:textId="77777777" w:rsidR="0053301C" w:rsidRDefault="000B656E" w:rsidP="00D42BE0">
      <w:pPr>
        <w:tabs>
          <w:tab w:val="left" w:pos="1550"/>
        </w:tabs>
      </w:pPr>
      <w:r>
        <w:rPr>
          <w:noProof/>
          <w:sz w:val="20"/>
        </w:rPr>
        <w:drawing>
          <wp:inline distT="0" distB="0" distL="0" distR="0" wp14:anchorId="0609B604" wp14:editId="3D986888">
            <wp:extent cx="5774056" cy="8229600"/>
            <wp:effectExtent l="0" t="0" r="0" b="0"/>
            <wp:docPr id="1251" name="Picture 1251" descr="P5407#yIS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51" name="Picture 1251" descr="P5407#yIS1"/>
                    <pic:cNvPicPr/>
                  </pic:nvPicPr>
                  <pic:blipFill>
                    <a:blip r:embed="rId80" cstate="print"/>
                    <a:stretch>
                      <a:fillRect/>
                    </a:stretch>
                  </pic:blipFill>
                  <pic:spPr>
                    <a:xfrm>
                      <a:off x="0" y="0"/>
                      <a:ext cx="5774056" cy="8229600"/>
                    </a:xfrm>
                    <a:prstGeom prst="rect">
                      <a:avLst/>
                    </a:prstGeom>
                  </pic:spPr>
                </pic:pic>
              </a:graphicData>
            </a:graphic>
          </wp:inline>
        </w:drawing>
      </w:r>
    </w:p>
    <w:p w14:paraId="61C6D9E9" w14:textId="77777777" w:rsidR="000B656E" w:rsidRDefault="000B656E" w:rsidP="00D42BE0">
      <w:pPr>
        <w:tabs>
          <w:tab w:val="left" w:pos="1550"/>
        </w:tabs>
      </w:pPr>
    </w:p>
    <w:p w14:paraId="0CBBDDA9" w14:textId="77777777" w:rsidR="000B656E" w:rsidRDefault="000B656E" w:rsidP="00D42BE0">
      <w:pPr>
        <w:tabs>
          <w:tab w:val="left" w:pos="1550"/>
        </w:tabs>
      </w:pPr>
    </w:p>
    <w:p w14:paraId="34FE67FB" w14:textId="77777777" w:rsidR="000B656E" w:rsidRDefault="000B656E" w:rsidP="00D42BE0">
      <w:pPr>
        <w:tabs>
          <w:tab w:val="left" w:pos="1550"/>
        </w:tabs>
      </w:pPr>
    </w:p>
    <w:p w14:paraId="40E53135" w14:textId="77777777" w:rsidR="000B656E" w:rsidRDefault="000B656E" w:rsidP="00D42BE0">
      <w:pPr>
        <w:tabs>
          <w:tab w:val="left" w:pos="1550"/>
        </w:tabs>
      </w:pPr>
    </w:p>
    <w:p w14:paraId="3CB8E6BB" w14:textId="77777777" w:rsidR="000B656E" w:rsidRDefault="000B656E" w:rsidP="00D42BE0">
      <w:pPr>
        <w:tabs>
          <w:tab w:val="left" w:pos="1550"/>
        </w:tabs>
      </w:pPr>
    </w:p>
    <w:p w14:paraId="2AAB7084" w14:textId="77777777" w:rsidR="000B656E" w:rsidRDefault="002A43F1" w:rsidP="00D42BE0">
      <w:pPr>
        <w:tabs>
          <w:tab w:val="left" w:pos="1550"/>
        </w:tabs>
      </w:pPr>
      <w:r>
        <w:rPr>
          <w:noProof/>
          <w:sz w:val="20"/>
        </w:rPr>
        <w:drawing>
          <wp:inline distT="0" distB="0" distL="0" distR="0" wp14:anchorId="217B55A2" wp14:editId="1390DA35">
            <wp:extent cx="5774056" cy="8229600"/>
            <wp:effectExtent l="0" t="0" r="0" b="0"/>
            <wp:docPr id="1252" name="Picture 1252" descr="P5413#yIS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52" name="Picture 1252" descr="P5413#yIS1"/>
                    <pic:cNvPicPr/>
                  </pic:nvPicPr>
                  <pic:blipFill>
                    <a:blip r:embed="rId81" cstate="print"/>
                    <a:stretch>
                      <a:fillRect/>
                    </a:stretch>
                  </pic:blipFill>
                  <pic:spPr>
                    <a:xfrm>
                      <a:off x="0" y="0"/>
                      <a:ext cx="5774056" cy="8229600"/>
                    </a:xfrm>
                    <a:prstGeom prst="rect">
                      <a:avLst/>
                    </a:prstGeom>
                  </pic:spPr>
                </pic:pic>
              </a:graphicData>
            </a:graphic>
          </wp:inline>
        </w:drawing>
      </w:r>
    </w:p>
    <w:p w14:paraId="6CEF502E" w14:textId="77777777" w:rsidR="002A43F1" w:rsidRDefault="002A43F1" w:rsidP="00D42BE0">
      <w:pPr>
        <w:tabs>
          <w:tab w:val="left" w:pos="1550"/>
        </w:tabs>
      </w:pPr>
    </w:p>
    <w:p w14:paraId="4782F16F" w14:textId="77777777" w:rsidR="002A43F1" w:rsidRDefault="002A43F1" w:rsidP="00D42BE0">
      <w:pPr>
        <w:tabs>
          <w:tab w:val="left" w:pos="1550"/>
        </w:tabs>
      </w:pPr>
    </w:p>
    <w:p w14:paraId="73BCDB25" w14:textId="77777777" w:rsidR="002A43F1" w:rsidRDefault="002A43F1" w:rsidP="00D42BE0">
      <w:pPr>
        <w:tabs>
          <w:tab w:val="left" w:pos="1550"/>
        </w:tabs>
      </w:pPr>
    </w:p>
    <w:p w14:paraId="78A425E9" w14:textId="77777777" w:rsidR="002A43F1" w:rsidRDefault="002A43F1" w:rsidP="00D42BE0">
      <w:pPr>
        <w:tabs>
          <w:tab w:val="left" w:pos="1550"/>
        </w:tabs>
      </w:pPr>
    </w:p>
    <w:p w14:paraId="19AEDA96" w14:textId="77777777" w:rsidR="002A43F1" w:rsidRDefault="002A43F1" w:rsidP="00D42BE0">
      <w:pPr>
        <w:tabs>
          <w:tab w:val="left" w:pos="1550"/>
        </w:tabs>
      </w:pPr>
    </w:p>
    <w:p w14:paraId="596CBE18" w14:textId="77777777" w:rsidR="002A43F1" w:rsidRDefault="0027430C" w:rsidP="00D42BE0">
      <w:pPr>
        <w:tabs>
          <w:tab w:val="left" w:pos="1550"/>
        </w:tabs>
      </w:pPr>
      <w:r>
        <w:rPr>
          <w:noProof/>
          <w:sz w:val="20"/>
        </w:rPr>
        <w:drawing>
          <wp:inline distT="0" distB="0" distL="0" distR="0" wp14:anchorId="6BE679B3" wp14:editId="03D7C53D">
            <wp:extent cx="5774056" cy="8229600"/>
            <wp:effectExtent l="0" t="0" r="0" b="0"/>
            <wp:docPr id="1253" name="Picture 1253" descr="P5419#yIS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53" name="Picture 1253" descr="P5419#yIS1"/>
                    <pic:cNvPicPr/>
                  </pic:nvPicPr>
                  <pic:blipFill>
                    <a:blip r:embed="rId82" cstate="print"/>
                    <a:stretch>
                      <a:fillRect/>
                    </a:stretch>
                  </pic:blipFill>
                  <pic:spPr>
                    <a:xfrm>
                      <a:off x="0" y="0"/>
                      <a:ext cx="5774056" cy="8229600"/>
                    </a:xfrm>
                    <a:prstGeom prst="rect">
                      <a:avLst/>
                    </a:prstGeom>
                  </pic:spPr>
                </pic:pic>
              </a:graphicData>
            </a:graphic>
          </wp:inline>
        </w:drawing>
      </w:r>
    </w:p>
    <w:p w14:paraId="25D0A808" w14:textId="77777777" w:rsidR="0027430C" w:rsidRDefault="0027430C" w:rsidP="00D42BE0">
      <w:pPr>
        <w:tabs>
          <w:tab w:val="left" w:pos="1550"/>
        </w:tabs>
      </w:pPr>
    </w:p>
    <w:p w14:paraId="16C89904" w14:textId="77777777" w:rsidR="0027430C" w:rsidRDefault="0027430C" w:rsidP="00D42BE0">
      <w:pPr>
        <w:tabs>
          <w:tab w:val="left" w:pos="1550"/>
        </w:tabs>
      </w:pPr>
    </w:p>
    <w:p w14:paraId="0AE7C2F7" w14:textId="77777777" w:rsidR="0027430C" w:rsidRDefault="0027430C" w:rsidP="00D42BE0">
      <w:pPr>
        <w:tabs>
          <w:tab w:val="left" w:pos="1550"/>
        </w:tabs>
      </w:pPr>
    </w:p>
    <w:p w14:paraId="465FC5D7" w14:textId="77777777" w:rsidR="0027430C" w:rsidRDefault="0027430C" w:rsidP="00D42BE0">
      <w:pPr>
        <w:tabs>
          <w:tab w:val="left" w:pos="1550"/>
        </w:tabs>
      </w:pPr>
    </w:p>
    <w:p w14:paraId="197A0974" w14:textId="77777777" w:rsidR="0027430C" w:rsidRDefault="0027430C" w:rsidP="00D42BE0">
      <w:pPr>
        <w:tabs>
          <w:tab w:val="left" w:pos="1550"/>
        </w:tabs>
      </w:pPr>
    </w:p>
    <w:p w14:paraId="40567800" w14:textId="77777777" w:rsidR="0027430C" w:rsidRDefault="00BD21C2" w:rsidP="00D42BE0">
      <w:pPr>
        <w:tabs>
          <w:tab w:val="left" w:pos="1550"/>
        </w:tabs>
      </w:pPr>
      <w:r>
        <w:rPr>
          <w:noProof/>
          <w:sz w:val="20"/>
        </w:rPr>
        <w:drawing>
          <wp:inline distT="0" distB="0" distL="0" distR="0" wp14:anchorId="0CE2A079" wp14:editId="6D33035E">
            <wp:extent cx="5774056" cy="8229600"/>
            <wp:effectExtent l="0" t="0" r="0" b="0"/>
            <wp:docPr id="1254" name="Picture 1254" descr="P5425#yIS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54" name="Picture 1254" descr="P5425#yIS1"/>
                    <pic:cNvPicPr/>
                  </pic:nvPicPr>
                  <pic:blipFill>
                    <a:blip r:embed="rId83" cstate="print"/>
                    <a:stretch>
                      <a:fillRect/>
                    </a:stretch>
                  </pic:blipFill>
                  <pic:spPr>
                    <a:xfrm>
                      <a:off x="0" y="0"/>
                      <a:ext cx="5774056" cy="8229600"/>
                    </a:xfrm>
                    <a:prstGeom prst="rect">
                      <a:avLst/>
                    </a:prstGeom>
                  </pic:spPr>
                </pic:pic>
              </a:graphicData>
            </a:graphic>
          </wp:inline>
        </w:drawing>
      </w:r>
    </w:p>
    <w:p w14:paraId="3AAF4996" w14:textId="77777777" w:rsidR="00BD21C2" w:rsidRDefault="00BD21C2" w:rsidP="00D42BE0">
      <w:pPr>
        <w:tabs>
          <w:tab w:val="left" w:pos="1550"/>
        </w:tabs>
      </w:pPr>
    </w:p>
    <w:p w14:paraId="291A617C" w14:textId="77777777" w:rsidR="00BD21C2" w:rsidRDefault="00BD21C2" w:rsidP="00D42BE0">
      <w:pPr>
        <w:tabs>
          <w:tab w:val="left" w:pos="1550"/>
        </w:tabs>
      </w:pPr>
    </w:p>
    <w:p w14:paraId="3A13A53F" w14:textId="77777777" w:rsidR="00BD21C2" w:rsidRDefault="00BD21C2" w:rsidP="00D42BE0">
      <w:pPr>
        <w:tabs>
          <w:tab w:val="left" w:pos="1550"/>
        </w:tabs>
      </w:pPr>
    </w:p>
    <w:p w14:paraId="76362358" w14:textId="77777777" w:rsidR="00BD21C2" w:rsidRDefault="00BD21C2" w:rsidP="00D42BE0">
      <w:pPr>
        <w:tabs>
          <w:tab w:val="left" w:pos="1550"/>
        </w:tabs>
      </w:pPr>
    </w:p>
    <w:p w14:paraId="39913171" w14:textId="77777777" w:rsidR="00BD21C2" w:rsidRDefault="00BD21C2" w:rsidP="00D42BE0">
      <w:pPr>
        <w:tabs>
          <w:tab w:val="left" w:pos="1550"/>
        </w:tabs>
      </w:pPr>
    </w:p>
    <w:p w14:paraId="3E9991A5" w14:textId="77777777" w:rsidR="00BD21C2" w:rsidRDefault="00362091" w:rsidP="00D42BE0">
      <w:pPr>
        <w:tabs>
          <w:tab w:val="left" w:pos="1550"/>
        </w:tabs>
      </w:pPr>
      <w:r>
        <w:rPr>
          <w:noProof/>
          <w:sz w:val="20"/>
        </w:rPr>
        <w:drawing>
          <wp:inline distT="0" distB="0" distL="0" distR="0" wp14:anchorId="6AFB16E5" wp14:editId="3DAA2EE0">
            <wp:extent cx="5774056" cy="8229600"/>
            <wp:effectExtent l="0" t="0" r="0" b="0"/>
            <wp:docPr id="10" name="Picture 10" descr="P5431#yIS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 name="Picture 10" descr="P5431#yIS1"/>
                    <pic:cNvPicPr/>
                  </pic:nvPicPr>
                  <pic:blipFill>
                    <a:blip r:embed="rId83" cstate="print"/>
                    <a:stretch>
                      <a:fillRect/>
                    </a:stretch>
                  </pic:blipFill>
                  <pic:spPr>
                    <a:xfrm>
                      <a:off x="0" y="0"/>
                      <a:ext cx="5774056" cy="8229600"/>
                    </a:xfrm>
                    <a:prstGeom prst="rect">
                      <a:avLst/>
                    </a:prstGeom>
                  </pic:spPr>
                </pic:pic>
              </a:graphicData>
            </a:graphic>
          </wp:inline>
        </w:drawing>
      </w:r>
    </w:p>
    <w:p w14:paraId="42120104" w14:textId="77777777" w:rsidR="00362091" w:rsidRDefault="00362091" w:rsidP="00D42BE0">
      <w:pPr>
        <w:tabs>
          <w:tab w:val="left" w:pos="1550"/>
        </w:tabs>
      </w:pPr>
    </w:p>
    <w:p w14:paraId="59624E1B" w14:textId="77777777" w:rsidR="00362091" w:rsidRDefault="00362091" w:rsidP="00D42BE0">
      <w:pPr>
        <w:tabs>
          <w:tab w:val="left" w:pos="1550"/>
        </w:tabs>
      </w:pPr>
    </w:p>
    <w:p w14:paraId="6E511BBF" w14:textId="77777777" w:rsidR="00362091" w:rsidRDefault="00362091" w:rsidP="00D42BE0">
      <w:pPr>
        <w:tabs>
          <w:tab w:val="left" w:pos="1550"/>
        </w:tabs>
      </w:pPr>
    </w:p>
    <w:p w14:paraId="480C8489" w14:textId="77777777" w:rsidR="00E44C24" w:rsidRDefault="00E44C24" w:rsidP="00D42BE0">
      <w:pPr>
        <w:tabs>
          <w:tab w:val="left" w:pos="1550"/>
        </w:tabs>
      </w:pPr>
    </w:p>
    <w:p w14:paraId="38171AA5" w14:textId="77777777" w:rsidR="00E44C24" w:rsidRDefault="00E44C24" w:rsidP="00D42BE0">
      <w:pPr>
        <w:tabs>
          <w:tab w:val="left" w:pos="1550"/>
        </w:tabs>
      </w:pPr>
    </w:p>
    <w:p w14:paraId="66D6BC0D" w14:textId="77777777" w:rsidR="00E44C24" w:rsidRDefault="002C7550" w:rsidP="00D42BE0">
      <w:pPr>
        <w:tabs>
          <w:tab w:val="left" w:pos="1550"/>
        </w:tabs>
      </w:pPr>
      <w:r>
        <w:rPr>
          <w:noProof/>
          <w:sz w:val="20"/>
        </w:rPr>
        <w:drawing>
          <wp:inline distT="0" distB="0" distL="0" distR="0" wp14:anchorId="695938EB" wp14:editId="1EE975BA">
            <wp:extent cx="5774056" cy="8229600"/>
            <wp:effectExtent l="0" t="0" r="0" b="0"/>
            <wp:docPr id="1255" name="Picture 1255" descr="P5437#yIS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55" name="Picture 1255" descr="P5437#yIS1"/>
                    <pic:cNvPicPr/>
                  </pic:nvPicPr>
                  <pic:blipFill>
                    <a:blip r:embed="rId84" cstate="print"/>
                    <a:stretch>
                      <a:fillRect/>
                    </a:stretch>
                  </pic:blipFill>
                  <pic:spPr>
                    <a:xfrm>
                      <a:off x="0" y="0"/>
                      <a:ext cx="5774056" cy="8229600"/>
                    </a:xfrm>
                    <a:prstGeom prst="rect">
                      <a:avLst/>
                    </a:prstGeom>
                  </pic:spPr>
                </pic:pic>
              </a:graphicData>
            </a:graphic>
          </wp:inline>
        </w:drawing>
      </w:r>
    </w:p>
    <w:p w14:paraId="2FAE4146" w14:textId="77777777" w:rsidR="002C7550" w:rsidRDefault="002C7550" w:rsidP="00D42BE0">
      <w:pPr>
        <w:tabs>
          <w:tab w:val="left" w:pos="1550"/>
        </w:tabs>
      </w:pPr>
    </w:p>
    <w:p w14:paraId="7F18C36C" w14:textId="77777777" w:rsidR="002C7550" w:rsidRDefault="002C7550" w:rsidP="00D42BE0">
      <w:pPr>
        <w:tabs>
          <w:tab w:val="left" w:pos="1550"/>
        </w:tabs>
      </w:pPr>
    </w:p>
    <w:p w14:paraId="5A8F779F" w14:textId="77777777" w:rsidR="002C7550" w:rsidRDefault="002C7550" w:rsidP="00D42BE0">
      <w:pPr>
        <w:tabs>
          <w:tab w:val="left" w:pos="1550"/>
        </w:tabs>
      </w:pPr>
    </w:p>
    <w:p w14:paraId="38D4DFE9" w14:textId="77777777" w:rsidR="002C7550" w:rsidRDefault="002C7550" w:rsidP="00D42BE0">
      <w:pPr>
        <w:tabs>
          <w:tab w:val="left" w:pos="1550"/>
        </w:tabs>
      </w:pPr>
    </w:p>
    <w:p w14:paraId="390D4C1A" w14:textId="77777777" w:rsidR="002C7550" w:rsidRDefault="002C7550" w:rsidP="00D42BE0">
      <w:pPr>
        <w:tabs>
          <w:tab w:val="left" w:pos="1550"/>
        </w:tabs>
      </w:pPr>
    </w:p>
    <w:p w14:paraId="2E4E9658" w14:textId="77777777" w:rsidR="002C7550" w:rsidRDefault="0019131C" w:rsidP="00D42BE0">
      <w:pPr>
        <w:tabs>
          <w:tab w:val="left" w:pos="1550"/>
        </w:tabs>
      </w:pPr>
      <w:r>
        <w:rPr>
          <w:noProof/>
          <w:sz w:val="20"/>
        </w:rPr>
        <w:drawing>
          <wp:inline distT="0" distB="0" distL="0" distR="0" wp14:anchorId="46C9BC58" wp14:editId="444B5476">
            <wp:extent cx="5774056" cy="8229600"/>
            <wp:effectExtent l="0" t="0" r="0" b="0"/>
            <wp:docPr id="1256" name="Picture 1256" descr="P5443#yIS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56" name="Picture 1256" descr="P5443#yIS1"/>
                    <pic:cNvPicPr/>
                  </pic:nvPicPr>
                  <pic:blipFill>
                    <a:blip r:embed="rId85" cstate="print"/>
                    <a:stretch>
                      <a:fillRect/>
                    </a:stretch>
                  </pic:blipFill>
                  <pic:spPr>
                    <a:xfrm>
                      <a:off x="0" y="0"/>
                      <a:ext cx="5774056" cy="8229600"/>
                    </a:xfrm>
                    <a:prstGeom prst="rect">
                      <a:avLst/>
                    </a:prstGeom>
                  </pic:spPr>
                </pic:pic>
              </a:graphicData>
            </a:graphic>
          </wp:inline>
        </w:drawing>
      </w:r>
    </w:p>
    <w:p w14:paraId="17750F66" w14:textId="77777777" w:rsidR="0019131C" w:rsidRDefault="0019131C" w:rsidP="00D42BE0">
      <w:pPr>
        <w:tabs>
          <w:tab w:val="left" w:pos="1550"/>
        </w:tabs>
      </w:pPr>
    </w:p>
    <w:p w14:paraId="228A5345" w14:textId="77777777" w:rsidR="0019131C" w:rsidRDefault="0019131C" w:rsidP="00D42BE0">
      <w:pPr>
        <w:tabs>
          <w:tab w:val="left" w:pos="1550"/>
        </w:tabs>
      </w:pPr>
    </w:p>
    <w:p w14:paraId="0E4DC014" w14:textId="77777777" w:rsidR="0019131C" w:rsidRDefault="0019131C" w:rsidP="00D42BE0">
      <w:pPr>
        <w:tabs>
          <w:tab w:val="left" w:pos="1550"/>
        </w:tabs>
      </w:pPr>
    </w:p>
    <w:p w14:paraId="2840EBAC" w14:textId="77777777" w:rsidR="0019131C" w:rsidRDefault="0019131C" w:rsidP="00D42BE0">
      <w:pPr>
        <w:tabs>
          <w:tab w:val="left" w:pos="1550"/>
        </w:tabs>
      </w:pPr>
    </w:p>
    <w:p w14:paraId="0FA1189D" w14:textId="77777777" w:rsidR="0019131C" w:rsidRDefault="0019131C" w:rsidP="00D42BE0">
      <w:pPr>
        <w:tabs>
          <w:tab w:val="left" w:pos="1550"/>
        </w:tabs>
      </w:pPr>
    </w:p>
    <w:p w14:paraId="0F053678" w14:textId="77777777" w:rsidR="0019131C" w:rsidRDefault="00623091" w:rsidP="00D42BE0">
      <w:pPr>
        <w:tabs>
          <w:tab w:val="left" w:pos="1550"/>
        </w:tabs>
      </w:pPr>
      <w:r>
        <w:rPr>
          <w:noProof/>
          <w:sz w:val="20"/>
        </w:rPr>
        <w:drawing>
          <wp:inline distT="0" distB="0" distL="0" distR="0" wp14:anchorId="0B3DA6BF" wp14:editId="573295EC">
            <wp:extent cx="5774056" cy="8229600"/>
            <wp:effectExtent l="0" t="0" r="0" b="0"/>
            <wp:docPr id="1257" name="Picture 1257" descr="P5449#yIS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57" name="Picture 1257" descr="P5449#yIS1"/>
                    <pic:cNvPicPr/>
                  </pic:nvPicPr>
                  <pic:blipFill>
                    <a:blip r:embed="rId86" cstate="print"/>
                    <a:stretch>
                      <a:fillRect/>
                    </a:stretch>
                  </pic:blipFill>
                  <pic:spPr>
                    <a:xfrm>
                      <a:off x="0" y="0"/>
                      <a:ext cx="5774056" cy="8229600"/>
                    </a:xfrm>
                    <a:prstGeom prst="rect">
                      <a:avLst/>
                    </a:prstGeom>
                  </pic:spPr>
                </pic:pic>
              </a:graphicData>
            </a:graphic>
          </wp:inline>
        </w:drawing>
      </w:r>
    </w:p>
    <w:p w14:paraId="6F80D017" w14:textId="77777777" w:rsidR="00623091" w:rsidRDefault="00623091" w:rsidP="00D42BE0">
      <w:pPr>
        <w:tabs>
          <w:tab w:val="left" w:pos="1550"/>
        </w:tabs>
      </w:pPr>
    </w:p>
    <w:p w14:paraId="34D80F6C" w14:textId="77777777" w:rsidR="00623091" w:rsidRDefault="00623091" w:rsidP="00D42BE0">
      <w:pPr>
        <w:tabs>
          <w:tab w:val="left" w:pos="1550"/>
        </w:tabs>
      </w:pPr>
    </w:p>
    <w:p w14:paraId="76E7C837" w14:textId="77777777" w:rsidR="00623091" w:rsidRDefault="00623091" w:rsidP="00D42BE0">
      <w:pPr>
        <w:tabs>
          <w:tab w:val="left" w:pos="1550"/>
        </w:tabs>
      </w:pPr>
    </w:p>
    <w:p w14:paraId="4C02467A" w14:textId="77777777" w:rsidR="00623091" w:rsidRDefault="00623091" w:rsidP="00D42BE0">
      <w:pPr>
        <w:tabs>
          <w:tab w:val="left" w:pos="1550"/>
        </w:tabs>
      </w:pPr>
    </w:p>
    <w:p w14:paraId="2C71C936" w14:textId="77777777" w:rsidR="00623091" w:rsidRDefault="00623091" w:rsidP="00D42BE0">
      <w:pPr>
        <w:tabs>
          <w:tab w:val="left" w:pos="1550"/>
        </w:tabs>
      </w:pPr>
    </w:p>
    <w:p w14:paraId="17049C55" w14:textId="77777777" w:rsidR="00623091" w:rsidRDefault="00B047D8" w:rsidP="00D42BE0">
      <w:pPr>
        <w:tabs>
          <w:tab w:val="left" w:pos="1550"/>
        </w:tabs>
      </w:pPr>
      <w:r>
        <w:rPr>
          <w:noProof/>
          <w:sz w:val="20"/>
        </w:rPr>
        <w:drawing>
          <wp:inline distT="0" distB="0" distL="0" distR="0" wp14:anchorId="780452C1" wp14:editId="58E79DF6">
            <wp:extent cx="5774056" cy="8229600"/>
            <wp:effectExtent l="0" t="0" r="0" b="0"/>
            <wp:docPr id="1258" name="Picture 1258" descr="P5455#yIS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58" name="Picture 1258" descr="P5455#yIS1"/>
                    <pic:cNvPicPr/>
                  </pic:nvPicPr>
                  <pic:blipFill>
                    <a:blip r:embed="rId87" cstate="print"/>
                    <a:stretch>
                      <a:fillRect/>
                    </a:stretch>
                  </pic:blipFill>
                  <pic:spPr>
                    <a:xfrm>
                      <a:off x="0" y="0"/>
                      <a:ext cx="5774056" cy="8229600"/>
                    </a:xfrm>
                    <a:prstGeom prst="rect">
                      <a:avLst/>
                    </a:prstGeom>
                  </pic:spPr>
                </pic:pic>
              </a:graphicData>
            </a:graphic>
          </wp:inline>
        </w:drawing>
      </w:r>
    </w:p>
    <w:p w14:paraId="17A5E207" w14:textId="77777777" w:rsidR="00B047D8" w:rsidRDefault="00B047D8" w:rsidP="00D42BE0">
      <w:pPr>
        <w:tabs>
          <w:tab w:val="left" w:pos="1550"/>
        </w:tabs>
      </w:pPr>
    </w:p>
    <w:p w14:paraId="2100BF5A" w14:textId="77777777" w:rsidR="00B047D8" w:rsidRDefault="00B047D8" w:rsidP="00D42BE0">
      <w:pPr>
        <w:tabs>
          <w:tab w:val="left" w:pos="1550"/>
        </w:tabs>
      </w:pPr>
    </w:p>
    <w:p w14:paraId="517A6C30" w14:textId="77777777" w:rsidR="00B047D8" w:rsidRDefault="00B047D8" w:rsidP="00D42BE0">
      <w:pPr>
        <w:tabs>
          <w:tab w:val="left" w:pos="1550"/>
        </w:tabs>
      </w:pPr>
    </w:p>
    <w:p w14:paraId="581BD4A3" w14:textId="77777777" w:rsidR="00B047D8" w:rsidRDefault="00B047D8" w:rsidP="00D42BE0">
      <w:pPr>
        <w:tabs>
          <w:tab w:val="left" w:pos="1550"/>
        </w:tabs>
      </w:pPr>
    </w:p>
    <w:p w14:paraId="69CB385A" w14:textId="77777777" w:rsidR="00B047D8" w:rsidRDefault="00B047D8" w:rsidP="00D42BE0">
      <w:pPr>
        <w:tabs>
          <w:tab w:val="left" w:pos="1550"/>
        </w:tabs>
      </w:pPr>
    </w:p>
    <w:p w14:paraId="0631B2F4" w14:textId="77777777" w:rsidR="00B047D8" w:rsidRDefault="00B57316" w:rsidP="00D42BE0">
      <w:pPr>
        <w:tabs>
          <w:tab w:val="left" w:pos="1550"/>
        </w:tabs>
      </w:pPr>
      <w:r>
        <w:rPr>
          <w:noProof/>
          <w:sz w:val="20"/>
        </w:rPr>
        <w:drawing>
          <wp:inline distT="0" distB="0" distL="0" distR="0" wp14:anchorId="2DA7D0B3" wp14:editId="19FE390C">
            <wp:extent cx="5774056" cy="8229600"/>
            <wp:effectExtent l="0" t="0" r="0" b="0"/>
            <wp:docPr id="1259" name="Picture 1259" descr="P5461#yIS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59" name="Picture 1259" descr="P5461#yIS1"/>
                    <pic:cNvPicPr/>
                  </pic:nvPicPr>
                  <pic:blipFill>
                    <a:blip r:embed="rId88" cstate="print"/>
                    <a:stretch>
                      <a:fillRect/>
                    </a:stretch>
                  </pic:blipFill>
                  <pic:spPr>
                    <a:xfrm>
                      <a:off x="0" y="0"/>
                      <a:ext cx="5774056" cy="8229600"/>
                    </a:xfrm>
                    <a:prstGeom prst="rect">
                      <a:avLst/>
                    </a:prstGeom>
                  </pic:spPr>
                </pic:pic>
              </a:graphicData>
            </a:graphic>
          </wp:inline>
        </w:drawing>
      </w:r>
    </w:p>
    <w:p w14:paraId="28A2F961" w14:textId="77777777" w:rsidR="00B57316" w:rsidRDefault="00B57316" w:rsidP="00D42BE0">
      <w:pPr>
        <w:tabs>
          <w:tab w:val="left" w:pos="1550"/>
        </w:tabs>
      </w:pPr>
    </w:p>
    <w:p w14:paraId="05AD46DF" w14:textId="77777777" w:rsidR="00B57316" w:rsidRDefault="00B57316" w:rsidP="00D42BE0">
      <w:pPr>
        <w:tabs>
          <w:tab w:val="left" w:pos="1550"/>
        </w:tabs>
      </w:pPr>
    </w:p>
    <w:p w14:paraId="709B173B" w14:textId="77777777" w:rsidR="00B57316" w:rsidRDefault="00B57316" w:rsidP="00D42BE0">
      <w:pPr>
        <w:tabs>
          <w:tab w:val="left" w:pos="1550"/>
        </w:tabs>
      </w:pPr>
    </w:p>
    <w:p w14:paraId="43AFDE19" w14:textId="77777777" w:rsidR="00B57316" w:rsidRDefault="00B57316" w:rsidP="00D42BE0">
      <w:pPr>
        <w:tabs>
          <w:tab w:val="left" w:pos="1550"/>
        </w:tabs>
      </w:pPr>
    </w:p>
    <w:p w14:paraId="059A4BB6" w14:textId="77777777" w:rsidR="00B57316" w:rsidRDefault="00B57316" w:rsidP="00D42BE0">
      <w:pPr>
        <w:tabs>
          <w:tab w:val="left" w:pos="1550"/>
        </w:tabs>
      </w:pPr>
    </w:p>
    <w:p w14:paraId="5E12418A" w14:textId="77777777" w:rsidR="00B57316" w:rsidRDefault="00445CD5" w:rsidP="00D42BE0">
      <w:pPr>
        <w:tabs>
          <w:tab w:val="left" w:pos="1550"/>
        </w:tabs>
      </w:pPr>
      <w:r>
        <w:rPr>
          <w:noProof/>
          <w:sz w:val="20"/>
        </w:rPr>
        <w:drawing>
          <wp:inline distT="0" distB="0" distL="0" distR="0" wp14:anchorId="5AF24315" wp14:editId="1B0471AB">
            <wp:extent cx="5774056" cy="8229600"/>
            <wp:effectExtent l="0" t="0" r="0" b="0"/>
            <wp:docPr id="1260" name="Picture 1260" descr="P5467#yIS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60" name="Picture 1260" descr="P5467#yIS1"/>
                    <pic:cNvPicPr/>
                  </pic:nvPicPr>
                  <pic:blipFill>
                    <a:blip r:embed="rId89" cstate="print"/>
                    <a:stretch>
                      <a:fillRect/>
                    </a:stretch>
                  </pic:blipFill>
                  <pic:spPr>
                    <a:xfrm>
                      <a:off x="0" y="0"/>
                      <a:ext cx="5774056" cy="8229600"/>
                    </a:xfrm>
                    <a:prstGeom prst="rect">
                      <a:avLst/>
                    </a:prstGeom>
                  </pic:spPr>
                </pic:pic>
              </a:graphicData>
            </a:graphic>
          </wp:inline>
        </w:drawing>
      </w:r>
    </w:p>
    <w:p w14:paraId="47460469" w14:textId="77777777" w:rsidR="00445CD5" w:rsidRDefault="00445CD5" w:rsidP="00D42BE0">
      <w:pPr>
        <w:tabs>
          <w:tab w:val="left" w:pos="1550"/>
        </w:tabs>
      </w:pPr>
    </w:p>
    <w:p w14:paraId="5732481D" w14:textId="77777777" w:rsidR="00445CD5" w:rsidRDefault="00445CD5" w:rsidP="00D42BE0">
      <w:pPr>
        <w:tabs>
          <w:tab w:val="left" w:pos="1550"/>
        </w:tabs>
      </w:pPr>
    </w:p>
    <w:p w14:paraId="4B1E29E9" w14:textId="77777777" w:rsidR="00445CD5" w:rsidRDefault="00445CD5" w:rsidP="00D42BE0">
      <w:pPr>
        <w:tabs>
          <w:tab w:val="left" w:pos="1550"/>
        </w:tabs>
      </w:pPr>
    </w:p>
    <w:p w14:paraId="6742DA33" w14:textId="77777777" w:rsidR="00445CD5" w:rsidRDefault="00445CD5" w:rsidP="00D42BE0">
      <w:pPr>
        <w:tabs>
          <w:tab w:val="left" w:pos="1550"/>
        </w:tabs>
      </w:pPr>
    </w:p>
    <w:p w14:paraId="168C5451" w14:textId="77777777" w:rsidR="00445CD5" w:rsidRDefault="00445CD5" w:rsidP="00D42BE0">
      <w:pPr>
        <w:tabs>
          <w:tab w:val="left" w:pos="1550"/>
        </w:tabs>
      </w:pPr>
    </w:p>
    <w:p w14:paraId="44FD86EA" w14:textId="0EBD1C6A" w:rsidR="006C6D59" w:rsidRPr="009B32A0" w:rsidRDefault="002760E2" w:rsidP="00D42BE0">
      <w:pPr>
        <w:tabs>
          <w:tab w:val="left" w:pos="1550"/>
        </w:tabs>
        <w:sectPr w:rsidR="006C6D59" w:rsidRPr="009B32A0" w:rsidSect="00356F95">
          <w:pgSz w:w="11910" w:h="16840"/>
          <w:pgMar w:top="1420" w:right="1300" w:bottom="1060" w:left="1140" w:header="0" w:footer="866" w:gutter="0"/>
          <w:cols w:space="720"/>
        </w:sectPr>
      </w:pPr>
      <w:r>
        <w:rPr>
          <w:noProof/>
          <w:sz w:val="20"/>
        </w:rPr>
        <w:drawing>
          <wp:inline distT="0" distB="0" distL="0" distR="0" wp14:anchorId="07F7B7B9" wp14:editId="454FE3F0">
            <wp:extent cx="5774056" cy="8229600"/>
            <wp:effectExtent l="0" t="0" r="0" b="0"/>
            <wp:docPr id="1261" name="Picture 1261" descr="P5473#yIS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61" name="Picture 1261" descr="P5473#yIS1"/>
                    <pic:cNvPicPr/>
                  </pic:nvPicPr>
                  <pic:blipFill>
                    <a:blip r:embed="rId90" cstate="print"/>
                    <a:stretch>
                      <a:fillRect/>
                    </a:stretch>
                  </pic:blipFill>
                  <pic:spPr>
                    <a:xfrm>
                      <a:off x="0" y="0"/>
                      <a:ext cx="5774056" cy="8229600"/>
                    </a:xfrm>
                    <a:prstGeom prst="rect">
                      <a:avLst/>
                    </a:prstGeom>
                  </pic:spPr>
                </pic:pic>
              </a:graphicData>
            </a:graphic>
          </wp:inline>
        </w:drawing>
      </w:r>
    </w:p>
    <w:p w14:paraId="4D2D8990" w14:textId="4D634EAA" w:rsidR="006C6D59" w:rsidRPr="009B32A0" w:rsidRDefault="00F07BF7" w:rsidP="0099222C">
      <w:pPr>
        <w:pStyle w:val="Heading3"/>
      </w:pPr>
      <w:bookmarkStart w:id="422" w:name="_Toc194564411"/>
      <w:bookmarkStart w:id="423" w:name="_Toc194564677"/>
      <w:r w:rsidRPr="009B32A0">
        <w:lastRenderedPageBreak/>
        <w:t>MAP1 – Freshwater Management Units</w:t>
      </w:r>
      <w:bookmarkEnd w:id="422"/>
      <w:bookmarkEnd w:id="423"/>
    </w:p>
    <w:p w14:paraId="7F44628E" w14:textId="1100463F" w:rsidR="006C6D59" w:rsidRPr="009B32A0" w:rsidRDefault="00976CBB">
      <w:pPr>
        <w:rPr>
          <w:sz w:val="7"/>
        </w:rPr>
        <w:sectPr w:rsidR="006C6D59" w:rsidRPr="009B32A0" w:rsidSect="00356F95">
          <w:pgSz w:w="11910" w:h="16840"/>
          <w:pgMar w:top="1400" w:right="1300" w:bottom="1200" w:left="1140" w:header="0" w:footer="866" w:gutter="0"/>
          <w:cols w:space="720"/>
        </w:sectPr>
      </w:pPr>
      <w:r w:rsidRPr="00976CBB">
        <w:rPr>
          <w:noProof/>
          <w:sz w:val="7"/>
        </w:rPr>
        <w:drawing>
          <wp:inline distT="0" distB="0" distL="0" distR="0" wp14:anchorId="5293A924" wp14:editId="05CCA425">
            <wp:extent cx="5915851" cy="8221222"/>
            <wp:effectExtent l="0" t="0" r="8890" b="8890"/>
            <wp:docPr id="12" name="Picture 12" descr="P5475#yI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P5475#yIS1"/>
                    <pic:cNvPicPr/>
                  </pic:nvPicPr>
                  <pic:blipFill>
                    <a:blip r:embed="rId91"/>
                    <a:stretch>
                      <a:fillRect/>
                    </a:stretch>
                  </pic:blipFill>
                  <pic:spPr>
                    <a:xfrm>
                      <a:off x="0" y="0"/>
                      <a:ext cx="5915851" cy="8221222"/>
                    </a:xfrm>
                    <a:prstGeom prst="rect">
                      <a:avLst/>
                    </a:prstGeom>
                  </pic:spPr>
                </pic:pic>
              </a:graphicData>
            </a:graphic>
          </wp:inline>
        </w:drawing>
      </w:r>
    </w:p>
    <w:p w14:paraId="7D85D678" w14:textId="15D7D022" w:rsidR="006C6D59" w:rsidRPr="009B32A0" w:rsidRDefault="00F07BF7" w:rsidP="001A1D68">
      <w:pPr>
        <w:pStyle w:val="Heading3"/>
        <w:shd w:val="clear" w:color="auto" w:fill="D9D9D9" w:themeFill="background1" w:themeFillShade="D9"/>
      </w:pPr>
      <w:bookmarkStart w:id="424" w:name="_Toc194564412"/>
      <w:bookmarkStart w:id="425" w:name="_Toc194564678"/>
      <w:r w:rsidRPr="009B32A0">
        <w:t xml:space="preserve">MAP2 – </w:t>
      </w:r>
      <w:r w:rsidR="007E5D1E">
        <w:t>EIT-TRAN-</w:t>
      </w:r>
      <w:r w:rsidRPr="009B32A0">
        <w:t>M7 Port Activities</w:t>
      </w:r>
      <w:r w:rsidR="00016E3C">
        <w:rPr>
          <w:rFonts w:ascii="ZWAdobeF" w:hAnsi="ZWAdobeF" w:cs="ZWAdobeF"/>
          <w:b w:val="0"/>
          <w:color w:val="auto"/>
          <w:sz w:val="2"/>
          <w:szCs w:val="2"/>
        </w:rPr>
        <w:t>466F</w:t>
      </w:r>
      <w:r w:rsidR="001A1D68">
        <w:rPr>
          <w:rStyle w:val="FootnoteReference"/>
        </w:rPr>
        <w:footnoteReference w:id="303"/>
      </w:r>
      <w:bookmarkEnd w:id="424"/>
      <w:bookmarkEnd w:id="425"/>
    </w:p>
    <w:p w14:paraId="1281C796" w14:textId="77777777" w:rsidR="006C6D59" w:rsidRPr="009B32A0" w:rsidRDefault="00F07BF7">
      <w:pPr>
        <w:pStyle w:val="BodyText"/>
        <w:spacing w:before="10"/>
        <w:rPr>
          <w:b/>
          <w:sz w:val="7"/>
        </w:rPr>
      </w:pPr>
      <w:r w:rsidRPr="009B32A0">
        <w:rPr>
          <w:noProof/>
        </w:rPr>
        <w:drawing>
          <wp:anchor distT="0" distB="0" distL="0" distR="0" simplePos="0" relativeHeight="251658244" behindDoc="0" locked="0" layoutInCell="1" allowOverlap="1" wp14:anchorId="352AB7A5" wp14:editId="42D4074A">
            <wp:simplePos x="0" y="0"/>
            <wp:positionH relativeFrom="page">
              <wp:posOffset>1336039</wp:posOffset>
            </wp:positionH>
            <wp:positionV relativeFrom="paragraph">
              <wp:posOffset>76011</wp:posOffset>
            </wp:positionV>
            <wp:extent cx="7797608" cy="5514022"/>
            <wp:effectExtent l="0" t="0" r="0" b="0"/>
            <wp:wrapTopAndBottom/>
            <wp:docPr id="15" name="Picture 15" descr="P5477#y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P5477#y1"/>
                    <pic:cNvPicPr/>
                  </pic:nvPicPr>
                  <pic:blipFill>
                    <a:blip r:embed="rId92" cstate="print"/>
                    <a:stretch>
                      <a:fillRect/>
                    </a:stretch>
                  </pic:blipFill>
                  <pic:spPr>
                    <a:xfrm>
                      <a:off x="0" y="0"/>
                      <a:ext cx="7797608" cy="5514022"/>
                    </a:xfrm>
                    <a:prstGeom prst="rect">
                      <a:avLst/>
                    </a:prstGeom>
                  </pic:spPr>
                </pic:pic>
              </a:graphicData>
            </a:graphic>
          </wp:anchor>
        </w:drawing>
      </w:r>
    </w:p>
    <w:sectPr w:rsidR="006C6D59" w:rsidRPr="009B32A0">
      <w:footerReference w:type="default" r:id="rId93"/>
      <w:pgSz w:w="16840" w:h="11910" w:orient="landscape"/>
      <w:pgMar w:top="1100" w:right="2000" w:bottom="1200" w:left="1340" w:header="0" w:footer="10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6A8AB0" w14:textId="77777777" w:rsidR="000A2808" w:rsidRDefault="000A2808">
      <w:r>
        <w:separator/>
      </w:r>
    </w:p>
  </w:endnote>
  <w:endnote w:type="continuationSeparator" w:id="0">
    <w:p w14:paraId="59DE9920" w14:textId="77777777" w:rsidR="000A2808" w:rsidRDefault="000A2808">
      <w:r>
        <w:continuationSeparator/>
      </w:r>
    </w:p>
  </w:endnote>
  <w:endnote w:type="continuationNotice" w:id="1">
    <w:p w14:paraId="1EE8A013" w14:textId="77777777" w:rsidR="000A2808" w:rsidRDefault="000A280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00"/>
    <w:family w:val="modern"/>
    <w:pitch w:val="fixed"/>
    <w:sig w:usb0="E00006FF" w:usb1="0000FCFF" w:usb2="00000001" w:usb3="00000000" w:csb0="0000019F" w:csb1="00000000"/>
  </w:font>
  <w:font w:name="ZWAdobeF">
    <w:panose1 w:val="00000000000000000000"/>
    <w:charset w:val="00"/>
    <w:family w:val="auto"/>
    <w:pitch w:val="variable"/>
    <w:sig w:usb0="20002A87" w:usb1="00000000" w:usb2="00000000" w:usb3="00000000" w:csb0="000001FF" w:csb1="00000000"/>
  </w:font>
  <w:font w:name="National-Book">
    <w:altName w:val="Calibri"/>
    <w:panose1 w:val="00000000000000000000"/>
    <w:charset w:val="00"/>
    <w:family w:val="auto"/>
    <w:notTrueType/>
    <w:pitch w:val="default"/>
    <w:sig w:usb0="00000007" w:usb1="00000000" w:usb2="00000000" w:usb3="00000000" w:csb0="00000003" w:csb1="00000000"/>
  </w:font>
  <w:font w:name="Yu Mincho">
    <w:altName w:val="游明朝"/>
    <w:charset w:val="80"/>
    <w:family w:val="roman"/>
    <w:pitch w:val="variable"/>
    <w:sig w:usb0="800002E7" w:usb1="2AC7FCFF" w:usb2="00000012" w:usb3="00000000" w:csb0="0002009F" w:csb1="00000000"/>
  </w:font>
  <w:font w:name="ACaslon Regular">
    <w:altName w:val="Cambria"/>
    <w:charset w:val="00"/>
    <w:family w:val="roman"/>
    <w:pitch w:val="default"/>
    <w:sig w:usb0="00000003" w:usb1="00000000" w:usb2="00000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54956718"/>
      <w:docPartObj>
        <w:docPartGallery w:val="Page Numbers (Bottom of Page)"/>
        <w:docPartUnique/>
      </w:docPartObj>
    </w:sdtPr>
    <w:sdtEndPr>
      <w:rPr>
        <w:noProof/>
      </w:rPr>
    </w:sdtEndPr>
    <w:sdtContent>
      <w:p w14:paraId="1CF85017" w14:textId="77777777" w:rsidR="00E02D1E" w:rsidRDefault="00E02D1E">
        <w:pPr>
          <w:pStyle w:val="Footer"/>
          <w:jc w:val="center"/>
        </w:pPr>
      </w:p>
      <w:p w14:paraId="67585317" w14:textId="01E72EBA" w:rsidR="00A81918" w:rsidRDefault="00A81918">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7AA1C4F5" w14:textId="3C3F66D2" w:rsidR="006C6D59" w:rsidRDefault="006C6D59">
    <w:pPr>
      <w:pStyle w:val="BodyText"/>
      <w:spacing w:line="14" w:lineRule="auto"/>
      <w:rPr>
        <w:sz w:val="1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23084A" w14:textId="2A414A8D" w:rsidR="006C6D59" w:rsidRDefault="0086640B">
    <w:pPr>
      <w:pStyle w:val="BodyText"/>
      <w:spacing w:line="14" w:lineRule="auto"/>
      <w:rPr>
        <w:sz w:val="9"/>
      </w:rPr>
    </w:pPr>
    <w:r>
      <w:rPr>
        <w:noProof/>
      </w:rPr>
      <mc:AlternateContent>
        <mc:Choice Requires="wps">
          <w:drawing>
            <wp:anchor distT="0" distB="0" distL="114300" distR="114300" simplePos="0" relativeHeight="251658240" behindDoc="1" locked="0" layoutInCell="1" allowOverlap="1" wp14:anchorId="1B14DC83" wp14:editId="53BA399E">
              <wp:simplePos x="0" y="0"/>
              <wp:positionH relativeFrom="page">
                <wp:posOffset>3636645</wp:posOffset>
              </wp:positionH>
              <wp:positionV relativeFrom="page">
                <wp:posOffset>9917430</wp:posOffset>
              </wp:positionV>
              <wp:extent cx="301625" cy="251460"/>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1625" cy="2514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70FD03C" w14:textId="77777777" w:rsidR="006C6D59" w:rsidRDefault="00F07BF7">
                          <w:pPr>
                            <w:pStyle w:val="BodyText"/>
                            <w:spacing w:before="110"/>
                            <w:ind w:left="60"/>
                          </w:pPr>
                          <w:r>
                            <w:fldChar w:fldCharType="begin"/>
                          </w:r>
                          <w:r>
                            <w:instrText xml:space="preserve"> PAGE </w:instrText>
                          </w:r>
                          <w:r>
                            <w:fldChar w:fldCharType="separate"/>
                          </w:r>
                          <w:r>
                            <w:t>215</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B14DC83" id="_x0000_t202" coordsize="21600,21600" o:spt="202" path="m,l,21600r21600,l21600,xe">
              <v:stroke joinstyle="miter"/>
              <v:path gradientshapeok="t" o:connecttype="rect"/>
            </v:shapetype>
            <v:shape id="Text Box 4" o:spid="_x0000_s1029" type="#_x0000_t202" style="position:absolute;left:0;text-align:left;margin-left:286.35pt;margin-top:780.9pt;width:23.75pt;height:19.8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" filled="f" stroked="f">
              <v:textbox inset="0,0,0,0">
                <w:txbxContent>
                  <w:p w14:paraId="570FD03C" w14:textId="77777777" w:rsidR="006C6D59" w:rsidRDefault="00F07BF7">
                    <w:pPr>
                      <w:pStyle w:val="BodyText"/>
                      <w:spacing w:before="110"/>
                      <w:ind w:left="60"/>
                    </w:pPr>
                    <w:r>
                      <w:fldChar w:fldCharType="begin"/>
                    </w:r>
                    <w:r>
                      <w:instrText xml:space="preserve"> PAGE </w:instrText>
                    </w:r>
                    <w:r>
                      <w:fldChar w:fldCharType="separate"/>
                    </w:r>
                    <w:r>
                      <w:t>215</w:t>
                    </w:r>
                    <w:r>
                      <w:fldChar w:fldCharType="end"/>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06667770"/>
      <w:docPartObj>
        <w:docPartGallery w:val="Page Numbers (Bottom of Page)"/>
        <w:docPartUnique/>
      </w:docPartObj>
    </w:sdtPr>
    <w:sdtEndPr>
      <w:rPr>
        <w:noProof/>
      </w:rPr>
    </w:sdtEndPr>
    <w:sdtContent>
      <w:p w14:paraId="3F312519" w14:textId="40BC6F66" w:rsidR="008A4143" w:rsidRDefault="008A4143">
        <w:pPr>
          <w:pStyle w:val="Footer"/>
          <w:jc w:val="center"/>
        </w:pPr>
        <w:r>
          <w:fldChar w:fldCharType="begin"/>
        </w:r>
        <w:r>
          <w:instrText xml:space="preserve"> PAGE   \* MERGEFORMAT </w:instrText>
        </w:r>
        <w:r>
          <w:fldChar w:fldCharType="separate"/>
        </w:r>
        <w:r>
          <w:rPr>
            <w:noProof/>
          </w:rPr>
          <w:t>2</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71BDD2" w14:textId="77777777" w:rsidR="000A2808" w:rsidRDefault="000A2808">
      <w:r>
        <w:separator/>
      </w:r>
    </w:p>
  </w:footnote>
  <w:footnote w:type="continuationSeparator" w:id="0">
    <w:p w14:paraId="0CA5FF44" w14:textId="77777777" w:rsidR="000A2808" w:rsidRDefault="000A2808">
      <w:r>
        <w:continuationSeparator/>
      </w:r>
    </w:p>
  </w:footnote>
  <w:footnote w:type="continuationNotice" w:id="1">
    <w:p w14:paraId="173905D7" w14:textId="77777777" w:rsidR="000A2808" w:rsidRDefault="000A2808"/>
  </w:footnote>
  <w:footnote w:id="2">
    <w:p w14:paraId="048741AC" w14:textId="5060451B" w:rsidR="0058351D" w:rsidRPr="0058351D" w:rsidRDefault="0058351D">
      <w:pPr>
        <w:pStyle w:val="FootnoteText"/>
        <w:rPr>
          <w:lang w:val="mi-NZ"/>
        </w:rPr>
      </w:pPr>
      <w:r>
        <w:rPr>
          <w:rStyle w:val="FootnoteReference"/>
        </w:rPr>
        <w:footnoteRef/>
      </w:r>
      <w:r>
        <w:t xml:space="preserve"> ENV-2024-CHC-30 Cain Wh</w:t>
      </w:r>
      <w:r>
        <w:rPr>
          <w:lang w:val="mi-NZ"/>
        </w:rPr>
        <w:t>ānau</w:t>
      </w:r>
    </w:p>
  </w:footnote>
  <w:footnote w:id="3">
    <w:p w14:paraId="6E78BB75" w14:textId="36F9FAE9" w:rsidR="0058351D" w:rsidRPr="0058351D" w:rsidRDefault="0058351D">
      <w:pPr>
        <w:pStyle w:val="FootnoteText"/>
        <w:rPr>
          <w:lang w:val="mi-NZ"/>
        </w:rPr>
      </w:pPr>
      <w:r>
        <w:rPr>
          <w:rStyle w:val="FootnoteReference"/>
        </w:rPr>
        <w:footnoteRef/>
      </w:r>
      <w:r>
        <w:t xml:space="preserve"> </w:t>
      </w:r>
      <w:r>
        <w:rPr>
          <w:lang w:val="mi-NZ"/>
        </w:rPr>
        <w:t>ENV-2024-CHC-30 Cain Whānau</w:t>
      </w:r>
    </w:p>
  </w:footnote>
  <w:footnote w:id="4">
    <w:p w14:paraId="22B4914B" w14:textId="56CFFD9D" w:rsidR="00372BEB" w:rsidRPr="00367072" w:rsidRDefault="00372BEB">
      <w:pPr>
        <w:pStyle w:val="FootnoteText"/>
        <w:rPr>
          <w:lang w:val="mi-NZ"/>
        </w:rPr>
      </w:pPr>
      <w:r w:rsidRPr="00367072">
        <w:rPr>
          <w:rStyle w:val="FootnoteReference"/>
        </w:rPr>
        <w:footnoteRef/>
      </w:r>
      <w:r w:rsidRPr="00367072">
        <w:t xml:space="preserve"> 2018 Census place summaries: Stats NZ. (n.d.). </w:t>
      </w:r>
      <w:hyperlink r:id="rId1">
        <w:r w:rsidRPr="00367072">
          <w:rPr>
            <w:color w:val="0000FF"/>
            <w:u w:val="single" w:color="0000FF"/>
          </w:rPr>
          <w:t>https://www.stats.govt.nz/tools/2018-census-place-summaries/otago-region</w:t>
        </w:r>
        <w:r w:rsidRPr="00367072">
          <w:rPr>
            <w:color w:val="0000FF"/>
          </w:rPr>
          <w:t xml:space="preserve"> </w:t>
        </w:r>
      </w:hyperlink>
      <w:r w:rsidRPr="00367072">
        <w:t>(accessed 26 May 2021)</w:t>
      </w:r>
    </w:p>
  </w:footnote>
  <w:footnote w:id="5">
    <w:p w14:paraId="4B390324" w14:textId="150721D5" w:rsidR="00DA5693" w:rsidRPr="00EE7D3F" w:rsidRDefault="00DA5693" w:rsidP="00EE7D3F">
      <w:pPr>
        <w:spacing w:before="1" w:line="195" w:lineRule="exact"/>
        <w:rPr>
          <w:sz w:val="16"/>
        </w:rPr>
      </w:pPr>
      <w:r w:rsidRPr="00367072">
        <w:rPr>
          <w:rStyle w:val="FootnoteReference"/>
          <w:sz w:val="20"/>
          <w:szCs w:val="20"/>
        </w:rPr>
        <w:footnoteRef/>
      </w:r>
      <w:r w:rsidRPr="00367072">
        <w:rPr>
          <w:sz w:val="20"/>
          <w:szCs w:val="20"/>
        </w:rPr>
        <w:t xml:space="preserve"> </w:t>
      </w:r>
      <w:r w:rsidRPr="00367072">
        <w:rPr>
          <w:color w:val="212121"/>
          <w:sz w:val="20"/>
          <w:szCs w:val="20"/>
        </w:rPr>
        <w:t xml:space="preserve">Fitzgerald, W. (2019). </w:t>
      </w:r>
      <w:r w:rsidRPr="00367072">
        <w:rPr>
          <w:i/>
          <w:color w:val="212121"/>
          <w:sz w:val="20"/>
          <w:szCs w:val="20"/>
        </w:rPr>
        <w:t>Dunedin Energy Study 2017-2018</w:t>
      </w:r>
      <w:r w:rsidRPr="00367072">
        <w:rPr>
          <w:color w:val="212121"/>
          <w:sz w:val="20"/>
          <w:szCs w:val="20"/>
        </w:rPr>
        <w:t>. University of Otago</w:t>
      </w:r>
    </w:p>
  </w:footnote>
  <w:footnote w:id="6">
    <w:p w14:paraId="5198F6A3" w14:textId="019DCB52" w:rsidR="003206DC" w:rsidRPr="00B52BFF" w:rsidRDefault="003206DC" w:rsidP="003206DC">
      <w:pPr>
        <w:spacing w:line="195" w:lineRule="exact"/>
        <w:rPr>
          <w:sz w:val="20"/>
          <w:szCs w:val="20"/>
        </w:rPr>
      </w:pPr>
      <w:r w:rsidRPr="00B52BFF">
        <w:rPr>
          <w:rStyle w:val="FootnoteReference"/>
          <w:sz w:val="20"/>
          <w:szCs w:val="20"/>
        </w:rPr>
        <w:footnoteRef/>
      </w:r>
      <w:r w:rsidRPr="00B52BFF">
        <w:rPr>
          <w:sz w:val="20"/>
          <w:szCs w:val="20"/>
        </w:rPr>
        <w:t xml:space="preserve"> Macara, G. R. (2015). The Climate and Weather of Otago, Second Edition. </w:t>
      </w:r>
      <w:r w:rsidRPr="00B52BFF">
        <w:rPr>
          <w:i/>
          <w:sz w:val="20"/>
          <w:szCs w:val="20"/>
        </w:rPr>
        <w:t xml:space="preserve">NIWA SCIENCE AND TECHNOLOGY SERIES, </w:t>
      </w:r>
      <w:r w:rsidRPr="00B52BFF">
        <w:rPr>
          <w:sz w:val="20"/>
          <w:szCs w:val="20"/>
        </w:rPr>
        <w:t>67th ser.</w:t>
      </w:r>
    </w:p>
  </w:footnote>
  <w:footnote w:id="7">
    <w:p w14:paraId="4D5DB577" w14:textId="378A69F2" w:rsidR="002760BE" w:rsidRPr="00B52BFF" w:rsidRDefault="002760BE">
      <w:pPr>
        <w:pStyle w:val="FootnoteText"/>
        <w:rPr>
          <w:lang w:val="mi-NZ"/>
        </w:rPr>
      </w:pPr>
      <w:r w:rsidRPr="00B52BFF">
        <w:rPr>
          <w:rStyle w:val="FootnoteReference"/>
        </w:rPr>
        <w:footnoteRef/>
      </w:r>
      <w:r w:rsidRPr="00B52BFF">
        <w:t xml:space="preserve"> Central Otago Climate. (n.d.). https://centralotagonz.com/opportunities/working-here (accessed 26 May 2021)</w:t>
      </w:r>
    </w:p>
  </w:footnote>
  <w:footnote w:id="8">
    <w:p w14:paraId="45DD146B" w14:textId="60E5454A" w:rsidR="008C4C02" w:rsidRPr="003F27B1" w:rsidRDefault="008C4C02">
      <w:pPr>
        <w:pStyle w:val="FootnoteText"/>
        <w:rPr>
          <w:lang w:val="mi-NZ"/>
        </w:rPr>
      </w:pPr>
      <w:r w:rsidRPr="003F27B1">
        <w:rPr>
          <w:rStyle w:val="FootnoteReference"/>
        </w:rPr>
        <w:footnoteRef/>
      </w:r>
      <w:r w:rsidRPr="003F27B1">
        <w:t xml:space="preserve"> In the South Island, the local Māori dialect uses a ‘k’ interchangeably with ‘ng’. The preference in Otago is to use a ‘k’ so southern Māori are known as Kāi Tahu, rather than Ngāi Tahu. In this RPS, the ‘ng’ is used for iwi in general or where there is reference to Ngāi Tahu ki Murihiku (Southland).</w:t>
      </w:r>
    </w:p>
  </w:footnote>
  <w:footnote w:id="9">
    <w:p w14:paraId="0D1C450A" w14:textId="7F146A5D" w:rsidR="001C3538" w:rsidRPr="003F27B1" w:rsidRDefault="001C3538">
      <w:pPr>
        <w:pStyle w:val="FootnoteText"/>
        <w:rPr>
          <w:lang w:val="mi-NZ"/>
        </w:rPr>
      </w:pPr>
      <w:r w:rsidRPr="003F27B1">
        <w:rPr>
          <w:rStyle w:val="FootnoteReference"/>
        </w:rPr>
        <w:footnoteRef/>
      </w:r>
      <w:r w:rsidRPr="003F27B1">
        <w:t xml:space="preserve"> </w:t>
      </w:r>
      <w:r w:rsidRPr="003F27B1">
        <w:rPr>
          <w:lang w:val="mi-NZ"/>
        </w:rPr>
        <w:t>ENV-2024-CHC-30 Cain Whānau</w:t>
      </w:r>
    </w:p>
  </w:footnote>
  <w:footnote w:id="10">
    <w:p w14:paraId="7C282EBC" w14:textId="0F55B0AE" w:rsidR="008C4C02" w:rsidRPr="003E1037" w:rsidRDefault="008C4C02">
      <w:pPr>
        <w:pStyle w:val="FootnoteText"/>
        <w:rPr>
          <w:sz w:val="18"/>
          <w:szCs w:val="18"/>
          <w:lang w:val="mi-NZ"/>
        </w:rPr>
      </w:pPr>
      <w:r w:rsidRPr="003F27B1">
        <w:rPr>
          <w:rStyle w:val="FootnoteReference"/>
        </w:rPr>
        <w:footnoteRef/>
      </w:r>
      <w:r w:rsidRPr="003F27B1">
        <w:t xml:space="preserve"> These matters are addressed throughout the Resource Management Act 1991, see in particular sections 6, 8 and 62.</w:t>
      </w:r>
    </w:p>
  </w:footnote>
  <w:footnote w:id="11">
    <w:p w14:paraId="40E67BE8" w14:textId="7FA765E8" w:rsidR="003C28EB" w:rsidRPr="003C28EB" w:rsidRDefault="003C28EB">
      <w:pPr>
        <w:pStyle w:val="FootnoteText"/>
        <w:rPr>
          <w:lang w:val="mi-NZ"/>
        </w:rPr>
      </w:pPr>
      <w:r>
        <w:rPr>
          <w:rStyle w:val="FootnoteReference"/>
        </w:rPr>
        <w:footnoteRef/>
      </w:r>
      <w:r>
        <w:t xml:space="preserve"> </w:t>
      </w:r>
      <w:r>
        <w:rPr>
          <w:lang w:val="mi-NZ"/>
        </w:rPr>
        <w:t>ENV-2024-CHC-33 Port Otago</w:t>
      </w:r>
    </w:p>
  </w:footnote>
  <w:footnote w:id="12">
    <w:p w14:paraId="2EBF9DD0" w14:textId="47DB6176" w:rsidR="003C28EB" w:rsidRPr="003C28EB" w:rsidRDefault="003C28EB">
      <w:pPr>
        <w:pStyle w:val="FootnoteText"/>
        <w:rPr>
          <w:lang w:val="mi-NZ"/>
        </w:rPr>
      </w:pPr>
      <w:r>
        <w:rPr>
          <w:rStyle w:val="FootnoteReference"/>
        </w:rPr>
        <w:footnoteRef/>
      </w:r>
      <w:r>
        <w:t xml:space="preserve"> </w:t>
      </w:r>
      <w:r>
        <w:rPr>
          <w:lang w:val="mi-NZ"/>
        </w:rPr>
        <w:t>ENV-2024-CHC-39 EDS, ENV-2024-CHC-26 Forest &amp; Bird</w:t>
      </w:r>
    </w:p>
  </w:footnote>
  <w:footnote w:id="13">
    <w:p w14:paraId="6AF50F32" w14:textId="1BF9A04B" w:rsidR="00FE0F46" w:rsidRPr="00FE0F46" w:rsidRDefault="00FE0F46">
      <w:pPr>
        <w:pStyle w:val="FootnoteText"/>
        <w:rPr>
          <w:lang w:val="mi-NZ"/>
        </w:rPr>
      </w:pPr>
      <w:r>
        <w:rPr>
          <w:rStyle w:val="FootnoteReference"/>
        </w:rPr>
        <w:footnoteRef/>
      </w:r>
      <w:r>
        <w:t xml:space="preserve"> </w:t>
      </w:r>
      <w:r>
        <w:rPr>
          <w:lang w:val="mi-NZ"/>
        </w:rPr>
        <w:t>ENV-2024-CHC-35 Transpower, ENV-2024-CHC-22</w:t>
      </w:r>
      <w:r w:rsidR="003C049C">
        <w:rPr>
          <w:lang w:val="mi-NZ"/>
        </w:rPr>
        <w:t xml:space="preserve"> Meridian Energy</w:t>
      </w:r>
    </w:p>
  </w:footnote>
  <w:footnote w:id="14">
    <w:p w14:paraId="334BA680" w14:textId="3C59C854" w:rsidR="00551770" w:rsidRPr="00551770" w:rsidRDefault="00551770">
      <w:pPr>
        <w:pStyle w:val="FootnoteText"/>
        <w:rPr>
          <w:lang w:val="mi-NZ"/>
        </w:rPr>
      </w:pPr>
      <w:r>
        <w:rPr>
          <w:rStyle w:val="FootnoteReference"/>
        </w:rPr>
        <w:footnoteRef/>
      </w:r>
      <w:r>
        <w:t xml:space="preserve"> </w:t>
      </w:r>
      <w:r>
        <w:rPr>
          <w:lang w:val="mi-NZ"/>
        </w:rPr>
        <w:t>ENV-2024-CHC-29 Oceana Gold</w:t>
      </w:r>
    </w:p>
  </w:footnote>
  <w:footnote w:id="15">
    <w:p w14:paraId="28F137F9" w14:textId="02D64237" w:rsidR="00382F35" w:rsidRPr="00382F35" w:rsidRDefault="00382F35">
      <w:pPr>
        <w:pStyle w:val="FootnoteText"/>
        <w:rPr>
          <w:lang w:val="mi-NZ"/>
        </w:rPr>
      </w:pPr>
      <w:r>
        <w:rPr>
          <w:rStyle w:val="FootnoteReference"/>
        </w:rPr>
        <w:footnoteRef/>
      </w:r>
      <w:r>
        <w:t xml:space="preserve"> </w:t>
      </w:r>
      <w:r>
        <w:rPr>
          <w:lang w:val="mi-NZ"/>
        </w:rPr>
        <w:t xml:space="preserve">ENV-2024-CHC-37 QLDC, ENV-2024-CHC-26 Forest </w:t>
      </w:r>
      <w:r w:rsidR="00551770">
        <w:rPr>
          <w:lang w:val="mi-NZ"/>
        </w:rPr>
        <w:t>&amp; Bird</w:t>
      </w:r>
    </w:p>
  </w:footnote>
  <w:footnote w:id="16">
    <w:p w14:paraId="45A1F054" w14:textId="14C17AC9" w:rsidR="00FE6011" w:rsidRPr="00653479" w:rsidRDefault="00FE6011">
      <w:pPr>
        <w:pStyle w:val="FootnoteText"/>
        <w:rPr>
          <w:sz w:val="18"/>
          <w:szCs w:val="18"/>
        </w:rPr>
      </w:pPr>
      <w:r w:rsidRPr="00723517">
        <w:rPr>
          <w:rStyle w:val="FootnoteReference"/>
          <w:sz w:val="18"/>
          <w:szCs w:val="18"/>
        </w:rPr>
        <w:footnoteRef/>
      </w:r>
      <w:r w:rsidRPr="00723517">
        <w:rPr>
          <w:sz w:val="18"/>
          <w:szCs w:val="18"/>
        </w:rPr>
        <w:t xml:space="preserve"> </w:t>
      </w:r>
      <w:r w:rsidR="00B64C70" w:rsidRPr="00723517">
        <w:rPr>
          <w:sz w:val="18"/>
          <w:szCs w:val="18"/>
        </w:rPr>
        <w:t>McEwen, W Medium (ed), 1987. Ecological regions and districts of New Zealand. Wellington: Department of Conservation</w:t>
      </w:r>
      <w:r w:rsidR="00B64C70" w:rsidRPr="00653479">
        <w:rPr>
          <w:sz w:val="18"/>
          <w:szCs w:val="18"/>
        </w:rPr>
        <w:t xml:space="preserve"> </w:t>
      </w:r>
    </w:p>
  </w:footnote>
  <w:footnote w:id="17">
    <w:p w14:paraId="68E91940" w14:textId="29263FDA" w:rsidR="0080445A" w:rsidRPr="0080445A" w:rsidRDefault="0080445A">
      <w:pPr>
        <w:pStyle w:val="FootnoteText"/>
        <w:rPr>
          <w:lang w:val="mi-NZ"/>
        </w:rPr>
      </w:pPr>
      <w:r>
        <w:rPr>
          <w:rStyle w:val="FootnoteReference"/>
        </w:rPr>
        <w:footnoteRef/>
      </w:r>
      <w:r>
        <w:t xml:space="preserve"> </w:t>
      </w:r>
      <w:r>
        <w:rPr>
          <w:lang w:val="mi-NZ"/>
        </w:rPr>
        <w:t>ENV-2024-CHC-30 Cain Whānau</w:t>
      </w:r>
    </w:p>
  </w:footnote>
  <w:footnote w:id="18">
    <w:p w14:paraId="62942CE2" w14:textId="7095FB14" w:rsidR="0080445A" w:rsidRPr="0080445A" w:rsidRDefault="0080445A">
      <w:pPr>
        <w:pStyle w:val="FootnoteText"/>
        <w:rPr>
          <w:lang w:val="mi-NZ"/>
        </w:rPr>
      </w:pPr>
      <w:r>
        <w:rPr>
          <w:rStyle w:val="FootnoteReference"/>
        </w:rPr>
        <w:footnoteRef/>
      </w:r>
      <w:r>
        <w:t xml:space="preserve"> </w:t>
      </w:r>
      <w:r>
        <w:rPr>
          <w:lang w:val="mi-NZ"/>
        </w:rPr>
        <w:t xml:space="preserve">ENV-2024-CHC-29 Oceana Gold </w:t>
      </w:r>
    </w:p>
  </w:footnote>
  <w:footnote w:id="19">
    <w:p w14:paraId="06753311" w14:textId="2E168F7E" w:rsidR="0080445A" w:rsidRPr="0080445A" w:rsidRDefault="0080445A">
      <w:pPr>
        <w:pStyle w:val="FootnoteText"/>
        <w:rPr>
          <w:lang w:val="mi-NZ"/>
        </w:rPr>
      </w:pPr>
      <w:r>
        <w:rPr>
          <w:rStyle w:val="FootnoteReference"/>
        </w:rPr>
        <w:footnoteRef/>
      </w:r>
      <w:r>
        <w:t xml:space="preserve"> </w:t>
      </w:r>
      <w:r>
        <w:rPr>
          <w:lang w:val="mi-NZ"/>
        </w:rPr>
        <w:t xml:space="preserve">ENV-2024-CHC-29 Oceana Gold </w:t>
      </w:r>
    </w:p>
  </w:footnote>
  <w:footnote w:id="20">
    <w:p w14:paraId="747A28FF" w14:textId="5BC88E7A" w:rsidR="0080445A" w:rsidRPr="0080445A" w:rsidRDefault="0080445A">
      <w:pPr>
        <w:pStyle w:val="FootnoteText"/>
        <w:rPr>
          <w:lang w:val="mi-NZ"/>
        </w:rPr>
      </w:pPr>
      <w:r>
        <w:rPr>
          <w:rStyle w:val="FootnoteReference"/>
        </w:rPr>
        <w:footnoteRef/>
      </w:r>
      <w:r>
        <w:t xml:space="preserve"> </w:t>
      </w:r>
      <w:r>
        <w:rPr>
          <w:lang w:val="mi-NZ"/>
        </w:rPr>
        <w:t>ENV-2024-CHC-21 Ara Poutama, ENV-2024-CHC-26 Forest &amp; Bird, ENV-2024-CHC-36 Kāi Tahu</w:t>
      </w:r>
    </w:p>
  </w:footnote>
  <w:footnote w:id="21">
    <w:p w14:paraId="5A7620F4" w14:textId="10360C38" w:rsidR="007F7E69" w:rsidRPr="007F7E69" w:rsidRDefault="007F7E69">
      <w:pPr>
        <w:pStyle w:val="FootnoteText"/>
        <w:rPr>
          <w:lang w:val="mi-NZ"/>
        </w:rPr>
      </w:pPr>
      <w:r>
        <w:rPr>
          <w:rStyle w:val="FootnoteReference"/>
        </w:rPr>
        <w:footnoteRef/>
      </w:r>
      <w:r>
        <w:t xml:space="preserve"> </w:t>
      </w:r>
      <w:r>
        <w:rPr>
          <w:lang w:val="mi-NZ"/>
        </w:rPr>
        <w:t>ENV-2024-CHC-29 Oceana Gold, ENV-2024-CHC-26 Forest &amp; Bird</w:t>
      </w:r>
    </w:p>
  </w:footnote>
  <w:footnote w:id="22">
    <w:p w14:paraId="174AC563" w14:textId="1B2B3FDF" w:rsidR="00E6779F" w:rsidRPr="00E6779F" w:rsidRDefault="00E6779F">
      <w:pPr>
        <w:pStyle w:val="FootnoteText"/>
        <w:rPr>
          <w:lang w:val="mi-NZ"/>
        </w:rPr>
      </w:pPr>
      <w:r>
        <w:rPr>
          <w:rStyle w:val="FootnoteReference"/>
        </w:rPr>
        <w:footnoteRef/>
      </w:r>
      <w:r>
        <w:t xml:space="preserve"> </w:t>
      </w:r>
      <w:r>
        <w:rPr>
          <w:lang w:val="mi-NZ"/>
        </w:rPr>
        <w:t>ENV-2024-CHC-24 Aurora Energy Limited, Waitaki Limited, PowerNet Limited</w:t>
      </w:r>
    </w:p>
  </w:footnote>
  <w:footnote w:id="23">
    <w:p w14:paraId="20D840DF" w14:textId="3B09CB37" w:rsidR="00E6779F" w:rsidRPr="00E6779F" w:rsidRDefault="00E6779F">
      <w:pPr>
        <w:pStyle w:val="FootnoteText"/>
        <w:rPr>
          <w:lang w:val="mi-NZ"/>
        </w:rPr>
      </w:pPr>
      <w:r>
        <w:rPr>
          <w:rStyle w:val="FootnoteReference"/>
        </w:rPr>
        <w:footnoteRef/>
      </w:r>
      <w:r>
        <w:t xml:space="preserve"> </w:t>
      </w:r>
      <w:r>
        <w:rPr>
          <w:lang w:val="mi-NZ"/>
        </w:rPr>
        <w:t>ENV-2024-CHC-39 EDS, ENV-2024-CHC-26 Forest &amp; Bird</w:t>
      </w:r>
    </w:p>
  </w:footnote>
  <w:footnote w:id="24">
    <w:p w14:paraId="10AAC41D" w14:textId="05816D77" w:rsidR="00E6779F" w:rsidRPr="00E6779F" w:rsidRDefault="00E6779F">
      <w:pPr>
        <w:pStyle w:val="FootnoteText"/>
        <w:rPr>
          <w:lang w:val="mi-NZ"/>
        </w:rPr>
      </w:pPr>
      <w:r>
        <w:rPr>
          <w:rStyle w:val="FootnoteReference"/>
        </w:rPr>
        <w:footnoteRef/>
      </w:r>
      <w:r>
        <w:t xml:space="preserve"> </w:t>
      </w:r>
      <w:r>
        <w:rPr>
          <w:lang w:val="mi-NZ"/>
        </w:rPr>
        <w:t>ENV-2024-CHC-30 Cain Whānau</w:t>
      </w:r>
    </w:p>
  </w:footnote>
  <w:footnote w:id="25">
    <w:p w14:paraId="2DB36C21" w14:textId="7482216E" w:rsidR="00E6779F" w:rsidRPr="00E6779F" w:rsidRDefault="00E6779F">
      <w:pPr>
        <w:pStyle w:val="FootnoteText"/>
        <w:rPr>
          <w:lang w:val="mi-NZ"/>
        </w:rPr>
      </w:pPr>
      <w:r>
        <w:rPr>
          <w:rStyle w:val="FootnoteReference"/>
        </w:rPr>
        <w:footnoteRef/>
      </w:r>
      <w:r>
        <w:t xml:space="preserve"> </w:t>
      </w:r>
      <w:r>
        <w:rPr>
          <w:lang w:val="mi-NZ"/>
        </w:rPr>
        <w:t xml:space="preserve">ENV-2024-CHC-31 Glenpanel Limited, ENV-2024-CHC-29 Oceana Gold </w:t>
      </w:r>
    </w:p>
  </w:footnote>
  <w:footnote w:id="26">
    <w:p w14:paraId="5C5C15B7" w14:textId="63138AA5" w:rsidR="004D2D15" w:rsidRPr="004D2D15" w:rsidRDefault="004D2D15">
      <w:pPr>
        <w:pStyle w:val="FootnoteText"/>
        <w:rPr>
          <w:lang w:val="mi-NZ"/>
        </w:rPr>
      </w:pPr>
      <w:r>
        <w:rPr>
          <w:rStyle w:val="FootnoteReference"/>
        </w:rPr>
        <w:footnoteRef/>
      </w:r>
      <w:r>
        <w:t xml:space="preserve"> </w:t>
      </w:r>
      <w:r>
        <w:rPr>
          <w:lang w:val="mi-NZ"/>
        </w:rPr>
        <w:t>ENV-2024-CHC-27 Forestry Appellants</w:t>
      </w:r>
    </w:p>
  </w:footnote>
  <w:footnote w:id="27">
    <w:p w14:paraId="6B8BE0F4" w14:textId="4CB935B7" w:rsidR="002A21B6" w:rsidRPr="00FE0E34" w:rsidRDefault="002A21B6">
      <w:pPr>
        <w:pStyle w:val="FootnoteText"/>
      </w:pPr>
      <w:r w:rsidRPr="00FE0E34">
        <w:rPr>
          <w:rStyle w:val="FootnoteReference"/>
        </w:rPr>
        <w:footnoteRef/>
      </w:r>
      <w:r w:rsidR="00366704" w:rsidRPr="00FE0E34">
        <w:t xml:space="preserve"> In the south of the South Island, the local Māori dialect uses a 'k' interchangeably with 'ng'. The preference of Kāi Tahu ki Otago is to use a ‘k’ so southern Māori are known as Kāi Tahu, rather than Ngāi Tahu. In this document, the “ng” is used for the iwi in general, and the “k” for southern Māori in particular.</w:t>
      </w:r>
      <w:r w:rsidRPr="00FE0E34">
        <w:t xml:space="preserve"> </w:t>
      </w:r>
    </w:p>
  </w:footnote>
  <w:footnote w:id="28">
    <w:p w14:paraId="596725CC" w14:textId="5C216CBB" w:rsidR="0044351E" w:rsidRPr="0044351E" w:rsidRDefault="0044351E">
      <w:pPr>
        <w:pStyle w:val="FootnoteText"/>
        <w:rPr>
          <w:lang w:val="mi-NZ"/>
        </w:rPr>
      </w:pPr>
      <w:r>
        <w:rPr>
          <w:rStyle w:val="FootnoteReference"/>
        </w:rPr>
        <w:footnoteRef/>
      </w:r>
      <w:r>
        <w:t xml:space="preserve"> </w:t>
      </w:r>
      <w:r w:rsidR="007D72E2">
        <w:t>Environment Court Consent Order sealed 3 April 2025: Decision No. [2025] NZEnvC 107</w:t>
      </w:r>
    </w:p>
  </w:footnote>
  <w:footnote w:id="29">
    <w:p w14:paraId="6F5E82F6" w14:textId="0F3846D8" w:rsidR="00912C5A" w:rsidRPr="00FE0E34" w:rsidRDefault="00912C5A" w:rsidP="00FE0E34">
      <w:pPr>
        <w:shd w:val="clear" w:color="auto" w:fill="FFFFFF" w:themeFill="background1"/>
        <w:rPr>
          <w:sz w:val="20"/>
          <w:szCs w:val="20"/>
        </w:rPr>
      </w:pPr>
      <w:r w:rsidRPr="00FE0E34">
        <w:rPr>
          <w:rStyle w:val="FootnoteReference"/>
          <w:sz w:val="20"/>
          <w:szCs w:val="20"/>
        </w:rPr>
        <w:footnoteRef/>
      </w:r>
      <w:r w:rsidRPr="00FE0E34">
        <w:rPr>
          <w:sz w:val="20"/>
          <w:szCs w:val="20"/>
        </w:rPr>
        <w:t xml:space="preserve"> Section 6 of the Resource Management Act (1991).</w:t>
      </w:r>
    </w:p>
  </w:footnote>
  <w:footnote w:id="30">
    <w:p w14:paraId="3AE69481" w14:textId="1682F297" w:rsidR="00907152" w:rsidRPr="003D4B8C" w:rsidRDefault="00907152" w:rsidP="008A04B5">
      <w:pPr>
        <w:rPr>
          <w:sz w:val="14"/>
          <w:szCs w:val="20"/>
        </w:rPr>
      </w:pPr>
      <w:r w:rsidRPr="00FE0E34">
        <w:rPr>
          <w:rStyle w:val="FootnoteReference"/>
          <w:sz w:val="20"/>
          <w:szCs w:val="20"/>
        </w:rPr>
        <w:footnoteRef/>
      </w:r>
      <w:r w:rsidR="00C43CAB">
        <w:rPr>
          <w:sz w:val="20"/>
          <w:szCs w:val="20"/>
        </w:rPr>
        <w:t xml:space="preserve"> S</w:t>
      </w:r>
      <w:r w:rsidRPr="00FE0E34">
        <w:rPr>
          <w:sz w:val="20"/>
          <w:szCs w:val="20"/>
        </w:rPr>
        <w:t>ection 8 of the Resource Management Act (1991).</w:t>
      </w:r>
    </w:p>
  </w:footnote>
  <w:footnote w:id="31">
    <w:p w14:paraId="65DA515C" w14:textId="1A66CF0B" w:rsidR="00D35275" w:rsidRPr="002E1EA8" w:rsidRDefault="00D35275">
      <w:pPr>
        <w:pStyle w:val="FootnoteText"/>
      </w:pPr>
      <w:r w:rsidRPr="002E1EA8">
        <w:rPr>
          <w:rStyle w:val="FootnoteReference"/>
        </w:rPr>
        <w:footnoteRef/>
      </w:r>
      <w:r w:rsidRPr="002E1EA8">
        <w:t xml:space="preserve"> </w:t>
      </w:r>
      <w:r w:rsidR="00554F9E" w:rsidRPr="002E1EA8">
        <w:t>The Waitaki River lies within both the Otago and Canterbury regions</w:t>
      </w:r>
    </w:p>
  </w:footnote>
  <w:footnote w:id="32">
    <w:p w14:paraId="6022992B" w14:textId="478952BE" w:rsidR="00745B04" w:rsidRDefault="00745B04" w:rsidP="002E1EA8">
      <w:pPr>
        <w:pStyle w:val="FootnoteText"/>
      </w:pPr>
      <w:r>
        <w:rPr>
          <w:rStyle w:val="FootnoteReference"/>
        </w:rPr>
        <w:footnoteRef/>
      </w:r>
      <w:r>
        <w:t xml:space="preserve"> </w:t>
      </w:r>
      <w:r w:rsidR="00735F3F">
        <w:t>Available from https://www.es.govt.nz/repository/libraries/id:26gi9ayo517q9stt81sd/hierarchy/about-us/plans-andstrategies/regional-plans/iwi-management-plan/documents/The%20Charter%20of%20Understanding.pdf (accessed 26 May 2021)</w:t>
      </w:r>
    </w:p>
  </w:footnote>
  <w:footnote w:id="33">
    <w:p w14:paraId="10381A23" w14:textId="3EA31FFD" w:rsidR="001E6334" w:rsidRPr="001E6334" w:rsidRDefault="001E6334">
      <w:pPr>
        <w:pStyle w:val="FootnoteText"/>
        <w:rPr>
          <w:lang w:val="mi-NZ"/>
        </w:rPr>
      </w:pPr>
      <w:r>
        <w:rPr>
          <w:rStyle w:val="FootnoteReference"/>
        </w:rPr>
        <w:footnoteRef/>
      </w:r>
      <w:r>
        <w:t xml:space="preserve"> </w:t>
      </w:r>
      <w:r>
        <w:rPr>
          <w:lang w:val="mi-NZ"/>
        </w:rPr>
        <w:t>ENV-2024-CHC-27 Forestry Appellants</w:t>
      </w:r>
    </w:p>
  </w:footnote>
  <w:footnote w:id="34">
    <w:p w14:paraId="01A3C799" w14:textId="028940EA" w:rsidR="001B3522" w:rsidRPr="001B3522" w:rsidRDefault="001B3522">
      <w:pPr>
        <w:pStyle w:val="FootnoteText"/>
        <w:rPr>
          <w:lang w:val="mi-NZ"/>
        </w:rPr>
      </w:pPr>
      <w:r>
        <w:rPr>
          <w:rStyle w:val="FootnoteReference"/>
        </w:rPr>
        <w:footnoteRef/>
      </w:r>
      <w:r>
        <w:t xml:space="preserve"> </w:t>
      </w:r>
      <w:r w:rsidR="007F33C8">
        <w:rPr>
          <w:lang w:val="mi-NZ"/>
        </w:rPr>
        <w:t>ENV-2024-CHC-35 Transpower</w:t>
      </w:r>
    </w:p>
  </w:footnote>
  <w:footnote w:id="35">
    <w:p w14:paraId="5C8E70C2" w14:textId="77777777" w:rsidR="00995ECC" w:rsidRPr="00985BAE" w:rsidRDefault="00995ECC" w:rsidP="00995ECC">
      <w:pPr>
        <w:pStyle w:val="FootnoteText"/>
        <w:rPr>
          <w:lang w:val="mi-NZ"/>
        </w:rPr>
      </w:pPr>
      <w:r w:rsidRPr="00985BAE">
        <w:rPr>
          <w:rStyle w:val="FootnoteReference"/>
        </w:rPr>
        <w:footnoteRef/>
      </w:r>
      <w:r w:rsidRPr="00985BAE">
        <w:t xml:space="preserve"> Tonkin+Taylor, 2020, Otago Climate Change Risk Assessment (Commissioned by the Otago Regional Council)</w:t>
      </w:r>
    </w:p>
  </w:footnote>
  <w:footnote w:id="36">
    <w:p w14:paraId="61EF0C3F" w14:textId="7AF940EC" w:rsidR="00A81C4F" w:rsidRPr="00985BAE" w:rsidRDefault="00A81C4F" w:rsidP="00A81C4F">
      <w:pPr>
        <w:spacing w:before="74" w:line="195" w:lineRule="exact"/>
        <w:rPr>
          <w:sz w:val="20"/>
          <w:szCs w:val="20"/>
        </w:rPr>
      </w:pPr>
      <w:r w:rsidRPr="00985BAE">
        <w:rPr>
          <w:rStyle w:val="FootnoteReference"/>
          <w:sz w:val="20"/>
          <w:szCs w:val="20"/>
        </w:rPr>
        <w:footnoteRef/>
      </w:r>
      <w:r w:rsidRPr="00985BAE">
        <w:rPr>
          <w:sz w:val="20"/>
          <w:szCs w:val="20"/>
        </w:rPr>
        <w:t xml:space="preserve"> </w:t>
      </w:r>
      <w:hyperlink r:id="rId2">
        <w:r w:rsidRPr="00985BAE">
          <w:rPr>
            <w:color w:val="0000FF"/>
            <w:sz w:val="20"/>
            <w:szCs w:val="20"/>
            <w:u w:val="single"/>
          </w:rPr>
          <w:t>https://www.mfe.govt.nz/climate-change/likely-impacts-of-climate-change/how-could-climate-change-affect-my-region/otago</w:t>
        </w:r>
      </w:hyperlink>
    </w:p>
  </w:footnote>
  <w:footnote w:id="37">
    <w:p w14:paraId="0187F9FC" w14:textId="3419BA06" w:rsidR="00D90A6A" w:rsidRPr="00E823EA" w:rsidRDefault="00D90A6A">
      <w:pPr>
        <w:pStyle w:val="FootnoteText"/>
        <w:rPr>
          <w:lang w:val="mi-NZ"/>
        </w:rPr>
      </w:pPr>
      <w:r w:rsidRPr="00E823EA">
        <w:rPr>
          <w:rStyle w:val="FootnoteReference"/>
        </w:rPr>
        <w:footnoteRef/>
      </w:r>
      <w:r w:rsidRPr="00E823EA">
        <w:t xml:space="preserve"> https://environment.govt.nz/assets/Publications/Files/impacts-report-jun01.pdf (Accessed 28 May 2021)</w:t>
      </w:r>
    </w:p>
  </w:footnote>
  <w:footnote w:id="38">
    <w:p w14:paraId="00BC540D" w14:textId="356423D8" w:rsidR="005B2B6C" w:rsidRPr="00575A5A" w:rsidRDefault="005B2B6C">
      <w:pPr>
        <w:pStyle w:val="FootnoteText"/>
        <w:rPr>
          <w:lang w:val="mi-NZ"/>
        </w:rPr>
      </w:pPr>
      <w:r w:rsidRPr="00575A5A">
        <w:rPr>
          <w:rStyle w:val="FootnoteReference"/>
        </w:rPr>
        <w:footnoteRef/>
      </w:r>
      <w:r w:rsidRPr="00575A5A">
        <w:t xml:space="preserve"> </w:t>
      </w:r>
      <w:hyperlink r:id="rId3">
        <w:r w:rsidRPr="00575A5A">
          <w:rPr>
            <w:color w:val="0000FF"/>
            <w:u w:val="single" w:color="0000FF"/>
          </w:rPr>
          <w:t>https://www.orc.govt.nz/media/8029/orc-pest-management-plan-2019_final_digital.pdf</w:t>
        </w:r>
        <w:r w:rsidRPr="00575A5A">
          <w:rPr>
            <w:color w:val="0000FF"/>
          </w:rPr>
          <w:t xml:space="preserve"> </w:t>
        </w:r>
      </w:hyperlink>
      <w:r w:rsidRPr="00575A5A">
        <w:t>(accessed 26 May 2021)</w:t>
      </w:r>
    </w:p>
  </w:footnote>
  <w:footnote w:id="39">
    <w:p w14:paraId="4C53E33A" w14:textId="1F687F5D" w:rsidR="005B2B6C" w:rsidRPr="004A4DC8" w:rsidRDefault="005B2B6C" w:rsidP="005B2B6C">
      <w:pPr>
        <w:spacing w:line="195" w:lineRule="exact"/>
        <w:rPr>
          <w:sz w:val="18"/>
          <w:szCs w:val="18"/>
        </w:rPr>
      </w:pPr>
      <w:r w:rsidRPr="00575A5A">
        <w:rPr>
          <w:rStyle w:val="FootnoteReference"/>
          <w:sz w:val="20"/>
          <w:szCs w:val="20"/>
        </w:rPr>
        <w:footnoteRef/>
      </w:r>
      <w:r w:rsidRPr="00575A5A">
        <w:rPr>
          <w:sz w:val="20"/>
          <w:szCs w:val="20"/>
        </w:rPr>
        <w:t xml:space="preserve"> </w:t>
      </w:r>
      <w:hyperlink r:id="rId4">
        <w:r w:rsidRPr="00575A5A">
          <w:rPr>
            <w:color w:val="0000FF"/>
            <w:sz w:val="20"/>
            <w:szCs w:val="20"/>
            <w:u w:val="single" w:color="0000FF"/>
          </w:rPr>
          <w:t>https://www.royalsociety.org.nz/news/pests-costing-economy-and-environment-billions</w:t>
        </w:r>
        <w:r w:rsidRPr="00575A5A">
          <w:rPr>
            <w:color w:val="0000FF"/>
            <w:sz w:val="20"/>
            <w:szCs w:val="20"/>
          </w:rPr>
          <w:t xml:space="preserve"> </w:t>
        </w:r>
      </w:hyperlink>
      <w:r w:rsidRPr="00575A5A">
        <w:rPr>
          <w:sz w:val="20"/>
          <w:szCs w:val="20"/>
        </w:rPr>
        <w:t>(accessed 26 May 2021)</w:t>
      </w:r>
    </w:p>
  </w:footnote>
  <w:footnote w:id="40">
    <w:p w14:paraId="362FFFEC" w14:textId="0D6502A0" w:rsidR="0040336C" w:rsidRPr="001A7BBA" w:rsidRDefault="0040336C" w:rsidP="001A7BBA">
      <w:pPr>
        <w:pStyle w:val="FootnoteText"/>
        <w:rPr>
          <w:lang w:val="mi-NZ"/>
        </w:rPr>
      </w:pPr>
      <w:r w:rsidRPr="001A7BBA">
        <w:rPr>
          <w:rStyle w:val="FootnoteReference"/>
        </w:rPr>
        <w:footnoteRef/>
      </w:r>
      <w:r w:rsidRPr="001A7BBA">
        <w:t xml:space="preserve"> SL Goldson, GW Bourdôt, EG Brockerhoff, AE Byrom, MN Clout, MS McGlone, WA Nelson, AJ Popay, DM Suckling &amp; MD Templeton (2015) New Zealand pest management: current and future challenges, Journal of the Royal Society of New Zealand, 45:1, 31-58, DOI: 10.1080/03036758.2014.1000343</w:t>
      </w:r>
    </w:p>
  </w:footnote>
  <w:footnote w:id="41">
    <w:p w14:paraId="4FB5AF84" w14:textId="12040A39" w:rsidR="0040336C" w:rsidRPr="001A7BBA" w:rsidRDefault="0040336C" w:rsidP="001A7BBA">
      <w:pPr>
        <w:spacing w:line="194" w:lineRule="exact"/>
        <w:jc w:val="both"/>
        <w:rPr>
          <w:sz w:val="20"/>
          <w:szCs w:val="20"/>
        </w:rPr>
      </w:pPr>
      <w:r w:rsidRPr="001A7BBA">
        <w:rPr>
          <w:rStyle w:val="FootnoteReference"/>
          <w:sz w:val="20"/>
          <w:szCs w:val="20"/>
        </w:rPr>
        <w:footnoteRef/>
      </w:r>
      <w:r w:rsidRPr="001A7BBA">
        <w:rPr>
          <w:sz w:val="20"/>
          <w:szCs w:val="20"/>
        </w:rPr>
        <w:t xml:space="preserve"> </w:t>
      </w:r>
      <w:hyperlink r:id="rId5">
        <w:r w:rsidRPr="001A7BBA">
          <w:rPr>
            <w:color w:val="0000FF"/>
            <w:sz w:val="20"/>
            <w:szCs w:val="20"/>
            <w:u w:val="single" w:color="0000FF"/>
          </w:rPr>
          <w:t>https://www.tandfonline.com/doi/abs/10.1080/14735903.2017.1334179?journalCode=tags20</w:t>
        </w:r>
        <w:r w:rsidRPr="001A7BBA">
          <w:rPr>
            <w:color w:val="0000FF"/>
            <w:sz w:val="20"/>
            <w:szCs w:val="20"/>
          </w:rPr>
          <w:t xml:space="preserve"> </w:t>
        </w:r>
      </w:hyperlink>
      <w:r w:rsidRPr="001A7BBA">
        <w:rPr>
          <w:sz w:val="20"/>
          <w:szCs w:val="20"/>
        </w:rPr>
        <w:t>(accessed 26 May 2021)</w:t>
      </w:r>
    </w:p>
  </w:footnote>
  <w:footnote w:id="42">
    <w:p w14:paraId="72977826" w14:textId="43C15C78" w:rsidR="0040336C" w:rsidRPr="004A4DC8" w:rsidRDefault="0040336C" w:rsidP="001A7BBA">
      <w:pPr>
        <w:pStyle w:val="FootnoteText"/>
        <w:rPr>
          <w:sz w:val="18"/>
          <w:szCs w:val="18"/>
          <w:lang w:val="mi-NZ"/>
        </w:rPr>
      </w:pPr>
      <w:r w:rsidRPr="001A7BBA">
        <w:rPr>
          <w:rStyle w:val="FootnoteReference"/>
        </w:rPr>
        <w:footnoteRef/>
      </w:r>
      <w:r w:rsidRPr="001A7BBA">
        <w:t xml:space="preserve"> </w:t>
      </w:r>
      <w:hyperlink r:id="rId6">
        <w:r w:rsidRPr="001A7BBA">
          <w:rPr>
            <w:color w:val="0000FF"/>
            <w:u w:val="single" w:color="0000FF"/>
          </w:rPr>
          <w:t xml:space="preserve">http://www.allergy.org.nz/site/allergynz/files/Annual%20Pollen%20Calendar.pdf </w:t>
        </w:r>
      </w:hyperlink>
      <w:r w:rsidRPr="001A7BBA">
        <w:rPr>
          <w:color w:val="0000FF"/>
          <w:u w:val="single" w:color="0000FF"/>
        </w:rPr>
        <w:t>(</w:t>
      </w:r>
      <w:r w:rsidRPr="001A7BBA">
        <w:t>accessed 26 May 2021)</w:t>
      </w:r>
    </w:p>
  </w:footnote>
  <w:footnote w:id="43">
    <w:p w14:paraId="689C72DA" w14:textId="4F0797EB" w:rsidR="007A010B" w:rsidRPr="00FA17BE" w:rsidRDefault="007A010B" w:rsidP="00FA17BE">
      <w:pPr>
        <w:pStyle w:val="FootnoteText"/>
      </w:pPr>
      <w:r w:rsidRPr="00FA17BE">
        <w:rPr>
          <w:rStyle w:val="FootnoteReference"/>
        </w:rPr>
        <w:footnoteRef/>
      </w:r>
      <w:r w:rsidRPr="00FA17BE">
        <w:t xml:space="preserve"> 2018 Census place summaries: Stats NZ. (n.d.). Retrieved June 29, 2020, from </w:t>
      </w:r>
      <w:hyperlink r:id="rId7">
        <w:r w:rsidRPr="00FA17BE">
          <w:rPr>
            <w:color w:val="0000FF"/>
            <w:u w:val="single" w:color="0000FF"/>
          </w:rPr>
          <w:t>https://www.stats.govt.nz/tools/2018-census-place-</w:t>
        </w:r>
      </w:hyperlink>
      <w:r w:rsidRPr="00FA17BE">
        <w:rPr>
          <w:color w:val="0000FF"/>
        </w:rPr>
        <w:t xml:space="preserve"> </w:t>
      </w:r>
      <w:hyperlink r:id="rId8">
        <w:r w:rsidRPr="00FA17BE">
          <w:rPr>
            <w:color w:val="0000FF"/>
            <w:u w:val="single" w:color="0000FF"/>
          </w:rPr>
          <w:t>summaries/otago-region</w:t>
        </w:r>
        <w:r w:rsidRPr="00FA17BE">
          <w:rPr>
            <w:color w:val="0000FF"/>
          </w:rPr>
          <w:t xml:space="preserve"> </w:t>
        </w:r>
      </w:hyperlink>
      <w:r w:rsidRPr="00FA17BE">
        <w:t>(accessed 26 May 2021)</w:t>
      </w:r>
    </w:p>
  </w:footnote>
  <w:footnote w:id="44">
    <w:p w14:paraId="35C10FCF" w14:textId="0534F229" w:rsidR="007A010B" w:rsidRPr="00FA17BE" w:rsidRDefault="007A010B" w:rsidP="00FA17BE">
      <w:pPr>
        <w:pStyle w:val="FootnoteText"/>
        <w:rPr>
          <w:lang w:val="mi-NZ"/>
        </w:rPr>
      </w:pPr>
      <w:r w:rsidRPr="00FA17BE">
        <w:rPr>
          <w:rStyle w:val="FootnoteReference"/>
        </w:rPr>
        <w:footnoteRef/>
      </w:r>
      <w:r w:rsidRPr="00FA17BE">
        <w:t xml:space="preserve"> The rural/urban area definitions in this paragraph are taken from Statistics New Zealand Urban/Rural Classification at the SA2 geographic level using usually resident population data from the 2018 Census</w:t>
      </w:r>
    </w:p>
  </w:footnote>
  <w:footnote w:id="45">
    <w:p w14:paraId="1CF3E658" w14:textId="4B61CEC8" w:rsidR="007A010B" w:rsidRPr="00FA17BE" w:rsidRDefault="007A010B" w:rsidP="00FA17BE">
      <w:pPr>
        <w:rPr>
          <w:sz w:val="20"/>
          <w:szCs w:val="20"/>
        </w:rPr>
      </w:pPr>
      <w:r w:rsidRPr="00FA17BE">
        <w:rPr>
          <w:rStyle w:val="FootnoteReference"/>
          <w:sz w:val="20"/>
          <w:szCs w:val="20"/>
        </w:rPr>
        <w:footnoteRef/>
      </w:r>
      <w:r w:rsidRPr="00FA17BE">
        <w:rPr>
          <w:sz w:val="20"/>
          <w:szCs w:val="20"/>
        </w:rPr>
        <w:t xml:space="preserve"> Statistics New Zealand Subnational Population Projections, 2018 base, published 31 March 2021 . (accessed 26 May 2021)</w:t>
      </w:r>
    </w:p>
  </w:footnote>
  <w:footnote w:id="46">
    <w:p w14:paraId="4205989A" w14:textId="7F02A13A" w:rsidR="003B0A63" w:rsidRPr="00FA17BE" w:rsidRDefault="003B0A63">
      <w:pPr>
        <w:pStyle w:val="FootnoteText"/>
        <w:rPr>
          <w:lang w:val="mi-NZ"/>
        </w:rPr>
      </w:pPr>
      <w:r w:rsidRPr="00FA17BE">
        <w:rPr>
          <w:rStyle w:val="FootnoteReference"/>
        </w:rPr>
        <w:footnoteRef/>
      </w:r>
      <w:r w:rsidRPr="00FA17BE">
        <w:t xml:space="preserve"> </w:t>
      </w:r>
      <w:r w:rsidRPr="00FA17BE">
        <w:rPr>
          <w:lang w:val="mi-NZ"/>
        </w:rPr>
        <w:t>ENV-2024-CHC-30 Cain Whānau</w:t>
      </w:r>
    </w:p>
  </w:footnote>
  <w:footnote w:id="47">
    <w:p w14:paraId="4FEBB8A3" w14:textId="11BEDFC4" w:rsidR="00901B1B" w:rsidRPr="00E1719E" w:rsidRDefault="00901B1B" w:rsidP="00E1719E">
      <w:pPr>
        <w:spacing w:before="74" w:line="195" w:lineRule="exact"/>
        <w:rPr>
          <w:sz w:val="20"/>
          <w:szCs w:val="20"/>
        </w:rPr>
      </w:pPr>
      <w:r w:rsidRPr="00E1719E">
        <w:rPr>
          <w:rStyle w:val="FootnoteReference"/>
          <w:sz w:val="20"/>
          <w:szCs w:val="20"/>
          <w:shd w:val="clear" w:color="auto" w:fill="FFFFFF" w:themeFill="background1"/>
        </w:rPr>
        <w:footnoteRef/>
      </w:r>
      <w:r w:rsidRPr="00E1719E">
        <w:rPr>
          <w:sz w:val="20"/>
          <w:szCs w:val="20"/>
          <w:shd w:val="clear" w:color="auto" w:fill="FFFFFF" w:themeFill="background1"/>
        </w:rPr>
        <w:t xml:space="preserve"> “Alexandra, Arrowtown, Mosgiel and Milton Air Emission Inventory – 2016” &amp; “Wanaka, Cromwell and Clyde Air Emission Inventory -2019”, prepared by Emily Wilton, Environet Ltd, for Otago Regional Council.</w:t>
      </w:r>
    </w:p>
  </w:footnote>
  <w:footnote w:id="48">
    <w:p w14:paraId="5819EC12" w14:textId="46228B53" w:rsidR="007F1E84" w:rsidRPr="009B43F5" w:rsidRDefault="007F1E84" w:rsidP="009B43F5">
      <w:pPr>
        <w:spacing w:before="74" w:line="195" w:lineRule="exact"/>
        <w:rPr>
          <w:sz w:val="20"/>
          <w:szCs w:val="20"/>
        </w:rPr>
      </w:pPr>
      <w:r w:rsidRPr="009B43F5">
        <w:rPr>
          <w:rStyle w:val="FootnoteReference"/>
          <w:sz w:val="20"/>
          <w:szCs w:val="20"/>
        </w:rPr>
        <w:footnoteRef/>
      </w:r>
      <w:r w:rsidRPr="009B43F5">
        <w:rPr>
          <w:sz w:val="20"/>
          <w:szCs w:val="20"/>
        </w:rPr>
        <w:t xml:space="preserve"> </w:t>
      </w:r>
      <w:hyperlink r:id="rId9">
        <w:r w:rsidRPr="009B43F5">
          <w:rPr>
            <w:color w:val="0000FF"/>
            <w:spacing w:val="-1"/>
            <w:sz w:val="20"/>
            <w:szCs w:val="20"/>
            <w:u w:val="single" w:color="0000FF"/>
          </w:rPr>
          <w:t>https://www.mfe.govt.nz/fresh-water/freshwater-acts-and-regulations/national-policy-statement-freshwater-management</w:t>
        </w:r>
        <w:r w:rsidRPr="009B43F5">
          <w:rPr>
            <w:color w:val="0000FF"/>
            <w:spacing w:val="19"/>
            <w:sz w:val="20"/>
            <w:szCs w:val="20"/>
            <w:u w:val="single" w:color="0000FF"/>
          </w:rPr>
          <w:t xml:space="preserve"> </w:t>
        </w:r>
      </w:hyperlink>
      <w:r w:rsidRPr="009B43F5">
        <w:rPr>
          <w:sz w:val="20"/>
          <w:szCs w:val="20"/>
          <w:u w:color="0000FF"/>
        </w:rPr>
        <w:t>(accessed</w:t>
      </w:r>
      <w:r w:rsidR="006E7803" w:rsidRPr="009B43F5">
        <w:rPr>
          <w:sz w:val="20"/>
          <w:szCs w:val="20"/>
        </w:rPr>
        <w:t xml:space="preserve"> </w:t>
      </w:r>
      <w:r w:rsidRPr="009B43F5">
        <w:rPr>
          <w:sz w:val="20"/>
          <w:szCs w:val="20"/>
          <w:u w:color="0000FF"/>
        </w:rPr>
        <w:t>26 May 2021)</w:t>
      </w:r>
    </w:p>
  </w:footnote>
  <w:footnote w:id="49">
    <w:p w14:paraId="697EEE34" w14:textId="1CB06B9D" w:rsidR="00182347" w:rsidRPr="009B43F5" w:rsidRDefault="00182347" w:rsidP="009B43F5">
      <w:pPr>
        <w:pStyle w:val="FootnoteText"/>
        <w:rPr>
          <w:lang w:val="mi-NZ"/>
        </w:rPr>
      </w:pPr>
      <w:r w:rsidRPr="009B43F5">
        <w:rPr>
          <w:rStyle w:val="FootnoteReference"/>
        </w:rPr>
        <w:footnoteRef/>
      </w:r>
      <w:r w:rsidRPr="009B43F5">
        <w:t xml:space="preserve"> </w:t>
      </w:r>
      <w:r w:rsidR="00B1390C" w:rsidRPr="009B43F5">
        <w:t>Clapcott, 2018, Our Freshwater 2020</w:t>
      </w:r>
    </w:p>
  </w:footnote>
  <w:footnote w:id="50">
    <w:p w14:paraId="52494C4E" w14:textId="0FFC271A" w:rsidR="001B0BC4" w:rsidRPr="00F5074D" w:rsidRDefault="001B0BC4">
      <w:pPr>
        <w:pStyle w:val="FootnoteText"/>
      </w:pPr>
      <w:r w:rsidRPr="00F5074D">
        <w:rPr>
          <w:rStyle w:val="FootnoteReference"/>
        </w:rPr>
        <w:footnoteRef/>
      </w:r>
      <w:r w:rsidRPr="00F5074D">
        <w:t xml:space="preserve"> </w:t>
      </w:r>
      <w:r w:rsidR="00AC5802" w:rsidRPr="00F5074D">
        <w:t>https://www.mfe.govt.nz/fresh-water/freshwater-acts-and-regulations/national-policystatement-freshwater-management (accessed 26 May 2021)</w:t>
      </w:r>
    </w:p>
  </w:footnote>
  <w:footnote w:id="51">
    <w:p w14:paraId="0862C856" w14:textId="04567571" w:rsidR="00DF03E3" w:rsidRPr="00F5074D" w:rsidRDefault="00DF03E3" w:rsidP="00F5074D">
      <w:pPr>
        <w:pStyle w:val="FootnoteText"/>
      </w:pPr>
      <w:r w:rsidRPr="00F5074D">
        <w:rPr>
          <w:rStyle w:val="FootnoteReference"/>
        </w:rPr>
        <w:footnoteRef/>
      </w:r>
      <w:r w:rsidRPr="00F5074D">
        <w:t xml:space="preserve"> Rachel Ozanne and Adam Uytendaal (2017) </w:t>
      </w:r>
      <w:r w:rsidRPr="00F5074D">
        <w:rPr>
          <w:i/>
        </w:rPr>
        <w:t>State of the Environment Surface Water Quality in Otago 2006 to 2017</w:t>
      </w:r>
      <w:r w:rsidRPr="00F5074D">
        <w:t>: Otago Regional Council p ii</w:t>
      </w:r>
    </w:p>
  </w:footnote>
  <w:footnote w:id="52">
    <w:p w14:paraId="6A254A5D" w14:textId="42B6C92F" w:rsidR="00DF03E3" w:rsidRPr="00F5074D" w:rsidRDefault="00DF03E3" w:rsidP="00F5074D">
      <w:pPr>
        <w:tabs>
          <w:tab w:val="left" w:pos="301"/>
        </w:tabs>
        <w:spacing w:line="243" w:lineRule="exact"/>
        <w:ind w:right="-26"/>
        <w:rPr>
          <w:sz w:val="20"/>
          <w:szCs w:val="20"/>
        </w:rPr>
      </w:pPr>
      <w:r w:rsidRPr="00F5074D">
        <w:rPr>
          <w:rStyle w:val="FootnoteReference"/>
          <w:sz w:val="20"/>
          <w:szCs w:val="20"/>
        </w:rPr>
        <w:footnoteRef/>
      </w:r>
      <w:r w:rsidRPr="00F5074D">
        <w:rPr>
          <w:sz w:val="20"/>
          <w:szCs w:val="20"/>
        </w:rPr>
        <w:t xml:space="preserve"> Ibid.</w:t>
      </w:r>
    </w:p>
  </w:footnote>
  <w:footnote w:id="53">
    <w:p w14:paraId="5BED7377" w14:textId="7CDDEDA6" w:rsidR="00DF03E3" w:rsidRPr="00F5074D" w:rsidRDefault="00DF03E3" w:rsidP="00F5074D">
      <w:pPr>
        <w:pStyle w:val="FootnoteText"/>
        <w:rPr>
          <w:lang w:val="mi-NZ"/>
        </w:rPr>
      </w:pPr>
      <w:r w:rsidRPr="00F5074D">
        <w:rPr>
          <w:rStyle w:val="FootnoteReference"/>
        </w:rPr>
        <w:footnoteRef/>
      </w:r>
      <w:r w:rsidRPr="00F5074D">
        <w:t xml:space="preserve"> Ibid.</w:t>
      </w:r>
    </w:p>
  </w:footnote>
  <w:footnote w:id="54">
    <w:p w14:paraId="44BE0398" w14:textId="1C84179F" w:rsidR="00972810" w:rsidRPr="00F5074D" w:rsidRDefault="00972810" w:rsidP="00F5074D">
      <w:pPr>
        <w:pStyle w:val="FootnoteText"/>
        <w:rPr>
          <w:lang w:val="mi-NZ"/>
        </w:rPr>
      </w:pPr>
      <w:r w:rsidRPr="00F5074D">
        <w:rPr>
          <w:rStyle w:val="FootnoteReference"/>
        </w:rPr>
        <w:footnoteRef/>
      </w:r>
      <w:r w:rsidRPr="00F5074D">
        <w:t xml:space="preserve"> Science Staff Survey, June 2020.</w:t>
      </w:r>
    </w:p>
  </w:footnote>
  <w:footnote w:id="55">
    <w:p w14:paraId="1D2831F1" w14:textId="00A66251" w:rsidR="00DC1F90" w:rsidRPr="00F5074D" w:rsidRDefault="00DC1F90" w:rsidP="00F5074D">
      <w:pPr>
        <w:pStyle w:val="FootnoteText"/>
      </w:pPr>
      <w:r w:rsidRPr="00F5074D">
        <w:rPr>
          <w:rStyle w:val="FootnoteReference"/>
        </w:rPr>
        <w:footnoteRef/>
      </w:r>
      <w:r w:rsidRPr="00F5074D">
        <w:t xml:space="preserve"> </w:t>
      </w:r>
      <w:hyperlink r:id="rId10">
        <w:r w:rsidRPr="00F5074D">
          <w:rPr>
            <w:color w:val="0000FF"/>
            <w:u w:val="single" w:color="0000FF"/>
          </w:rPr>
          <w:t>https://www.epa.gov/nutrientpollution/effects-economy</w:t>
        </w:r>
        <w:r w:rsidRPr="00F5074D">
          <w:rPr>
            <w:color w:val="0000FF"/>
          </w:rPr>
          <w:t xml:space="preserve"> </w:t>
        </w:r>
      </w:hyperlink>
      <w:r w:rsidRPr="00F5074D">
        <w:t>(accessed 26 May 2021)</w:t>
      </w:r>
    </w:p>
  </w:footnote>
  <w:footnote w:id="56">
    <w:p w14:paraId="246B7CE5" w14:textId="6AA11948" w:rsidR="00F51F73" w:rsidRPr="00F5074D" w:rsidRDefault="00F51F73" w:rsidP="00F5074D">
      <w:pPr>
        <w:pStyle w:val="FootnoteText"/>
      </w:pPr>
      <w:r w:rsidRPr="00F5074D">
        <w:rPr>
          <w:rStyle w:val="FootnoteReference"/>
        </w:rPr>
        <w:footnoteRef/>
      </w:r>
      <w:r w:rsidRPr="00F5074D">
        <w:t xml:space="preserve"> This estimate </w:t>
      </w:r>
      <w:r w:rsidRPr="0074240D">
        <w:t>applies</w:t>
      </w:r>
      <w:r w:rsidRPr="00F5074D">
        <w:t xml:space="preserve"> to larger rivers and lakes, defined as “rivers that are fourth order in the River Environment Classification system</w:t>
      </w:r>
      <w:r w:rsidR="00156383" w:rsidRPr="00F5074D">
        <w:t xml:space="preserve"> </w:t>
      </w:r>
      <w:r w:rsidRPr="00F5074D">
        <w:t>and lakes with a perimeter of 1.5km or more” – ORC Policy Committee Report – 29 Nov 2018 - PPRM1843</w:t>
      </w:r>
    </w:p>
  </w:footnote>
  <w:footnote w:id="57">
    <w:p w14:paraId="4AC1B19A" w14:textId="07C383DA" w:rsidR="00001CF1" w:rsidRPr="00F5074D" w:rsidRDefault="00001CF1" w:rsidP="00F5074D">
      <w:pPr>
        <w:pStyle w:val="FootnoteText"/>
        <w:rPr>
          <w:lang w:val="mi-NZ"/>
        </w:rPr>
      </w:pPr>
      <w:r w:rsidRPr="00F5074D">
        <w:rPr>
          <w:rStyle w:val="FootnoteReference"/>
        </w:rPr>
        <w:footnoteRef/>
      </w:r>
      <w:r w:rsidRPr="00F5074D">
        <w:t xml:space="preserve"> </w:t>
      </w:r>
      <w:r w:rsidR="000B2DF3" w:rsidRPr="00F5074D">
        <w:t>Wildlands (2020). Unpublished Consultancy Report to Otago Regional Council R5015a. Mapping of potential natural ecosystems and current ecosystems in Otago region</w:t>
      </w:r>
      <w:r w:rsidR="003B1B6D" w:rsidRPr="00F5074D">
        <w:t>.</w:t>
      </w:r>
    </w:p>
  </w:footnote>
  <w:footnote w:id="58">
    <w:p w14:paraId="5773A19C" w14:textId="5F6E3EEC" w:rsidR="006B46C7" w:rsidRPr="004A4DC8" w:rsidRDefault="006B46C7" w:rsidP="006B46C7">
      <w:pPr>
        <w:spacing w:line="195" w:lineRule="exact"/>
        <w:rPr>
          <w:sz w:val="18"/>
          <w:szCs w:val="18"/>
        </w:rPr>
      </w:pPr>
      <w:r w:rsidRPr="00F5074D">
        <w:rPr>
          <w:rStyle w:val="FootnoteReference"/>
          <w:sz w:val="18"/>
          <w:szCs w:val="18"/>
        </w:rPr>
        <w:footnoteRef/>
      </w:r>
      <w:r w:rsidRPr="00F5074D">
        <w:rPr>
          <w:sz w:val="18"/>
          <w:szCs w:val="18"/>
        </w:rPr>
        <w:t xml:space="preserve"> </w:t>
      </w:r>
      <w:hyperlink r:id="rId11">
        <w:r w:rsidRPr="00F5074D">
          <w:rPr>
            <w:color w:val="0000FF"/>
            <w:sz w:val="18"/>
            <w:szCs w:val="18"/>
            <w:u w:val="single" w:color="0000FF"/>
          </w:rPr>
          <w:t>https://environment.govt.nz/assets/Publications/Files/environment-aotearoa-2019.pdf</w:t>
        </w:r>
      </w:hyperlink>
      <w:r w:rsidRPr="00F5074D">
        <w:rPr>
          <w:color w:val="0000FF"/>
          <w:sz w:val="18"/>
          <w:szCs w:val="18"/>
        </w:rPr>
        <w:t xml:space="preserve"> </w:t>
      </w:r>
      <w:r w:rsidRPr="00F5074D">
        <w:rPr>
          <w:color w:val="0000FF"/>
          <w:sz w:val="18"/>
          <w:szCs w:val="18"/>
          <w:u w:val="single" w:color="0000FF"/>
        </w:rPr>
        <w:t>(accessed 26 May 2021)</w:t>
      </w:r>
    </w:p>
  </w:footnote>
  <w:footnote w:id="59">
    <w:p w14:paraId="28D20253" w14:textId="7AA754C0" w:rsidR="002769FB" w:rsidRPr="002769FB" w:rsidRDefault="002769FB">
      <w:pPr>
        <w:pStyle w:val="FootnoteText"/>
        <w:rPr>
          <w:lang w:val="mi-NZ"/>
        </w:rPr>
      </w:pPr>
      <w:r w:rsidRPr="00F5074D">
        <w:rPr>
          <w:rStyle w:val="FootnoteReference"/>
          <w:sz w:val="18"/>
          <w:szCs w:val="18"/>
        </w:rPr>
        <w:footnoteRef/>
      </w:r>
      <w:r w:rsidRPr="00F5074D">
        <w:rPr>
          <w:sz w:val="18"/>
          <w:szCs w:val="18"/>
        </w:rPr>
        <w:t xml:space="preserve"> Wildlands (2020). Unpublished Consultancy Report to Otago Regional Council R5015a. Mapping of potential natural ecosystems and current ecosystems in Otago region.</w:t>
      </w:r>
    </w:p>
  </w:footnote>
  <w:footnote w:id="60">
    <w:p w14:paraId="43742A65" w14:textId="49B62C33" w:rsidR="00510848" w:rsidRPr="004A4DC8" w:rsidRDefault="00510848">
      <w:pPr>
        <w:pStyle w:val="FootnoteText"/>
        <w:rPr>
          <w:sz w:val="18"/>
          <w:szCs w:val="18"/>
        </w:rPr>
      </w:pPr>
      <w:r w:rsidRPr="00F5074D">
        <w:rPr>
          <w:rStyle w:val="FootnoteReference"/>
          <w:sz w:val="18"/>
          <w:szCs w:val="18"/>
        </w:rPr>
        <w:footnoteRef/>
      </w:r>
      <w:r w:rsidRPr="00F5074D">
        <w:rPr>
          <w:sz w:val="18"/>
          <w:szCs w:val="18"/>
        </w:rPr>
        <w:t xml:space="preserve"> </w:t>
      </w:r>
      <w:r w:rsidR="000071F0" w:rsidRPr="00F5074D">
        <w:rPr>
          <w:sz w:val="18"/>
          <w:szCs w:val="18"/>
        </w:rPr>
        <w:t>Schiel et al. 2006, Sediment on rocky intertidal reefs: Effects on early post-settlement stages of habitat</w:t>
      </w:r>
      <w:r w:rsidR="00FF3C16" w:rsidRPr="00F5074D">
        <w:rPr>
          <w:sz w:val="18"/>
          <w:szCs w:val="18"/>
        </w:rPr>
        <w:t>-</w:t>
      </w:r>
      <w:r w:rsidR="000071F0" w:rsidRPr="00F5074D">
        <w:rPr>
          <w:sz w:val="18"/>
          <w:szCs w:val="18"/>
        </w:rPr>
        <w:t>forming seaweeds, Journal of Experimental Marine Biology and Ecology 331(2):158-172 (reference provided by Department of Conservation)</w:t>
      </w:r>
    </w:p>
  </w:footnote>
  <w:footnote w:id="61">
    <w:p w14:paraId="63EAB01B" w14:textId="44974852" w:rsidR="00AC27DA" w:rsidRPr="004A4DC8" w:rsidRDefault="00AC27DA">
      <w:pPr>
        <w:pStyle w:val="FootnoteText"/>
        <w:rPr>
          <w:sz w:val="18"/>
          <w:szCs w:val="18"/>
        </w:rPr>
      </w:pPr>
      <w:r w:rsidRPr="00F5074D">
        <w:rPr>
          <w:rStyle w:val="FootnoteReference"/>
          <w:sz w:val="18"/>
          <w:szCs w:val="18"/>
        </w:rPr>
        <w:footnoteRef/>
      </w:r>
      <w:r w:rsidRPr="00F5074D">
        <w:rPr>
          <w:sz w:val="18"/>
          <w:szCs w:val="18"/>
        </w:rPr>
        <w:t xml:space="preserve"> </w:t>
      </w:r>
      <w:r w:rsidR="0090088D" w:rsidRPr="00F5074D">
        <w:rPr>
          <w:sz w:val="18"/>
          <w:szCs w:val="18"/>
        </w:rPr>
        <w:t>Department of Conservation, 2008, Unpublished data.</w:t>
      </w:r>
    </w:p>
  </w:footnote>
  <w:footnote w:id="62">
    <w:p w14:paraId="316B9C77" w14:textId="6493880F" w:rsidR="00DB6067" w:rsidRPr="00F5074D" w:rsidRDefault="00DB6067">
      <w:pPr>
        <w:pStyle w:val="FootnoteText"/>
        <w:rPr>
          <w:lang w:val="mi-NZ"/>
        </w:rPr>
      </w:pPr>
      <w:r w:rsidRPr="00F5074D">
        <w:rPr>
          <w:rStyle w:val="FootnoteReference"/>
        </w:rPr>
        <w:footnoteRef/>
      </w:r>
      <w:r w:rsidRPr="00F5074D">
        <w:t xml:space="preserve"> ORC Committee Report, </w:t>
      </w:r>
      <w:r w:rsidRPr="00F5074D">
        <w:rPr>
          <w:i/>
        </w:rPr>
        <w:t>RPS Consultation Summary</w:t>
      </w:r>
      <w:r w:rsidRPr="00F5074D">
        <w:t>, ORC Agenda 27 May 2020</w:t>
      </w:r>
    </w:p>
  </w:footnote>
  <w:footnote w:id="63">
    <w:p w14:paraId="3CDE68E9" w14:textId="74F63554" w:rsidR="00754E43" w:rsidRPr="00484084" w:rsidRDefault="00754E43">
      <w:pPr>
        <w:pStyle w:val="FootnoteText"/>
        <w:rPr>
          <w:lang w:val="mi-NZ"/>
        </w:rPr>
      </w:pPr>
      <w:r w:rsidRPr="00484084">
        <w:rPr>
          <w:rStyle w:val="FootnoteReference"/>
        </w:rPr>
        <w:footnoteRef/>
      </w:r>
      <w:r w:rsidRPr="00484084">
        <w:t xml:space="preserve"> Infometrics online database (February 2021)</w:t>
      </w:r>
    </w:p>
  </w:footnote>
  <w:footnote w:id="64">
    <w:p w14:paraId="678E24BA" w14:textId="6AED40C8" w:rsidR="00754E43" w:rsidRPr="00484084" w:rsidRDefault="00754E43">
      <w:pPr>
        <w:pStyle w:val="FootnoteText"/>
        <w:rPr>
          <w:lang w:val="mi-NZ"/>
        </w:rPr>
      </w:pPr>
      <w:r w:rsidRPr="00484084">
        <w:rPr>
          <w:rStyle w:val="FootnoteReference"/>
        </w:rPr>
        <w:footnoteRef/>
      </w:r>
      <w:r w:rsidRPr="00484084">
        <w:t xml:space="preserve"> Queenstown-Lakes District Council demand projections by Utility</w:t>
      </w:r>
    </w:p>
  </w:footnote>
  <w:footnote w:id="65">
    <w:p w14:paraId="3992CD7A" w14:textId="1136F0CA" w:rsidR="00754E43" w:rsidRPr="00484084" w:rsidRDefault="00754E43">
      <w:pPr>
        <w:pStyle w:val="FootnoteText"/>
        <w:rPr>
          <w:lang w:val="mi-NZ"/>
        </w:rPr>
      </w:pPr>
      <w:r w:rsidRPr="00484084">
        <w:rPr>
          <w:rStyle w:val="FootnoteReference"/>
        </w:rPr>
        <w:footnoteRef/>
      </w:r>
      <w:r w:rsidRPr="00484084">
        <w:t xml:space="preserve"> Infometrics online database; (February 2021)</w:t>
      </w:r>
    </w:p>
  </w:footnote>
  <w:footnote w:id="66">
    <w:p w14:paraId="0A3727CE" w14:textId="70364075" w:rsidR="00754E43" w:rsidRPr="00484084" w:rsidRDefault="00754E43" w:rsidP="00754E43">
      <w:pPr>
        <w:pStyle w:val="FootnoteText"/>
      </w:pPr>
      <w:r w:rsidRPr="00484084">
        <w:rPr>
          <w:rStyle w:val="FootnoteReference"/>
        </w:rPr>
        <w:footnoteRef/>
      </w:r>
      <w:r w:rsidRPr="00484084">
        <w:t xml:space="preserve"> Land, Air, Water, Aotearoa: </w:t>
      </w:r>
      <w:hyperlink r:id="rId12">
        <w:r w:rsidRPr="00484084">
          <w:rPr>
            <w:color w:val="0000FF"/>
            <w:u w:val="single" w:color="0000FF"/>
          </w:rPr>
          <w:t>https://www.lawa.org.nz/explore-data/otago-region/</w:t>
        </w:r>
        <w:r w:rsidRPr="00484084">
          <w:rPr>
            <w:color w:val="0000FF"/>
          </w:rPr>
          <w:t xml:space="preserve"> </w:t>
        </w:r>
      </w:hyperlink>
      <w:r w:rsidRPr="00484084">
        <w:t>(accessed 26 May 2021).</w:t>
      </w:r>
    </w:p>
  </w:footnote>
  <w:footnote w:id="67">
    <w:p w14:paraId="47D73BD1" w14:textId="23C5505E" w:rsidR="003B0A63" w:rsidRPr="003B0A63" w:rsidRDefault="003B0A63">
      <w:pPr>
        <w:pStyle w:val="FootnoteText"/>
        <w:rPr>
          <w:lang w:val="mi-NZ"/>
        </w:rPr>
      </w:pPr>
      <w:r>
        <w:rPr>
          <w:rStyle w:val="FootnoteReference"/>
        </w:rPr>
        <w:footnoteRef/>
      </w:r>
      <w:r>
        <w:t xml:space="preserve"> ENV-2024-CHC-24 Aurora Energy Limited, Network Waitaki Limited, PowerNet Limited</w:t>
      </w:r>
    </w:p>
  </w:footnote>
  <w:footnote w:id="68">
    <w:p w14:paraId="44B8490C" w14:textId="538D6080" w:rsidR="003B0A63" w:rsidRPr="003B0A63" w:rsidRDefault="003B0A63">
      <w:pPr>
        <w:pStyle w:val="FootnoteText"/>
        <w:rPr>
          <w:lang w:val="mi-NZ"/>
        </w:rPr>
      </w:pPr>
      <w:r>
        <w:rPr>
          <w:rStyle w:val="FootnoteReference"/>
        </w:rPr>
        <w:footnoteRef/>
      </w:r>
      <w:r>
        <w:t xml:space="preserve"> </w:t>
      </w:r>
      <w:r>
        <w:rPr>
          <w:lang w:val="mi-NZ"/>
        </w:rPr>
        <w:t>ENV-2024-CHC-29 Oceana Gold, ENV-2024-CHC-37 QLDC, ENV-2024-CHC-27 Forestry Appellants</w:t>
      </w:r>
    </w:p>
  </w:footnote>
  <w:footnote w:id="69">
    <w:p w14:paraId="5BC5FEFA" w14:textId="0444E128" w:rsidR="00754E43" w:rsidRPr="00DC0DC8" w:rsidRDefault="00754E43">
      <w:pPr>
        <w:pStyle w:val="FootnoteText"/>
        <w:rPr>
          <w:lang w:val="mi-NZ"/>
        </w:rPr>
      </w:pPr>
      <w:r w:rsidRPr="00DC0DC8">
        <w:rPr>
          <w:rStyle w:val="FootnoteReference"/>
        </w:rPr>
        <w:footnoteRef/>
      </w:r>
      <w:r w:rsidRPr="00DC0DC8">
        <w:t xml:space="preserve"> Infometrics, August 2020.</w:t>
      </w:r>
    </w:p>
  </w:footnote>
  <w:footnote w:id="70">
    <w:p w14:paraId="3E80F84D" w14:textId="13E60F51" w:rsidR="00754E43" w:rsidRPr="00754E43" w:rsidRDefault="00754E43">
      <w:pPr>
        <w:pStyle w:val="FootnoteText"/>
        <w:rPr>
          <w:lang w:val="mi-NZ"/>
        </w:rPr>
      </w:pPr>
      <w:r w:rsidRPr="00DC0DC8">
        <w:rPr>
          <w:rStyle w:val="FootnoteReference"/>
        </w:rPr>
        <w:footnoteRef/>
      </w:r>
      <w:r w:rsidRPr="00DC0DC8">
        <w:t xml:space="preserve"> </w:t>
      </w:r>
      <w:hyperlink r:id="rId13">
        <w:r w:rsidRPr="00DC0DC8">
          <w:rPr>
            <w:color w:val="0000FF"/>
            <w:u w:val="single" w:color="0000FF"/>
          </w:rPr>
          <w:t>https://www.orc.govt.nz/media/8882/community-consultation-summary-report-draft.pdf</w:t>
        </w:r>
        <w:r w:rsidRPr="00DC0DC8">
          <w:rPr>
            <w:color w:val="0000FF"/>
          </w:rPr>
          <w:t xml:space="preserve"> </w:t>
        </w:r>
      </w:hyperlink>
      <w:r w:rsidRPr="00DC0DC8">
        <w:t>(accessed 26 May 2021)</w:t>
      </w:r>
    </w:p>
  </w:footnote>
  <w:footnote w:id="71">
    <w:p w14:paraId="0C520B54" w14:textId="3D898022" w:rsidR="003B0A63" w:rsidRPr="003B0A63" w:rsidRDefault="003B0A63">
      <w:pPr>
        <w:pStyle w:val="FootnoteText"/>
        <w:rPr>
          <w:lang w:val="mi-NZ"/>
        </w:rPr>
      </w:pPr>
      <w:r>
        <w:rPr>
          <w:rStyle w:val="FootnoteReference"/>
        </w:rPr>
        <w:footnoteRef/>
      </w:r>
      <w:r>
        <w:t xml:space="preserve"> </w:t>
      </w:r>
      <w:r>
        <w:rPr>
          <w:lang w:val="mi-NZ"/>
        </w:rPr>
        <w:t>ENV-2024-CHC-22 Manawa Energy</w:t>
      </w:r>
    </w:p>
  </w:footnote>
  <w:footnote w:id="72">
    <w:p w14:paraId="5EC92DF3" w14:textId="679FE8B6" w:rsidR="00B67B7D" w:rsidRPr="00DC0DC8" w:rsidRDefault="00B67B7D">
      <w:pPr>
        <w:pStyle w:val="FootnoteText"/>
        <w:rPr>
          <w:lang w:val="mi-NZ"/>
        </w:rPr>
      </w:pPr>
      <w:r w:rsidRPr="00DC0DC8">
        <w:rPr>
          <w:rStyle w:val="FootnoteReference"/>
        </w:rPr>
        <w:footnoteRef/>
      </w:r>
      <w:r w:rsidRPr="00DC0DC8">
        <w:t xml:space="preserve"> </w:t>
      </w:r>
      <w:hyperlink r:id="rId14">
        <w:r w:rsidRPr="00DC0DC8">
          <w:rPr>
            <w:color w:val="0000FF"/>
            <w:u w:val="single" w:color="0000FF"/>
          </w:rPr>
          <w:t>https://www.civildefence.govt.nz/cdem-sector/plans-and-strategies/national-disaster-resilience-strategy/national-disaster-resilience-</w:t>
        </w:r>
      </w:hyperlink>
      <w:r w:rsidRPr="00DC0DC8">
        <w:rPr>
          <w:color w:val="0000FF"/>
        </w:rPr>
        <w:t xml:space="preserve"> </w:t>
      </w:r>
      <w:hyperlink r:id="rId15">
        <w:r w:rsidRPr="00DC0DC8">
          <w:rPr>
            <w:color w:val="0000FF"/>
            <w:u w:val="single" w:color="0000FF"/>
          </w:rPr>
          <w:t>strategy-summary-version/</w:t>
        </w:r>
        <w:r w:rsidRPr="00DC0DC8">
          <w:t xml:space="preserve"> </w:t>
        </w:r>
      </w:hyperlink>
      <w:r w:rsidRPr="00DC0DC8">
        <w:t>(accessed 26 May 2021)</w:t>
      </w:r>
    </w:p>
  </w:footnote>
  <w:footnote w:id="73">
    <w:p w14:paraId="16934154" w14:textId="392F63EE" w:rsidR="000343A1" w:rsidRPr="000343A1" w:rsidRDefault="000343A1">
      <w:pPr>
        <w:pStyle w:val="FootnoteText"/>
        <w:rPr>
          <w:lang w:val="mi-NZ"/>
        </w:rPr>
      </w:pPr>
      <w:r w:rsidRPr="00DC0DC8">
        <w:rPr>
          <w:rStyle w:val="FootnoteReference"/>
        </w:rPr>
        <w:footnoteRef/>
      </w:r>
      <w:r w:rsidRPr="00DC0DC8">
        <w:t xml:space="preserve"> </w:t>
      </w:r>
      <w:hyperlink r:id="rId16">
        <w:r w:rsidRPr="00DC0DC8">
          <w:rPr>
            <w:color w:val="0000FF"/>
            <w:u w:val="single" w:color="0000FF"/>
          </w:rPr>
          <w:t>https://par.nsf.gov/servlets/purl/10047476</w:t>
        </w:r>
        <w:r w:rsidRPr="00DC0DC8">
          <w:t xml:space="preserve"> </w:t>
        </w:r>
      </w:hyperlink>
      <w:r w:rsidRPr="00DC0DC8">
        <w:t>(accessed 26 May 2021)</w:t>
      </w:r>
    </w:p>
  </w:footnote>
  <w:footnote w:id="74">
    <w:p w14:paraId="55158715" w14:textId="40335FB3" w:rsidR="00266E5C" w:rsidRPr="00266E5C" w:rsidRDefault="00266E5C">
      <w:pPr>
        <w:pStyle w:val="FootnoteText"/>
        <w:rPr>
          <w:lang w:val="mi-NZ"/>
        </w:rPr>
      </w:pPr>
      <w:r>
        <w:rPr>
          <w:rStyle w:val="FootnoteReference"/>
        </w:rPr>
        <w:footnoteRef/>
      </w:r>
      <w:r>
        <w:t xml:space="preserve"> </w:t>
      </w:r>
      <w:r>
        <w:rPr>
          <w:lang w:val="mi-NZ"/>
        </w:rPr>
        <w:t>ENV-2024-CHC-30 Cain Whānau</w:t>
      </w:r>
    </w:p>
  </w:footnote>
  <w:footnote w:id="75">
    <w:p w14:paraId="577BE5B6" w14:textId="21BEC9E6" w:rsidR="00266E5C" w:rsidRPr="00266E5C" w:rsidRDefault="00266E5C">
      <w:pPr>
        <w:pStyle w:val="FootnoteText"/>
        <w:rPr>
          <w:lang w:val="mi-NZ"/>
        </w:rPr>
      </w:pPr>
      <w:r>
        <w:rPr>
          <w:rStyle w:val="FootnoteReference"/>
        </w:rPr>
        <w:footnoteRef/>
      </w:r>
      <w:r>
        <w:t xml:space="preserve"> </w:t>
      </w:r>
      <w:r>
        <w:rPr>
          <w:lang w:val="mi-NZ"/>
        </w:rPr>
        <w:t>ENV-2024-CHC-30 Cain Whānau</w:t>
      </w:r>
    </w:p>
  </w:footnote>
  <w:footnote w:id="76">
    <w:p w14:paraId="58F8B317" w14:textId="548C26CA" w:rsidR="00266E5C" w:rsidRPr="00266E5C" w:rsidRDefault="00266E5C">
      <w:pPr>
        <w:pStyle w:val="FootnoteText"/>
        <w:rPr>
          <w:lang w:val="mi-NZ"/>
        </w:rPr>
      </w:pPr>
      <w:r>
        <w:rPr>
          <w:rStyle w:val="FootnoteReference"/>
        </w:rPr>
        <w:footnoteRef/>
      </w:r>
      <w:r>
        <w:t xml:space="preserve"> </w:t>
      </w:r>
      <w:r>
        <w:rPr>
          <w:lang w:val="mi-NZ"/>
        </w:rPr>
        <w:t>ENV-2024-CHC-30 Cain Whānau</w:t>
      </w:r>
    </w:p>
  </w:footnote>
  <w:footnote w:id="77">
    <w:p w14:paraId="4E280399" w14:textId="6B8CDCFC" w:rsidR="00266E5C" w:rsidRPr="00266E5C" w:rsidRDefault="00266E5C">
      <w:pPr>
        <w:pStyle w:val="FootnoteText"/>
        <w:rPr>
          <w:lang w:val="mi-NZ"/>
        </w:rPr>
      </w:pPr>
      <w:r>
        <w:rPr>
          <w:rStyle w:val="FootnoteReference"/>
        </w:rPr>
        <w:footnoteRef/>
      </w:r>
      <w:r>
        <w:t xml:space="preserve"> </w:t>
      </w:r>
      <w:r>
        <w:rPr>
          <w:lang w:val="mi-NZ"/>
        </w:rPr>
        <w:t>ENV-2024-CHC-30 Cain Whānau</w:t>
      </w:r>
    </w:p>
  </w:footnote>
  <w:footnote w:id="78">
    <w:p w14:paraId="21427818" w14:textId="0F01D322" w:rsidR="00266E5C" w:rsidRPr="00266E5C" w:rsidRDefault="00266E5C">
      <w:pPr>
        <w:pStyle w:val="FootnoteText"/>
        <w:rPr>
          <w:lang w:val="mi-NZ"/>
        </w:rPr>
      </w:pPr>
      <w:r>
        <w:rPr>
          <w:rStyle w:val="FootnoteReference"/>
        </w:rPr>
        <w:footnoteRef/>
      </w:r>
      <w:r>
        <w:t xml:space="preserve"> </w:t>
      </w:r>
      <w:r>
        <w:rPr>
          <w:lang w:val="mi-NZ"/>
        </w:rPr>
        <w:t>ENV-2024-CHC-22 Meridian Energy Limited</w:t>
      </w:r>
    </w:p>
  </w:footnote>
  <w:footnote w:id="79">
    <w:p w14:paraId="30566883" w14:textId="324B9B80" w:rsidR="00266E5C" w:rsidRPr="00266E5C" w:rsidRDefault="00266E5C">
      <w:pPr>
        <w:pStyle w:val="FootnoteText"/>
        <w:rPr>
          <w:lang w:val="mi-NZ"/>
        </w:rPr>
      </w:pPr>
      <w:r>
        <w:rPr>
          <w:rStyle w:val="FootnoteReference"/>
        </w:rPr>
        <w:footnoteRef/>
      </w:r>
      <w:r>
        <w:t xml:space="preserve"> </w:t>
      </w:r>
      <w:r>
        <w:rPr>
          <w:lang w:val="mi-NZ"/>
        </w:rPr>
        <w:t>ENV-2024-CHC-22 Meridian Energy Limited</w:t>
      </w:r>
    </w:p>
  </w:footnote>
  <w:footnote w:id="80">
    <w:p w14:paraId="0A207FF2" w14:textId="3F0617F8" w:rsidR="00011FA3" w:rsidRPr="00011FA3" w:rsidRDefault="00011FA3">
      <w:pPr>
        <w:pStyle w:val="FootnoteText"/>
        <w:rPr>
          <w:lang w:val="mi-NZ"/>
        </w:rPr>
      </w:pPr>
      <w:r>
        <w:rPr>
          <w:rStyle w:val="FootnoteReference"/>
        </w:rPr>
        <w:footnoteRef/>
      </w:r>
      <w:r>
        <w:t xml:space="preserve"> </w:t>
      </w:r>
      <w:r>
        <w:rPr>
          <w:lang w:val="mi-NZ"/>
        </w:rPr>
        <w:t>ENV-2024-CHC-</w:t>
      </w:r>
      <w:r w:rsidR="00B61177">
        <w:rPr>
          <w:lang w:val="mi-NZ"/>
        </w:rPr>
        <w:t>38</w:t>
      </w:r>
      <w:r w:rsidR="007C1C7D">
        <w:rPr>
          <w:lang w:val="mi-NZ"/>
        </w:rPr>
        <w:t xml:space="preserve"> NZTA, ENV-2024-CHC-22 Meridian Energy Limited, ENV-2024-CHC-36 Kāi Tahu</w:t>
      </w:r>
    </w:p>
  </w:footnote>
  <w:footnote w:id="81">
    <w:p w14:paraId="593A4C07" w14:textId="106E6D86" w:rsidR="007C1C7D" w:rsidRPr="007C1C7D" w:rsidRDefault="007C1C7D">
      <w:pPr>
        <w:pStyle w:val="FootnoteText"/>
        <w:rPr>
          <w:lang w:val="mi-NZ"/>
        </w:rPr>
      </w:pPr>
      <w:r>
        <w:rPr>
          <w:rStyle w:val="FootnoteReference"/>
        </w:rPr>
        <w:footnoteRef/>
      </w:r>
      <w:r>
        <w:t xml:space="preserve"> ENV-2024-CHC-39</w:t>
      </w:r>
      <w:r w:rsidR="008C47B5">
        <w:t xml:space="preserve"> EDS, ENV-2024-CHC-26 Forest &amp; Bird, ENV-2024-CHC</w:t>
      </w:r>
      <w:r w:rsidR="001E7DBE">
        <w:t>-22 Meridian Energy Limited</w:t>
      </w:r>
    </w:p>
  </w:footnote>
  <w:footnote w:id="82">
    <w:p w14:paraId="1EF9E798" w14:textId="64436F53" w:rsidR="00AC03EB" w:rsidRPr="00AC03EB" w:rsidRDefault="00AC03EB">
      <w:pPr>
        <w:pStyle w:val="FootnoteText"/>
        <w:rPr>
          <w:lang w:val="mi-NZ"/>
        </w:rPr>
      </w:pPr>
      <w:r>
        <w:rPr>
          <w:rStyle w:val="FootnoteReference"/>
        </w:rPr>
        <w:footnoteRef/>
      </w:r>
      <w:r>
        <w:t xml:space="preserve"> </w:t>
      </w:r>
      <w:r>
        <w:rPr>
          <w:lang w:val="mi-NZ"/>
        </w:rPr>
        <w:t>ENV-2024-CHC-22</w:t>
      </w:r>
      <w:r w:rsidR="00072D52">
        <w:rPr>
          <w:lang w:val="mi-NZ"/>
        </w:rPr>
        <w:t xml:space="preserve"> Meridian Energy Limited, ENV-2024-CHC-30 Cain Whānau</w:t>
      </w:r>
    </w:p>
  </w:footnote>
  <w:footnote w:id="83">
    <w:p w14:paraId="4D4BDB9E" w14:textId="55E2701B" w:rsidR="00072D52" w:rsidRPr="00072D52" w:rsidRDefault="00072D52">
      <w:pPr>
        <w:pStyle w:val="FootnoteText"/>
        <w:rPr>
          <w:lang w:val="mi-NZ"/>
        </w:rPr>
      </w:pPr>
      <w:r>
        <w:rPr>
          <w:rStyle w:val="FootnoteReference"/>
        </w:rPr>
        <w:footnoteRef/>
      </w:r>
      <w:r>
        <w:t xml:space="preserve"> </w:t>
      </w:r>
      <w:r>
        <w:rPr>
          <w:lang w:val="mi-NZ"/>
        </w:rPr>
        <w:t>ENV-2024-CHC-29</w:t>
      </w:r>
      <w:r w:rsidR="00451391">
        <w:rPr>
          <w:lang w:val="mi-NZ"/>
        </w:rPr>
        <w:t xml:space="preserve"> Oceana Gold, ENV-2024-CHC-</w:t>
      </w:r>
      <w:r w:rsidR="008A26A9">
        <w:rPr>
          <w:lang w:val="mi-NZ"/>
        </w:rPr>
        <w:t>35 Transpower, ENV-2024-CHC-22 Meridian Energy Limited, ENV-2024-CHC-30 Cain Whānau</w:t>
      </w:r>
    </w:p>
  </w:footnote>
  <w:footnote w:id="84">
    <w:p w14:paraId="1671014F" w14:textId="231CE4EA" w:rsidR="00203C7A" w:rsidRPr="00203C7A" w:rsidRDefault="00203C7A">
      <w:pPr>
        <w:pStyle w:val="FootnoteText"/>
        <w:rPr>
          <w:lang w:val="mi-NZ"/>
        </w:rPr>
      </w:pPr>
      <w:r>
        <w:rPr>
          <w:rStyle w:val="FootnoteReference"/>
        </w:rPr>
        <w:footnoteRef/>
      </w:r>
      <w:r>
        <w:t xml:space="preserve"> ENV-2024-CHC-29 Oceana Gold, ENV-2024</w:t>
      </w:r>
      <w:r w:rsidR="00651D66">
        <w:t>-CHC-36 Kāi Tahu, ENV-2024-CHC-35</w:t>
      </w:r>
      <w:r w:rsidR="00517B40">
        <w:t xml:space="preserve"> Transpower</w:t>
      </w:r>
    </w:p>
  </w:footnote>
  <w:footnote w:id="85">
    <w:p w14:paraId="2265F541" w14:textId="394D25E8" w:rsidR="00517B40" w:rsidRPr="00517B40" w:rsidRDefault="00517B40">
      <w:pPr>
        <w:pStyle w:val="FootnoteText"/>
        <w:rPr>
          <w:lang w:val="mi-NZ"/>
        </w:rPr>
      </w:pPr>
      <w:r>
        <w:rPr>
          <w:rStyle w:val="FootnoteReference"/>
        </w:rPr>
        <w:footnoteRef/>
      </w:r>
      <w:r>
        <w:t xml:space="preserve"> </w:t>
      </w:r>
      <w:r>
        <w:rPr>
          <w:lang w:val="mi-NZ"/>
        </w:rPr>
        <w:t>ENV-2024-CHC-</w:t>
      </w:r>
      <w:r w:rsidR="00B33B77">
        <w:rPr>
          <w:lang w:val="mi-NZ"/>
        </w:rPr>
        <w:t>30 Cain Whānau, ENV-2024-CHC-22 Meridian Energy Limited</w:t>
      </w:r>
    </w:p>
  </w:footnote>
  <w:footnote w:id="86">
    <w:p w14:paraId="7893B43B" w14:textId="29078F11" w:rsidR="00B33B77" w:rsidRPr="00B33B77" w:rsidRDefault="00B33B77">
      <w:pPr>
        <w:pStyle w:val="FootnoteText"/>
        <w:rPr>
          <w:lang w:val="mi-NZ"/>
        </w:rPr>
      </w:pPr>
      <w:r>
        <w:rPr>
          <w:rStyle w:val="FootnoteReference"/>
        </w:rPr>
        <w:footnoteRef/>
      </w:r>
      <w:r>
        <w:t xml:space="preserve"> </w:t>
      </w:r>
      <w:r w:rsidR="00A467D9">
        <w:rPr>
          <w:lang w:val="mi-NZ"/>
        </w:rPr>
        <w:t>ENV-2024-CHC-22 Meridian Energy Limited</w:t>
      </w:r>
    </w:p>
  </w:footnote>
  <w:footnote w:id="87">
    <w:p w14:paraId="68BB5FB3" w14:textId="1A7A8158" w:rsidR="00A467D9" w:rsidRPr="00A467D9" w:rsidRDefault="00A467D9">
      <w:pPr>
        <w:pStyle w:val="FootnoteText"/>
        <w:rPr>
          <w:lang w:val="mi-NZ"/>
        </w:rPr>
      </w:pPr>
      <w:r>
        <w:rPr>
          <w:rStyle w:val="FootnoteReference"/>
        </w:rPr>
        <w:footnoteRef/>
      </w:r>
      <w:r>
        <w:t xml:space="preserve"> </w:t>
      </w:r>
      <w:r>
        <w:rPr>
          <w:lang w:val="mi-NZ"/>
        </w:rPr>
        <w:t>ENV-2024-CHC-22 Meridian Energy Limited</w:t>
      </w:r>
    </w:p>
  </w:footnote>
  <w:footnote w:id="88">
    <w:p w14:paraId="27B9CA7F" w14:textId="351FCBE1" w:rsidR="00A467D9" w:rsidRPr="00A467D9" w:rsidRDefault="00A467D9">
      <w:pPr>
        <w:pStyle w:val="FootnoteText"/>
        <w:rPr>
          <w:lang w:val="mi-NZ"/>
        </w:rPr>
      </w:pPr>
      <w:r>
        <w:rPr>
          <w:rStyle w:val="FootnoteReference"/>
        </w:rPr>
        <w:footnoteRef/>
      </w:r>
      <w:r>
        <w:t xml:space="preserve"> </w:t>
      </w:r>
      <w:r>
        <w:rPr>
          <w:lang w:val="mi-NZ"/>
        </w:rPr>
        <w:t>ENV-2024-CHC-22 Meridian Energy Limited, ENV-2024-CHC-36 Kāi Tahu</w:t>
      </w:r>
    </w:p>
  </w:footnote>
  <w:footnote w:id="89">
    <w:p w14:paraId="78472B51" w14:textId="2A0AB9FB" w:rsidR="009222C3" w:rsidRPr="009222C3" w:rsidRDefault="009222C3">
      <w:pPr>
        <w:pStyle w:val="FootnoteText"/>
        <w:rPr>
          <w:lang w:val="mi-NZ"/>
        </w:rPr>
      </w:pPr>
      <w:r>
        <w:rPr>
          <w:rStyle w:val="FootnoteReference"/>
        </w:rPr>
        <w:footnoteRef/>
      </w:r>
      <w:r>
        <w:t xml:space="preserve"> </w:t>
      </w:r>
      <w:r>
        <w:rPr>
          <w:lang w:val="mi-NZ"/>
        </w:rPr>
        <w:t>ENV-2024-CHC-22 Meridian Energy Limited</w:t>
      </w:r>
    </w:p>
  </w:footnote>
  <w:footnote w:id="90">
    <w:p w14:paraId="191F522E" w14:textId="39E0E4FA" w:rsidR="00F47C33" w:rsidRPr="00F47C33" w:rsidRDefault="00F47C33">
      <w:pPr>
        <w:pStyle w:val="FootnoteText"/>
        <w:rPr>
          <w:lang w:val="mi-NZ"/>
        </w:rPr>
      </w:pPr>
      <w:r>
        <w:rPr>
          <w:rStyle w:val="FootnoteReference"/>
        </w:rPr>
        <w:footnoteRef/>
      </w:r>
      <w:r>
        <w:t xml:space="preserve"> </w:t>
      </w:r>
      <w:r w:rsidR="000D785A">
        <w:rPr>
          <w:lang w:val="mi-NZ"/>
        </w:rPr>
        <w:t>ENV-2024-CHC-</w:t>
      </w:r>
      <w:r w:rsidR="00790948">
        <w:rPr>
          <w:lang w:val="mi-NZ"/>
        </w:rPr>
        <w:t>30 Cain Whānau, ENV-2024-CHC-22 Meridian Energy Limited</w:t>
      </w:r>
    </w:p>
  </w:footnote>
  <w:footnote w:id="91">
    <w:p w14:paraId="23B39D61" w14:textId="305E48A6" w:rsidR="00D363D2" w:rsidRPr="00D363D2" w:rsidRDefault="00D363D2">
      <w:pPr>
        <w:pStyle w:val="FootnoteText"/>
        <w:rPr>
          <w:lang w:val="mi-NZ"/>
        </w:rPr>
      </w:pPr>
      <w:r>
        <w:rPr>
          <w:rStyle w:val="FootnoteReference"/>
        </w:rPr>
        <w:footnoteRef/>
      </w:r>
      <w:r>
        <w:t xml:space="preserve"> </w:t>
      </w:r>
      <w:r>
        <w:rPr>
          <w:lang w:val="mi-NZ"/>
        </w:rPr>
        <w:t>ENV-2024-CHC-22 Meridian Energy Limited, ENV-2024-CHC-36 Kāi Tahu, ENV-2024-CHC-26 Forest &amp; Bird, ENV-2024-CHC-39 EDS</w:t>
      </w:r>
    </w:p>
  </w:footnote>
  <w:footnote w:id="92">
    <w:p w14:paraId="76957120" w14:textId="3A7C2BCD" w:rsidR="009F707B" w:rsidRPr="009F707B" w:rsidRDefault="009F707B">
      <w:pPr>
        <w:pStyle w:val="FootnoteText"/>
        <w:rPr>
          <w:lang w:val="mi-NZ"/>
        </w:rPr>
      </w:pPr>
      <w:r>
        <w:rPr>
          <w:rStyle w:val="FootnoteReference"/>
        </w:rPr>
        <w:footnoteRef/>
      </w:r>
      <w:r>
        <w:t xml:space="preserve"> </w:t>
      </w:r>
      <w:r>
        <w:rPr>
          <w:lang w:val="mi-NZ"/>
        </w:rPr>
        <w:t>ENV-2024-CHC-22 Meridian Energy Limited</w:t>
      </w:r>
    </w:p>
  </w:footnote>
  <w:footnote w:id="93">
    <w:p w14:paraId="3162192F" w14:textId="25CB6FD9" w:rsidR="00985449" w:rsidRPr="00985449" w:rsidRDefault="00985449">
      <w:pPr>
        <w:pStyle w:val="FootnoteText"/>
        <w:rPr>
          <w:lang w:val="mi-NZ"/>
        </w:rPr>
      </w:pPr>
      <w:r>
        <w:rPr>
          <w:rStyle w:val="FootnoteReference"/>
        </w:rPr>
        <w:footnoteRef/>
      </w:r>
      <w:r w:rsidR="006D5A56">
        <w:t xml:space="preserve"> </w:t>
      </w:r>
      <w:r w:rsidR="006D5A56">
        <w:rPr>
          <w:lang w:val="mi-NZ"/>
        </w:rPr>
        <w:t>ENV-2024-CHC-22 Meridian Energy Limited</w:t>
      </w:r>
      <w:r w:rsidR="00861041">
        <w:rPr>
          <w:lang w:val="mi-NZ"/>
        </w:rPr>
        <w:t>, ENV-2024-CHC-39 EDS, ENV-2024</w:t>
      </w:r>
      <w:r w:rsidR="0071632A">
        <w:rPr>
          <w:lang w:val="mi-NZ"/>
        </w:rPr>
        <w:t>-CHC-36 Kāi Tahu</w:t>
      </w:r>
      <w:r w:rsidR="00A75303">
        <w:rPr>
          <w:lang w:val="mi-NZ"/>
        </w:rPr>
        <w:t>, ENV-2024-CHC-26 Forest &amp; Bird</w:t>
      </w:r>
    </w:p>
  </w:footnote>
  <w:footnote w:id="94">
    <w:p w14:paraId="7E732E34" w14:textId="28373231" w:rsidR="00D506CD" w:rsidRPr="00D506CD" w:rsidRDefault="00D506CD">
      <w:pPr>
        <w:pStyle w:val="FootnoteText"/>
        <w:rPr>
          <w:lang w:val="mi-NZ"/>
        </w:rPr>
      </w:pPr>
      <w:r>
        <w:rPr>
          <w:rStyle w:val="FootnoteReference"/>
        </w:rPr>
        <w:footnoteRef/>
      </w:r>
      <w:r>
        <w:t xml:space="preserve"> </w:t>
      </w:r>
      <w:r>
        <w:rPr>
          <w:lang w:val="mi-NZ"/>
        </w:rPr>
        <w:t>ENV-2024-CHC-22 Meridian Energy Limited</w:t>
      </w:r>
    </w:p>
  </w:footnote>
  <w:footnote w:id="95">
    <w:p w14:paraId="066C6069" w14:textId="69801ECB" w:rsidR="00D506CD" w:rsidRPr="00D506CD" w:rsidRDefault="00D506CD">
      <w:pPr>
        <w:pStyle w:val="FootnoteText"/>
        <w:rPr>
          <w:lang w:val="mi-NZ"/>
        </w:rPr>
      </w:pPr>
      <w:r>
        <w:rPr>
          <w:rStyle w:val="FootnoteReference"/>
        </w:rPr>
        <w:footnoteRef/>
      </w:r>
      <w:r>
        <w:t xml:space="preserve"> </w:t>
      </w:r>
      <w:r w:rsidR="008F251B">
        <w:rPr>
          <w:lang w:val="mi-NZ"/>
        </w:rPr>
        <w:t>ENV-2024-CHC-22 Meridian Energy Limited,</w:t>
      </w:r>
      <w:r w:rsidR="00444B16">
        <w:rPr>
          <w:lang w:val="mi-NZ"/>
        </w:rPr>
        <w:t xml:space="preserve"> </w:t>
      </w:r>
      <w:r w:rsidR="007555C1" w:rsidRPr="007555C1">
        <w:rPr>
          <w:lang w:val="mi-NZ"/>
        </w:rPr>
        <w:t>ENV-2024-CHC-35 Transpower</w:t>
      </w:r>
      <w:r w:rsidR="007555C1">
        <w:rPr>
          <w:lang w:val="mi-NZ"/>
        </w:rPr>
        <w:t xml:space="preserve">, </w:t>
      </w:r>
      <w:r w:rsidR="001D1E87" w:rsidRPr="001D1E87">
        <w:rPr>
          <w:lang w:val="mi-NZ"/>
        </w:rPr>
        <w:t>ENV-2024-CHC-40 Queenstown Airport</w:t>
      </w:r>
      <w:r w:rsidR="001D1E87">
        <w:rPr>
          <w:lang w:val="mi-NZ"/>
        </w:rPr>
        <w:t xml:space="preserve">, </w:t>
      </w:r>
      <w:r w:rsidR="00D33CB5" w:rsidRPr="00D33CB5">
        <w:rPr>
          <w:lang w:val="mi-NZ"/>
        </w:rPr>
        <w:t>ENV-2024-CHC-30 Cain Whānau</w:t>
      </w:r>
      <w:r w:rsidR="00D33CB5">
        <w:rPr>
          <w:lang w:val="mi-NZ"/>
        </w:rPr>
        <w:t xml:space="preserve">, </w:t>
      </w:r>
      <w:r w:rsidR="00C04237" w:rsidRPr="00C04237">
        <w:rPr>
          <w:lang w:val="mi-NZ"/>
        </w:rPr>
        <w:t>ENV-2024-CHC-36 Kāi Tahu</w:t>
      </w:r>
    </w:p>
  </w:footnote>
  <w:footnote w:id="96">
    <w:p w14:paraId="319CFF6B" w14:textId="2078C770" w:rsidR="00C04237" w:rsidRPr="00C04237" w:rsidRDefault="00C04237">
      <w:pPr>
        <w:pStyle w:val="FootnoteText"/>
        <w:rPr>
          <w:lang w:val="mi-NZ"/>
        </w:rPr>
      </w:pPr>
      <w:r>
        <w:rPr>
          <w:rStyle w:val="FootnoteReference"/>
        </w:rPr>
        <w:footnoteRef/>
      </w:r>
      <w:r>
        <w:t xml:space="preserve"> </w:t>
      </w:r>
      <w:r w:rsidR="008E1A9F" w:rsidRPr="008E1A9F">
        <w:t>ENV-2024-CHC-22 Meridian Energy Limited</w:t>
      </w:r>
    </w:p>
  </w:footnote>
  <w:footnote w:id="97">
    <w:p w14:paraId="5A5D525C" w14:textId="6D42FA76" w:rsidR="008E1A9F" w:rsidRPr="008E1A9F" w:rsidRDefault="008E1A9F">
      <w:pPr>
        <w:pStyle w:val="FootnoteText"/>
        <w:rPr>
          <w:lang w:val="mi-NZ"/>
        </w:rPr>
      </w:pPr>
      <w:r>
        <w:rPr>
          <w:rStyle w:val="FootnoteReference"/>
        </w:rPr>
        <w:footnoteRef/>
      </w:r>
      <w:r>
        <w:t xml:space="preserve"> </w:t>
      </w:r>
      <w:r w:rsidR="0071433B" w:rsidRPr="0071433B">
        <w:t>ENV-2024-CHC-30 Cain Whānau</w:t>
      </w:r>
    </w:p>
  </w:footnote>
  <w:footnote w:id="98">
    <w:p w14:paraId="6227C237" w14:textId="0D7BF34A" w:rsidR="0071433B" w:rsidRPr="0071433B" w:rsidRDefault="0071433B">
      <w:pPr>
        <w:pStyle w:val="FootnoteText"/>
        <w:rPr>
          <w:lang w:val="mi-NZ"/>
        </w:rPr>
      </w:pPr>
      <w:r>
        <w:rPr>
          <w:rStyle w:val="FootnoteReference"/>
        </w:rPr>
        <w:footnoteRef/>
      </w:r>
      <w:r>
        <w:t xml:space="preserve"> </w:t>
      </w:r>
      <w:r w:rsidRPr="0071433B">
        <w:t>ENV-2024-CHC-30 Cain Whānau</w:t>
      </w:r>
    </w:p>
  </w:footnote>
  <w:footnote w:id="99">
    <w:p w14:paraId="47C5E200" w14:textId="1C7D19E7" w:rsidR="0071433B" w:rsidRPr="0071433B" w:rsidRDefault="0071433B">
      <w:pPr>
        <w:pStyle w:val="FootnoteText"/>
        <w:rPr>
          <w:lang w:val="mi-NZ"/>
        </w:rPr>
      </w:pPr>
      <w:r>
        <w:rPr>
          <w:rStyle w:val="FootnoteReference"/>
        </w:rPr>
        <w:footnoteRef/>
      </w:r>
      <w:r>
        <w:t xml:space="preserve"> </w:t>
      </w:r>
      <w:r w:rsidRPr="0071433B">
        <w:t>ENV-2024-CHC-30 Cain Whānau</w:t>
      </w:r>
    </w:p>
  </w:footnote>
  <w:footnote w:id="100">
    <w:p w14:paraId="17BA87ED" w14:textId="47553F58" w:rsidR="001E129D" w:rsidRPr="001E129D" w:rsidRDefault="001E129D">
      <w:pPr>
        <w:pStyle w:val="FootnoteText"/>
        <w:rPr>
          <w:lang w:val="mi-NZ"/>
        </w:rPr>
      </w:pPr>
      <w:r>
        <w:rPr>
          <w:rStyle w:val="FootnoteReference"/>
        </w:rPr>
        <w:footnoteRef/>
      </w:r>
      <w:r>
        <w:t xml:space="preserve"> </w:t>
      </w:r>
      <w:r w:rsidRPr="001E129D">
        <w:t>ENV-2024-CHC-30 Cain Whānau</w:t>
      </w:r>
      <w:r>
        <w:t xml:space="preserve">, </w:t>
      </w:r>
      <w:r w:rsidR="00EE3896" w:rsidRPr="00EE3896">
        <w:t>ENV-2024-CHC-40 Queenstown Airport</w:t>
      </w:r>
    </w:p>
  </w:footnote>
  <w:footnote w:id="101">
    <w:p w14:paraId="631DBFCC" w14:textId="56A0EAB3" w:rsidR="00EE3896" w:rsidRPr="00EE3896" w:rsidRDefault="00EE3896">
      <w:pPr>
        <w:pStyle w:val="FootnoteText"/>
        <w:rPr>
          <w:lang w:val="mi-NZ"/>
        </w:rPr>
      </w:pPr>
      <w:r>
        <w:rPr>
          <w:rStyle w:val="FootnoteReference"/>
        </w:rPr>
        <w:footnoteRef/>
      </w:r>
      <w:r>
        <w:t xml:space="preserve"> </w:t>
      </w:r>
      <w:r w:rsidRPr="00EE3896">
        <w:t>ENV-2024-CHC-</w:t>
      </w:r>
      <w:r>
        <w:t>30 Cain Whānau</w:t>
      </w:r>
    </w:p>
  </w:footnote>
  <w:footnote w:id="102">
    <w:p w14:paraId="72D7E3E7" w14:textId="213F8243" w:rsidR="00EE3896" w:rsidRPr="00EE3896" w:rsidRDefault="00EE3896">
      <w:pPr>
        <w:pStyle w:val="FootnoteText"/>
        <w:rPr>
          <w:lang w:val="mi-NZ"/>
        </w:rPr>
      </w:pPr>
      <w:r>
        <w:rPr>
          <w:rStyle w:val="FootnoteReference"/>
        </w:rPr>
        <w:footnoteRef/>
      </w:r>
      <w:r>
        <w:t xml:space="preserve"> </w:t>
      </w:r>
      <w:r w:rsidR="0052151B" w:rsidRPr="0052151B">
        <w:t>ENV-2024-CHC-25 Dunedin City Council</w:t>
      </w:r>
      <w:r w:rsidR="0052151B">
        <w:t xml:space="preserve">, </w:t>
      </w:r>
      <w:r w:rsidR="0052151B" w:rsidRPr="0052151B">
        <w:t>ENV-2024-CHC-29 Oceana Gold</w:t>
      </w:r>
    </w:p>
  </w:footnote>
  <w:footnote w:id="103">
    <w:p w14:paraId="52EC5914" w14:textId="4EFA9CD7" w:rsidR="0052151B" w:rsidRPr="0052151B" w:rsidRDefault="0052151B">
      <w:pPr>
        <w:pStyle w:val="FootnoteText"/>
        <w:rPr>
          <w:lang w:val="mi-NZ"/>
        </w:rPr>
      </w:pPr>
      <w:r>
        <w:rPr>
          <w:rStyle w:val="FootnoteReference"/>
        </w:rPr>
        <w:footnoteRef/>
      </w:r>
      <w:r>
        <w:t xml:space="preserve"> </w:t>
      </w:r>
      <w:r w:rsidRPr="0052151B">
        <w:t>ENV-2024-CHC-</w:t>
      </w:r>
      <w:r>
        <w:t>30 Cain Whānau</w:t>
      </w:r>
    </w:p>
  </w:footnote>
  <w:footnote w:id="104">
    <w:p w14:paraId="455405FE" w14:textId="3150A73A" w:rsidR="0052151B" w:rsidRPr="0052151B" w:rsidRDefault="0052151B">
      <w:pPr>
        <w:pStyle w:val="FootnoteText"/>
        <w:rPr>
          <w:lang w:val="mi-NZ"/>
        </w:rPr>
      </w:pPr>
      <w:r>
        <w:rPr>
          <w:rStyle w:val="FootnoteReference"/>
        </w:rPr>
        <w:footnoteRef/>
      </w:r>
      <w:r>
        <w:t xml:space="preserve"> </w:t>
      </w:r>
      <w:r w:rsidRPr="0052151B">
        <w:t>ENV-2024-CHC-</w:t>
      </w:r>
      <w:r>
        <w:t>30 Cain Whānau</w:t>
      </w:r>
    </w:p>
  </w:footnote>
  <w:footnote w:id="105">
    <w:p w14:paraId="4B82D06A" w14:textId="1AA022D9" w:rsidR="0052151B" w:rsidRPr="0052151B" w:rsidRDefault="0052151B">
      <w:pPr>
        <w:pStyle w:val="FootnoteText"/>
        <w:rPr>
          <w:lang w:val="mi-NZ"/>
        </w:rPr>
      </w:pPr>
      <w:r>
        <w:rPr>
          <w:rStyle w:val="FootnoteReference"/>
        </w:rPr>
        <w:footnoteRef/>
      </w:r>
      <w:r>
        <w:t xml:space="preserve"> </w:t>
      </w:r>
      <w:r w:rsidRPr="0052151B">
        <w:t>ENV-2024-CHC-</w:t>
      </w:r>
      <w:r>
        <w:t>30 Cain Whānau</w:t>
      </w:r>
    </w:p>
  </w:footnote>
  <w:footnote w:id="106">
    <w:p w14:paraId="6157209A" w14:textId="759036E6" w:rsidR="00820E5E" w:rsidRPr="00820E5E" w:rsidRDefault="00820E5E">
      <w:pPr>
        <w:pStyle w:val="FootnoteText"/>
        <w:rPr>
          <w:lang w:val="mi-NZ"/>
        </w:rPr>
      </w:pPr>
      <w:r>
        <w:rPr>
          <w:rStyle w:val="FootnoteReference"/>
        </w:rPr>
        <w:footnoteRef/>
      </w:r>
      <w:r>
        <w:t xml:space="preserve"> </w:t>
      </w:r>
      <w:r w:rsidR="00E06E51" w:rsidRPr="00E06E51">
        <w:t>ENV-2024-CHC-26 Forest &amp; Bird</w:t>
      </w:r>
    </w:p>
  </w:footnote>
  <w:footnote w:id="107">
    <w:p w14:paraId="5D82B73C" w14:textId="2EB3C05D" w:rsidR="00E06E51" w:rsidRPr="00E06E51" w:rsidRDefault="00E06E51">
      <w:pPr>
        <w:pStyle w:val="FootnoteText"/>
        <w:rPr>
          <w:lang w:val="mi-NZ"/>
        </w:rPr>
      </w:pPr>
      <w:r>
        <w:rPr>
          <w:rStyle w:val="FootnoteReference"/>
        </w:rPr>
        <w:footnoteRef/>
      </w:r>
      <w:r>
        <w:t xml:space="preserve"> </w:t>
      </w:r>
      <w:r w:rsidRPr="00E06E51">
        <w:t>ENV-2024-CHC-26 Forest &amp; Bird</w:t>
      </w:r>
      <w:r>
        <w:t xml:space="preserve">, </w:t>
      </w:r>
      <w:r w:rsidR="009972C5" w:rsidRPr="009972C5">
        <w:t>ENV-2024-CHC-30 Cain Whānau</w:t>
      </w:r>
    </w:p>
  </w:footnote>
  <w:footnote w:id="108">
    <w:p w14:paraId="7F7B8327" w14:textId="3CE385F5" w:rsidR="009972C5" w:rsidRPr="009972C5" w:rsidRDefault="009972C5">
      <w:pPr>
        <w:pStyle w:val="FootnoteText"/>
        <w:rPr>
          <w:lang w:val="mi-NZ"/>
        </w:rPr>
      </w:pPr>
      <w:r>
        <w:rPr>
          <w:rStyle w:val="FootnoteReference"/>
        </w:rPr>
        <w:footnoteRef/>
      </w:r>
      <w:r>
        <w:t xml:space="preserve"> </w:t>
      </w:r>
      <w:r w:rsidR="00D554B8" w:rsidRPr="00D554B8">
        <w:t>ENV-2024-CHC-36 Kāi Tahu</w:t>
      </w:r>
    </w:p>
  </w:footnote>
  <w:footnote w:id="109">
    <w:p w14:paraId="01B614E0" w14:textId="75F31E01" w:rsidR="00D554B8" w:rsidRPr="00D554B8" w:rsidRDefault="00D554B8">
      <w:pPr>
        <w:pStyle w:val="FootnoteText"/>
        <w:rPr>
          <w:lang w:val="mi-NZ"/>
        </w:rPr>
      </w:pPr>
      <w:r>
        <w:rPr>
          <w:rStyle w:val="FootnoteReference"/>
        </w:rPr>
        <w:footnoteRef/>
      </w:r>
      <w:r>
        <w:t xml:space="preserve"> </w:t>
      </w:r>
      <w:r w:rsidRPr="00D554B8">
        <w:t>ENV-2024-CHC-36 Kāi Tahu</w:t>
      </w:r>
      <w:r>
        <w:t xml:space="preserve">, </w:t>
      </w:r>
      <w:r w:rsidR="00D008B8" w:rsidRPr="00D008B8">
        <w:t>ENV-2024-CHC-26 Forest &amp; Bird</w:t>
      </w:r>
    </w:p>
  </w:footnote>
  <w:footnote w:id="110">
    <w:p w14:paraId="47A15F0F" w14:textId="12FC6B19" w:rsidR="00D008B8" w:rsidRPr="00D008B8" w:rsidRDefault="00D008B8">
      <w:pPr>
        <w:pStyle w:val="FootnoteText"/>
        <w:rPr>
          <w:lang w:val="mi-NZ"/>
        </w:rPr>
      </w:pPr>
      <w:r>
        <w:rPr>
          <w:rStyle w:val="FootnoteReference"/>
        </w:rPr>
        <w:footnoteRef/>
      </w:r>
      <w:r>
        <w:t xml:space="preserve"> </w:t>
      </w:r>
      <w:r w:rsidRPr="00D008B8">
        <w:t>ENV-2024-CHC-</w:t>
      </w:r>
      <w:r>
        <w:t>30 Cain Whānau</w:t>
      </w:r>
    </w:p>
  </w:footnote>
  <w:footnote w:id="111">
    <w:p w14:paraId="0F5B989F" w14:textId="294C32A5" w:rsidR="00D008B8" w:rsidRPr="00D008B8" w:rsidRDefault="00D008B8">
      <w:pPr>
        <w:pStyle w:val="FootnoteText"/>
        <w:rPr>
          <w:lang w:val="mi-NZ"/>
        </w:rPr>
      </w:pPr>
      <w:r>
        <w:rPr>
          <w:rStyle w:val="FootnoteReference"/>
        </w:rPr>
        <w:footnoteRef/>
      </w:r>
      <w:r>
        <w:t xml:space="preserve"> </w:t>
      </w:r>
      <w:r w:rsidR="0024476B" w:rsidRPr="0024476B">
        <w:t>ENV-2024-CHC-24 Aurora Energy Limited, Network Waitaki Limited, PowerNet Limited</w:t>
      </w:r>
      <w:r w:rsidR="0024476B">
        <w:t xml:space="preserve">, </w:t>
      </w:r>
      <w:r w:rsidR="001C273E" w:rsidRPr="001C273E">
        <w:t>ENV-2024-CHC-30 Cain Whānau</w:t>
      </w:r>
      <w:r w:rsidR="001C273E">
        <w:t xml:space="preserve">, </w:t>
      </w:r>
      <w:r w:rsidR="00BE595A" w:rsidRPr="00BE595A">
        <w:t>ENV-2024-CHC-39 EDS</w:t>
      </w:r>
      <w:r w:rsidR="00BE595A">
        <w:t xml:space="preserve">, </w:t>
      </w:r>
      <w:r w:rsidR="00C04655" w:rsidRPr="00C04655">
        <w:t>ENV-2024-CHC-26 Forest &amp; Bird</w:t>
      </w:r>
      <w:r w:rsidR="00C04655">
        <w:t xml:space="preserve">, </w:t>
      </w:r>
      <w:r w:rsidR="00A23DEE" w:rsidRPr="00A23DEE">
        <w:t>ENV-2024-CHC-36 Kāi Tahu</w:t>
      </w:r>
      <w:r w:rsidR="00A23DEE">
        <w:t xml:space="preserve">, </w:t>
      </w:r>
      <w:r w:rsidR="00053592" w:rsidRPr="00053592">
        <w:t>ENV-2024-CHC-35 Transpower</w:t>
      </w:r>
    </w:p>
  </w:footnote>
  <w:footnote w:id="112">
    <w:p w14:paraId="6DE3AC2B" w14:textId="4CD55EF8" w:rsidR="00053592" w:rsidRPr="00053592" w:rsidRDefault="00053592">
      <w:pPr>
        <w:pStyle w:val="FootnoteText"/>
        <w:rPr>
          <w:lang w:val="mi-NZ"/>
        </w:rPr>
      </w:pPr>
      <w:r>
        <w:rPr>
          <w:rStyle w:val="FootnoteReference"/>
        </w:rPr>
        <w:footnoteRef/>
      </w:r>
      <w:r>
        <w:t xml:space="preserve"> </w:t>
      </w:r>
      <w:r w:rsidR="004A6A74" w:rsidRPr="004A6A74">
        <w:t>ENV-2024-CHC-36 Kāi Tahu</w:t>
      </w:r>
    </w:p>
  </w:footnote>
  <w:footnote w:id="113">
    <w:p w14:paraId="3A2DB9C4" w14:textId="156CF222" w:rsidR="004A6A74" w:rsidRPr="004A6A74" w:rsidRDefault="004A6A74">
      <w:pPr>
        <w:pStyle w:val="FootnoteText"/>
        <w:rPr>
          <w:lang w:val="mi-NZ"/>
        </w:rPr>
      </w:pPr>
      <w:r>
        <w:rPr>
          <w:rStyle w:val="FootnoteReference"/>
        </w:rPr>
        <w:footnoteRef/>
      </w:r>
      <w:r>
        <w:t xml:space="preserve"> </w:t>
      </w:r>
      <w:r w:rsidR="0081102D" w:rsidRPr="0081102D">
        <w:t>ENV-2024-CHC-24 Aurora Energy Limited, Network Waitaki Limited, PowerNet Limited</w:t>
      </w:r>
      <w:r w:rsidR="00B27C71">
        <w:t xml:space="preserve">, </w:t>
      </w:r>
      <w:r w:rsidR="007A5B7B" w:rsidRPr="007A5B7B">
        <w:t>ENV-2024-CHC-30 Cain Whānau</w:t>
      </w:r>
      <w:r w:rsidR="007A5B7B">
        <w:t xml:space="preserve">, </w:t>
      </w:r>
      <w:r w:rsidR="00F43F6F" w:rsidRPr="00F43F6F">
        <w:t>ENV-2024-CHC-36 Kāi Tahu</w:t>
      </w:r>
      <w:r w:rsidR="002F79E6">
        <w:t xml:space="preserve">, </w:t>
      </w:r>
      <w:r w:rsidR="00114D7D" w:rsidRPr="00114D7D">
        <w:t>ENV-2024-CHC-33 Port Otago</w:t>
      </w:r>
      <w:r w:rsidR="00114D7D">
        <w:t xml:space="preserve">, </w:t>
      </w:r>
      <w:r w:rsidR="00DC1AC8" w:rsidRPr="00DC1AC8">
        <w:t>ENV-2024-CHC-35 Transpower</w:t>
      </w:r>
    </w:p>
  </w:footnote>
  <w:footnote w:id="114">
    <w:p w14:paraId="71AED3F5" w14:textId="0604381C" w:rsidR="000B2AA3" w:rsidRPr="000B2AA3" w:rsidRDefault="000B2AA3">
      <w:pPr>
        <w:pStyle w:val="FootnoteText"/>
        <w:rPr>
          <w:lang w:val="mi-NZ"/>
        </w:rPr>
      </w:pPr>
      <w:r>
        <w:rPr>
          <w:rStyle w:val="FootnoteReference"/>
        </w:rPr>
        <w:footnoteRef/>
      </w:r>
      <w:r>
        <w:t xml:space="preserve"> </w:t>
      </w:r>
      <w:r w:rsidR="004D2421" w:rsidRPr="004D2421">
        <w:t>ENV-2024-CHC-26 Forest &amp; Bird</w:t>
      </w:r>
      <w:r w:rsidR="004D2421">
        <w:t xml:space="preserve">, </w:t>
      </w:r>
      <w:r w:rsidR="00DC0C00" w:rsidRPr="00DC0C00">
        <w:t>ENV-2024-CHC-36 Kāi Tahu</w:t>
      </w:r>
    </w:p>
  </w:footnote>
  <w:footnote w:id="115">
    <w:p w14:paraId="05809493" w14:textId="4F8BF9BB" w:rsidR="00DC0C00" w:rsidRPr="00DC0C00" w:rsidRDefault="00DC0C00">
      <w:pPr>
        <w:pStyle w:val="FootnoteText"/>
        <w:rPr>
          <w:lang w:val="mi-NZ"/>
        </w:rPr>
      </w:pPr>
      <w:r>
        <w:rPr>
          <w:rStyle w:val="FootnoteReference"/>
        </w:rPr>
        <w:footnoteRef/>
      </w:r>
      <w:r>
        <w:t xml:space="preserve"> </w:t>
      </w:r>
      <w:r w:rsidR="00226309" w:rsidRPr="00226309">
        <w:t>ENV-2024-CHC-30 Cain Whānau</w:t>
      </w:r>
      <w:r w:rsidR="00226309">
        <w:t xml:space="preserve">, </w:t>
      </w:r>
      <w:r w:rsidR="00B77A16" w:rsidRPr="00B77A16">
        <w:t>ENV-2024-CHC-26 Forest &amp; Bird</w:t>
      </w:r>
      <w:r w:rsidR="00B77A16">
        <w:t xml:space="preserve">, </w:t>
      </w:r>
      <w:r w:rsidR="00272615" w:rsidRPr="00272615">
        <w:t>ENV-2024-CHC-27 Forestry Appellants</w:t>
      </w:r>
      <w:r w:rsidR="005463C5">
        <w:t xml:space="preserve">, </w:t>
      </w:r>
      <w:r w:rsidR="005463C5" w:rsidRPr="005463C5">
        <w:t>ENV-2024-CHC-</w:t>
      </w:r>
      <w:r w:rsidR="005463C5">
        <w:t>36</w:t>
      </w:r>
      <w:r w:rsidR="005463C5" w:rsidRPr="005463C5">
        <w:t xml:space="preserve"> </w:t>
      </w:r>
      <w:r w:rsidR="005463C5">
        <w:t>Kāi Tahu</w:t>
      </w:r>
    </w:p>
  </w:footnote>
  <w:footnote w:id="116">
    <w:p w14:paraId="335FF553" w14:textId="2083440C" w:rsidR="005463C5" w:rsidRPr="005463C5" w:rsidRDefault="005463C5">
      <w:pPr>
        <w:pStyle w:val="FootnoteText"/>
        <w:rPr>
          <w:lang w:val="mi-NZ"/>
        </w:rPr>
      </w:pPr>
      <w:r>
        <w:rPr>
          <w:rStyle w:val="FootnoteReference"/>
        </w:rPr>
        <w:footnoteRef/>
      </w:r>
      <w:r>
        <w:t xml:space="preserve"> </w:t>
      </w:r>
      <w:r w:rsidR="00C86ADB" w:rsidRPr="00C86ADB">
        <w:t>ENV-2024-CHC-24 Aurora Energy Limited, Network Waitaki Limited, PowerNet Limited</w:t>
      </w:r>
      <w:r w:rsidR="00C86ADB">
        <w:t xml:space="preserve">, </w:t>
      </w:r>
      <w:r w:rsidR="00C1281E" w:rsidRPr="00C1281E">
        <w:t>ENV-2024-CHC-30 Cain Whānau</w:t>
      </w:r>
      <w:r w:rsidR="00C1281E">
        <w:t xml:space="preserve">, </w:t>
      </w:r>
      <w:r w:rsidR="009B6BC6" w:rsidRPr="009B6BC6">
        <w:t>ENV-2024-CHC-36 Kāi Tahu</w:t>
      </w:r>
      <w:r w:rsidR="009B6BC6">
        <w:t xml:space="preserve">, </w:t>
      </w:r>
      <w:r w:rsidR="00210E09" w:rsidRPr="00210E09">
        <w:t>ENV-2024-CHC-35 Transpower</w:t>
      </w:r>
    </w:p>
  </w:footnote>
  <w:footnote w:id="117">
    <w:p w14:paraId="0528C45A" w14:textId="6478F618" w:rsidR="00210E09" w:rsidRPr="00210E09" w:rsidRDefault="00210E09">
      <w:pPr>
        <w:pStyle w:val="FootnoteText"/>
        <w:rPr>
          <w:lang w:val="mi-NZ"/>
        </w:rPr>
      </w:pPr>
      <w:r>
        <w:rPr>
          <w:rStyle w:val="FootnoteReference"/>
        </w:rPr>
        <w:footnoteRef/>
      </w:r>
      <w:r>
        <w:t xml:space="preserve"> </w:t>
      </w:r>
      <w:r w:rsidR="00D61EB2" w:rsidRPr="00D61EB2">
        <w:t>ENV-2024-CHC-30 Cain Whānau</w:t>
      </w:r>
      <w:r w:rsidR="00D61EB2">
        <w:t xml:space="preserve">, </w:t>
      </w:r>
      <w:r w:rsidR="00FE6D6D" w:rsidRPr="00FE6D6D">
        <w:t>ENV-2024-CHC-36 Kāi Tahu</w:t>
      </w:r>
      <w:r w:rsidR="00FE6D6D">
        <w:t xml:space="preserve">, </w:t>
      </w:r>
      <w:r w:rsidR="00F755FA" w:rsidRPr="00F755FA">
        <w:t>ENV-2024-CHC-38 NZTA</w:t>
      </w:r>
      <w:r w:rsidR="00454B1F">
        <w:t xml:space="preserve">, </w:t>
      </w:r>
      <w:r w:rsidR="00AA1013" w:rsidRPr="00AA1013">
        <w:t>ENV-2024-CHC-35 Transpower</w:t>
      </w:r>
    </w:p>
  </w:footnote>
  <w:footnote w:id="118">
    <w:p w14:paraId="475DC3E8" w14:textId="4AE15C0D" w:rsidR="00AA1013" w:rsidRPr="00AA1013" w:rsidRDefault="00AA1013">
      <w:pPr>
        <w:pStyle w:val="FootnoteText"/>
        <w:rPr>
          <w:lang w:val="mi-NZ"/>
        </w:rPr>
      </w:pPr>
      <w:r>
        <w:rPr>
          <w:rStyle w:val="FootnoteReference"/>
        </w:rPr>
        <w:footnoteRef/>
      </w:r>
      <w:r>
        <w:t xml:space="preserve"> </w:t>
      </w:r>
      <w:r w:rsidR="005956EB" w:rsidRPr="005956EB">
        <w:t>ENV-2024-CHC-36 Kāi Tahu</w:t>
      </w:r>
      <w:r w:rsidR="005956EB">
        <w:t xml:space="preserve">, </w:t>
      </w:r>
      <w:r w:rsidR="008279CB" w:rsidRPr="008279CB">
        <w:t>ENV-2024-CHC-30 Cain Whānau</w:t>
      </w:r>
      <w:r w:rsidR="008279CB">
        <w:t xml:space="preserve">, </w:t>
      </w:r>
      <w:r w:rsidR="009C0F26" w:rsidRPr="009C0F26">
        <w:t>ENV-2024-CHC-35 Transpower</w:t>
      </w:r>
    </w:p>
  </w:footnote>
  <w:footnote w:id="119">
    <w:p w14:paraId="334F2E21" w14:textId="5D415891" w:rsidR="00FF30D9" w:rsidRPr="00FF30D9" w:rsidRDefault="00FF30D9">
      <w:pPr>
        <w:pStyle w:val="FootnoteText"/>
        <w:rPr>
          <w:lang w:val="mi-NZ"/>
        </w:rPr>
      </w:pPr>
      <w:r>
        <w:rPr>
          <w:rStyle w:val="FootnoteReference"/>
        </w:rPr>
        <w:footnoteRef/>
      </w:r>
      <w:r>
        <w:t xml:space="preserve"> </w:t>
      </w:r>
      <w:r w:rsidR="006F7481" w:rsidRPr="006F7481">
        <w:t>ENV-2024-CHC-26 Forest &amp; Bird</w:t>
      </w:r>
      <w:r w:rsidR="006F7481">
        <w:t xml:space="preserve">, </w:t>
      </w:r>
      <w:r w:rsidR="00C85B64" w:rsidRPr="00C85B64">
        <w:t>ENV-2024-CHC-36 Kāi Tahu</w:t>
      </w:r>
    </w:p>
  </w:footnote>
  <w:footnote w:id="120">
    <w:p w14:paraId="719699D7" w14:textId="546E0A43" w:rsidR="00C85B64" w:rsidRPr="00C85B64" w:rsidRDefault="00C85B64">
      <w:pPr>
        <w:pStyle w:val="FootnoteText"/>
        <w:rPr>
          <w:lang w:val="mi-NZ"/>
        </w:rPr>
      </w:pPr>
      <w:r>
        <w:rPr>
          <w:rStyle w:val="FootnoteReference"/>
        </w:rPr>
        <w:footnoteRef/>
      </w:r>
      <w:r>
        <w:t xml:space="preserve"> </w:t>
      </w:r>
      <w:r w:rsidRPr="00C85B64">
        <w:t>ENV-2024-CHC-36 Kāi Tahu</w:t>
      </w:r>
      <w:r>
        <w:t xml:space="preserve">, </w:t>
      </w:r>
      <w:r w:rsidR="008E1467" w:rsidRPr="008E1467">
        <w:t>ENV-2024-CHC-30 Cain Whānau</w:t>
      </w:r>
      <w:r w:rsidR="008E1467">
        <w:t xml:space="preserve">, </w:t>
      </w:r>
      <w:r w:rsidR="00222DF2" w:rsidRPr="00222DF2">
        <w:t>ENV-2024-CHC-26 Forest &amp; Bird</w:t>
      </w:r>
    </w:p>
  </w:footnote>
  <w:footnote w:id="121">
    <w:p w14:paraId="3589C348" w14:textId="2016EC54" w:rsidR="00222DF2" w:rsidRPr="00222DF2" w:rsidRDefault="00222DF2">
      <w:pPr>
        <w:pStyle w:val="FootnoteText"/>
        <w:rPr>
          <w:lang w:val="mi-NZ"/>
        </w:rPr>
      </w:pPr>
      <w:r>
        <w:rPr>
          <w:rStyle w:val="FootnoteReference"/>
        </w:rPr>
        <w:footnoteRef/>
      </w:r>
      <w:r>
        <w:t xml:space="preserve"> </w:t>
      </w:r>
      <w:r w:rsidR="00513646" w:rsidRPr="00513646">
        <w:t>ENV-2024-CHC-24 Aurora Energy Limited, Network Waitaki Limited, PowerNet Limited</w:t>
      </w:r>
      <w:r w:rsidR="00513646">
        <w:t xml:space="preserve">, </w:t>
      </w:r>
      <w:r w:rsidR="00BD10F9" w:rsidRPr="00BD10F9">
        <w:t>ENV-2024-CHC-30 Cain Whānau</w:t>
      </w:r>
      <w:r w:rsidR="00BD10F9">
        <w:t xml:space="preserve">, </w:t>
      </w:r>
      <w:r w:rsidR="00C967CF" w:rsidRPr="00C967CF">
        <w:t>ENV-2024-CHC-39 EDS</w:t>
      </w:r>
      <w:r w:rsidR="00C967CF">
        <w:t xml:space="preserve">, </w:t>
      </w:r>
      <w:r w:rsidR="006E541A" w:rsidRPr="006E541A">
        <w:t>ENV-2024-CHC-26 Forest &amp; Bird</w:t>
      </w:r>
      <w:r w:rsidR="006E541A">
        <w:t xml:space="preserve">, </w:t>
      </w:r>
      <w:r w:rsidR="00890DE8" w:rsidRPr="00890DE8">
        <w:t>ENV-2024-CHC-36 Kāi Tahu</w:t>
      </w:r>
    </w:p>
  </w:footnote>
  <w:footnote w:id="122">
    <w:p w14:paraId="457B6A23" w14:textId="64924E79" w:rsidR="00B40F24" w:rsidRPr="00B40F24" w:rsidRDefault="00B40F24">
      <w:pPr>
        <w:pStyle w:val="FootnoteText"/>
        <w:rPr>
          <w:lang w:val="mi-NZ"/>
        </w:rPr>
      </w:pPr>
      <w:r>
        <w:rPr>
          <w:rStyle w:val="FootnoteReference"/>
        </w:rPr>
        <w:footnoteRef/>
      </w:r>
      <w:r>
        <w:t xml:space="preserve"> </w:t>
      </w:r>
      <w:r w:rsidR="009C6658" w:rsidRPr="009C6658">
        <w:t>ENV-2024-CHC-30 Cain Whānau</w:t>
      </w:r>
      <w:r w:rsidR="009C6658">
        <w:t xml:space="preserve">, </w:t>
      </w:r>
      <w:r w:rsidR="00F33D1E" w:rsidRPr="00F33D1E">
        <w:t>ENV-2024-CHC-39 EDS</w:t>
      </w:r>
      <w:r w:rsidR="00F33D1E">
        <w:t xml:space="preserve">, </w:t>
      </w:r>
      <w:r w:rsidR="0092734A" w:rsidRPr="0092734A">
        <w:t>ENV-2024-CHC-26 Forest &amp; Bird</w:t>
      </w:r>
      <w:r w:rsidR="0092734A">
        <w:t xml:space="preserve">, </w:t>
      </w:r>
      <w:r w:rsidR="00156672" w:rsidRPr="00156672">
        <w:t>ENV-2024-CHC-36 Kāi Tahu</w:t>
      </w:r>
    </w:p>
  </w:footnote>
  <w:footnote w:id="123">
    <w:p w14:paraId="7B3EA682" w14:textId="46FB1B99" w:rsidR="00292A80" w:rsidRPr="00292A80" w:rsidRDefault="00292A80">
      <w:pPr>
        <w:pStyle w:val="FootnoteText"/>
        <w:rPr>
          <w:lang w:val="mi-NZ"/>
        </w:rPr>
      </w:pPr>
      <w:r>
        <w:rPr>
          <w:rStyle w:val="FootnoteReference"/>
        </w:rPr>
        <w:footnoteRef/>
      </w:r>
      <w:r>
        <w:t xml:space="preserve"> </w:t>
      </w:r>
      <w:r w:rsidR="00D6762D" w:rsidRPr="00156672">
        <w:t>ENV-2024-CHC-36 Kāi Tahu</w:t>
      </w:r>
    </w:p>
  </w:footnote>
  <w:footnote w:id="124">
    <w:p w14:paraId="1721C0C8" w14:textId="791F1FA5" w:rsidR="00D6762D" w:rsidRPr="00D6762D" w:rsidRDefault="00D6762D">
      <w:pPr>
        <w:pStyle w:val="FootnoteText"/>
        <w:rPr>
          <w:lang w:val="mi-NZ"/>
        </w:rPr>
      </w:pPr>
      <w:r>
        <w:rPr>
          <w:rStyle w:val="FootnoteReference"/>
        </w:rPr>
        <w:footnoteRef/>
      </w:r>
      <w:r>
        <w:t xml:space="preserve"> </w:t>
      </w:r>
      <w:r w:rsidR="000E66C7" w:rsidRPr="00156672">
        <w:t>ENV-2024-CHC-36 Kāi Tahu</w:t>
      </w:r>
      <w:r w:rsidR="000E66C7">
        <w:t xml:space="preserve">, </w:t>
      </w:r>
      <w:r w:rsidR="00A85EFE" w:rsidRPr="00A85EFE">
        <w:t>ENV-2024-CHC-30 Cain Whānau</w:t>
      </w:r>
    </w:p>
  </w:footnote>
  <w:footnote w:id="125">
    <w:p w14:paraId="4A44AED4" w14:textId="6994937A" w:rsidR="00693C38" w:rsidRPr="00693C38" w:rsidRDefault="00693C38">
      <w:pPr>
        <w:pStyle w:val="FootnoteText"/>
        <w:rPr>
          <w:lang w:val="mi-NZ"/>
        </w:rPr>
      </w:pPr>
      <w:r>
        <w:rPr>
          <w:rStyle w:val="FootnoteReference"/>
        </w:rPr>
        <w:footnoteRef/>
      </w:r>
      <w:r>
        <w:t xml:space="preserve"> ENV-2024-CHC-</w:t>
      </w:r>
      <w:r w:rsidR="00583CBD">
        <w:t xml:space="preserve">36 Kāi Tahu, </w:t>
      </w:r>
      <w:r w:rsidRPr="00693C38">
        <w:t>ENV-2024-CHC-30 Cain Whānau</w:t>
      </w:r>
    </w:p>
  </w:footnote>
  <w:footnote w:id="126">
    <w:p w14:paraId="4141FF27" w14:textId="3EE84646" w:rsidR="003A283F" w:rsidRPr="003A283F" w:rsidRDefault="003A283F">
      <w:pPr>
        <w:pStyle w:val="FootnoteText"/>
        <w:rPr>
          <w:lang w:val="mi-NZ"/>
        </w:rPr>
      </w:pPr>
      <w:r>
        <w:rPr>
          <w:rStyle w:val="FootnoteReference"/>
        </w:rPr>
        <w:footnoteRef/>
      </w:r>
      <w:r>
        <w:t xml:space="preserve"> ENV-2024-CHC-36 Kāi Tahu</w:t>
      </w:r>
    </w:p>
  </w:footnote>
  <w:footnote w:id="127">
    <w:p w14:paraId="7D9C5F99" w14:textId="66EF82DF" w:rsidR="003A283F" w:rsidRPr="003A283F" w:rsidRDefault="003A283F">
      <w:pPr>
        <w:pStyle w:val="FootnoteText"/>
        <w:rPr>
          <w:lang w:val="mi-NZ"/>
        </w:rPr>
      </w:pPr>
      <w:r>
        <w:rPr>
          <w:rStyle w:val="FootnoteReference"/>
        </w:rPr>
        <w:footnoteRef/>
      </w:r>
      <w:r>
        <w:t xml:space="preserve"> ENV-2024-CHC-30 Cain Whānau</w:t>
      </w:r>
    </w:p>
  </w:footnote>
  <w:footnote w:id="128">
    <w:p w14:paraId="4D82206B" w14:textId="36B277C0" w:rsidR="003A283F" w:rsidRPr="003A283F" w:rsidRDefault="003A283F">
      <w:pPr>
        <w:pStyle w:val="FootnoteText"/>
        <w:rPr>
          <w:lang w:val="mi-NZ"/>
        </w:rPr>
      </w:pPr>
      <w:r>
        <w:rPr>
          <w:rStyle w:val="FootnoteReference"/>
        </w:rPr>
        <w:footnoteRef/>
      </w:r>
      <w:r>
        <w:t xml:space="preserve"> ENV-2024-CHC-30 Cain Whānau</w:t>
      </w:r>
    </w:p>
  </w:footnote>
  <w:footnote w:id="129">
    <w:p w14:paraId="78673AC5" w14:textId="3F6DCF12" w:rsidR="00956E07" w:rsidRPr="00956E07" w:rsidRDefault="00956E07">
      <w:pPr>
        <w:pStyle w:val="FootnoteText"/>
        <w:rPr>
          <w:lang w:val="mi-NZ"/>
        </w:rPr>
      </w:pPr>
      <w:r>
        <w:rPr>
          <w:rStyle w:val="FootnoteReference"/>
        </w:rPr>
        <w:footnoteRef/>
      </w:r>
      <w:r>
        <w:t xml:space="preserve"> </w:t>
      </w:r>
      <w:r w:rsidR="00B40DA2">
        <w:t xml:space="preserve">ENV-2024-CHC-30 Cain Whānau, </w:t>
      </w:r>
      <w:r w:rsidR="000879CC" w:rsidRPr="000879CC">
        <w:t>ENV-2024-CHC-25 Dunedin City Council</w:t>
      </w:r>
      <w:r w:rsidR="000879CC">
        <w:t xml:space="preserve">, </w:t>
      </w:r>
      <w:r w:rsidR="00742ED6" w:rsidRPr="00742ED6">
        <w:t>ENV-2024-CHC-26 Forest &amp; Bird</w:t>
      </w:r>
      <w:r w:rsidR="00742ED6">
        <w:t xml:space="preserve">, </w:t>
      </w:r>
      <w:r w:rsidR="00436F29" w:rsidRPr="00436F29">
        <w:t>ENV-2024-CHC-27 Forestry Appellants</w:t>
      </w:r>
    </w:p>
  </w:footnote>
  <w:footnote w:id="130">
    <w:p w14:paraId="59DD2494" w14:textId="015916DE" w:rsidR="00B842C2" w:rsidRPr="00B842C2" w:rsidRDefault="00B842C2">
      <w:pPr>
        <w:pStyle w:val="FootnoteText"/>
        <w:rPr>
          <w:lang w:val="mi-NZ"/>
        </w:rPr>
      </w:pPr>
      <w:r>
        <w:rPr>
          <w:rStyle w:val="FootnoteReference"/>
        </w:rPr>
        <w:footnoteRef/>
      </w:r>
      <w:r>
        <w:t xml:space="preserve"> </w:t>
      </w:r>
      <w:r w:rsidR="00B42F80" w:rsidRPr="00B42F80">
        <w:t>ENV-2024-CHC-30 Cain Whānau</w:t>
      </w:r>
      <w:r w:rsidR="00B42F80">
        <w:t xml:space="preserve">, </w:t>
      </w:r>
      <w:r w:rsidR="00C00747" w:rsidRPr="00C00747">
        <w:t>ENV-2024-CHC-26 Forest &amp; Bird</w:t>
      </w:r>
      <w:r w:rsidR="00C00747">
        <w:t xml:space="preserve">, </w:t>
      </w:r>
      <w:r w:rsidR="006F5A03" w:rsidRPr="006F5A03">
        <w:t>ENV-2024-CHC-27 Forestry Appellants</w:t>
      </w:r>
    </w:p>
  </w:footnote>
  <w:footnote w:id="131">
    <w:p w14:paraId="4F35B8C5" w14:textId="5AA8A52A" w:rsidR="00342A25" w:rsidRPr="00342A25" w:rsidRDefault="00342A25">
      <w:pPr>
        <w:pStyle w:val="FootnoteText"/>
        <w:rPr>
          <w:lang w:val="mi-NZ"/>
        </w:rPr>
      </w:pPr>
      <w:r>
        <w:rPr>
          <w:rStyle w:val="FootnoteReference"/>
        </w:rPr>
        <w:footnoteRef/>
      </w:r>
      <w:r>
        <w:t xml:space="preserve"> </w:t>
      </w:r>
      <w:r w:rsidRPr="00342A25">
        <w:t>ENV-2024-CHC-</w:t>
      </w:r>
      <w:r>
        <w:t>30 Cain Whānau</w:t>
      </w:r>
    </w:p>
  </w:footnote>
  <w:footnote w:id="132">
    <w:p w14:paraId="11847424" w14:textId="5EB2A50E" w:rsidR="00342A25" w:rsidRPr="00342A25" w:rsidRDefault="00342A25">
      <w:pPr>
        <w:pStyle w:val="FootnoteText"/>
        <w:rPr>
          <w:lang w:val="mi-NZ"/>
        </w:rPr>
      </w:pPr>
      <w:r>
        <w:rPr>
          <w:rStyle w:val="FootnoteReference"/>
        </w:rPr>
        <w:footnoteRef/>
      </w:r>
      <w:r>
        <w:t xml:space="preserve"> </w:t>
      </w:r>
      <w:r w:rsidRPr="00342A25">
        <w:t>ENV-2024-CHC-</w:t>
      </w:r>
      <w:r>
        <w:t>30 Cain Whānau</w:t>
      </w:r>
    </w:p>
  </w:footnote>
  <w:footnote w:id="133">
    <w:p w14:paraId="69566543" w14:textId="62BADCF2" w:rsidR="00342A25" w:rsidRPr="00342A25" w:rsidRDefault="00342A25">
      <w:pPr>
        <w:pStyle w:val="FootnoteText"/>
        <w:rPr>
          <w:lang w:val="mi-NZ"/>
        </w:rPr>
      </w:pPr>
      <w:r>
        <w:rPr>
          <w:rStyle w:val="FootnoteReference"/>
        </w:rPr>
        <w:footnoteRef/>
      </w:r>
      <w:r>
        <w:t xml:space="preserve"> </w:t>
      </w:r>
      <w:r w:rsidRPr="00342A25">
        <w:t>ENV-2024-CHC-2</w:t>
      </w:r>
      <w:r>
        <w:t>6 Forest &amp; Bird</w:t>
      </w:r>
    </w:p>
  </w:footnote>
  <w:footnote w:id="134">
    <w:p w14:paraId="68562E85" w14:textId="0ECE99EB" w:rsidR="00D15638" w:rsidRPr="00D15638" w:rsidRDefault="00D15638">
      <w:pPr>
        <w:pStyle w:val="FootnoteText"/>
        <w:rPr>
          <w:lang w:val="mi-NZ"/>
        </w:rPr>
      </w:pPr>
      <w:r>
        <w:rPr>
          <w:rStyle w:val="FootnoteReference"/>
        </w:rPr>
        <w:footnoteRef/>
      </w:r>
      <w:r>
        <w:t xml:space="preserve"> </w:t>
      </w:r>
      <w:r w:rsidRPr="00D15638">
        <w:t>ENV-2024-CHC-</w:t>
      </w:r>
      <w:r>
        <w:t>30 Cain Whānau</w:t>
      </w:r>
    </w:p>
  </w:footnote>
  <w:footnote w:id="135">
    <w:p w14:paraId="1398CFC1" w14:textId="44898479" w:rsidR="00560381" w:rsidRPr="00560381" w:rsidRDefault="00560381">
      <w:pPr>
        <w:pStyle w:val="FootnoteText"/>
        <w:rPr>
          <w:lang w:val="mi-NZ"/>
        </w:rPr>
      </w:pPr>
      <w:r>
        <w:rPr>
          <w:rStyle w:val="FootnoteReference"/>
        </w:rPr>
        <w:footnoteRef/>
      </w:r>
      <w:r>
        <w:t xml:space="preserve"> </w:t>
      </w:r>
      <w:r>
        <w:rPr>
          <w:lang w:val="mi-NZ"/>
        </w:rPr>
        <w:t>CI</w:t>
      </w:r>
      <w:r w:rsidR="00162BB5">
        <w:rPr>
          <w:lang w:val="mi-NZ"/>
        </w:rPr>
        <w:t>V</w:t>
      </w:r>
      <w:r w:rsidR="003D0BED">
        <w:rPr>
          <w:lang w:val="mi-NZ"/>
        </w:rPr>
        <w:t>-2024-</w:t>
      </w:r>
      <w:r w:rsidR="00500618">
        <w:rPr>
          <w:lang w:val="mi-NZ"/>
        </w:rPr>
        <w:t>412</w:t>
      </w:r>
      <w:r w:rsidR="00F67081">
        <w:rPr>
          <w:lang w:val="mi-NZ"/>
        </w:rPr>
        <w:t>000041 Oceana Gold</w:t>
      </w:r>
    </w:p>
  </w:footnote>
  <w:footnote w:id="136">
    <w:p w14:paraId="6771B0BE" w14:textId="77777777" w:rsidR="005D5603" w:rsidRPr="007C4B0A" w:rsidRDefault="005D5603" w:rsidP="007C4B0A">
      <w:pPr>
        <w:pStyle w:val="BodyText"/>
        <w:spacing w:before="4"/>
        <w:rPr>
          <w:sz w:val="20"/>
          <w:szCs w:val="20"/>
          <w:lang w:val="mi-NZ"/>
        </w:rPr>
      </w:pPr>
      <w:r w:rsidRPr="007C4B0A">
        <w:rPr>
          <w:rStyle w:val="FootnoteReference"/>
          <w:sz w:val="20"/>
          <w:szCs w:val="20"/>
        </w:rPr>
        <w:footnoteRef/>
      </w:r>
      <w:r w:rsidRPr="007C4B0A">
        <w:rPr>
          <w:sz w:val="20"/>
          <w:szCs w:val="20"/>
        </w:rPr>
        <w:t xml:space="preserve"> In matters of mana, the associated spiritual and cultural responsibilities connect natural resources and </w:t>
      </w:r>
      <w:r w:rsidRPr="007C4B0A">
        <w:rPr>
          <w:i/>
          <w:sz w:val="20"/>
          <w:szCs w:val="20"/>
        </w:rPr>
        <w:t xml:space="preserve">mana whenua </w:t>
      </w:r>
      <w:r w:rsidRPr="007C4B0A">
        <w:rPr>
          <w:sz w:val="20"/>
          <w:szCs w:val="20"/>
        </w:rPr>
        <w:t>in a kinship</w:t>
      </w:r>
      <w:r w:rsidRPr="007C4B0A">
        <w:rPr>
          <w:spacing w:val="-34"/>
          <w:sz w:val="20"/>
          <w:szCs w:val="20"/>
        </w:rPr>
        <w:t xml:space="preserve"> </w:t>
      </w:r>
      <w:r w:rsidRPr="007C4B0A">
        <w:rPr>
          <w:sz w:val="20"/>
          <w:szCs w:val="20"/>
        </w:rPr>
        <w:t>relationship</w:t>
      </w:r>
      <w:r w:rsidRPr="007C4B0A">
        <w:rPr>
          <w:spacing w:val="-2"/>
          <w:sz w:val="20"/>
          <w:szCs w:val="20"/>
        </w:rPr>
        <w:t xml:space="preserve"> </w:t>
      </w:r>
      <w:r w:rsidRPr="007C4B0A">
        <w:rPr>
          <w:sz w:val="20"/>
          <w:szCs w:val="20"/>
        </w:rPr>
        <w:t>that</w:t>
      </w:r>
      <w:r w:rsidRPr="007C4B0A">
        <w:rPr>
          <w:spacing w:val="-1"/>
          <w:sz w:val="20"/>
          <w:szCs w:val="20"/>
        </w:rPr>
        <w:t xml:space="preserve"> </w:t>
      </w:r>
      <w:r w:rsidRPr="007C4B0A">
        <w:rPr>
          <w:sz w:val="20"/>
          <w:szCs w:val="20"/>
        </w:rPr>
        <w:t>is</w:t>
      </w:r>
      <w:r w:rsidRPr="007C4B0A">
        <w:rPr>
          <w:spacing w:val="-1"/>
          <w:sz w:val="20"/>
          <w:szCs w:val="20"/>
        </w:rPr>
        <w:t xml:space="preserve"> </w:t>
      </w:r>
      <w:r w:rsidRPr="007C4B0A">
        <w:rPr>
          <w:sz w:val="20"/>
          <w:szCs w:val="20"/>
        </w:rPr>
        <w:t>reciprocal</w:t>
      </w:r>
      <w:r w:rsidRPr="007C4B0A">
        <w:rPr>
          <w:spacing w:val="-2"/>
          <w:sz w:val="20"/>
          <w:szCs w:val="20"/>
        </w:rPr>
        <w:t xml:space="preserve"> </w:t>
      </w:r>
      <w:r w:rsidRPr="007C4B0A">
        <w:rPr>
          <w:sz w:val="20"/>
          <w:szCs w:val="20"/>
        </w:rPr>
        <w:t>and</w:t>
      </w:r>
      <w:r w:rsidRPr="007C4B0A">
        <w:rPr>
          <w:spacing w:val="-1"/>
          <w:sz w:val="20"/>
          <w:szCs w:val="20"/>
        </w:rPr>
        <w:t xml:space="preserve"> </w:t>
      </w:r>
      <w:r w:rsidRPr="007C4B0A">
        <w:rPr>
          <w:sz w:val="20"/>
          <w:szCs w:val="20"/>
        </w:rPr>
        <w:t>stems</w:t>
      </w:r>
      <w:r w:rsidRPr="007C4B0A">
        <w:rPr>
          <w:spacing w:val="-1"/>
          <w:sz w:val="20"/>
          <w:szCs w:val="20"/>
        </w:rPr>
        <w:t xml:space="preserve"> </w:t>
      </w:r>
      <w:r w:rsidRPr="007C4B0A">
        <w:rPr>
          <w:sz w:val="20"/>
          <w:szCs w:val="20"/>
        </w:rPr>
        <w:t>from</w:t>
      </w:r>
      <w:r w:rsidRPr="007C4B0A">
        <w:rPr>
          <w:spacing w:val="1"/>
          <w:sz w:val="20"/>
          <w:szCs w:val="20"/>
        </w:rPr>
        <w:t xml:space="preserve"> </w:t>
      </w:r>
      <w:r w:rsidRPr="007C4B0A">
        <w:rPr>
          <w:sz w:val="20"/>
          <w:szCs w:val="20"/>
        </w:rPr>
        <w:t>the</w:t>
      </w:r>
      <w:r w:rsidRPr="007C4B0A">
        <w:rPr>
          <w:spacing w:val="-2"/>
          <w:sz w:val="20"/>
          <w:szCs w:val="20"/>
        </w:rPr>
        <w:t xml:space="preserve"> </w:t>
      </w:r>
      <w:r w:rsidRPr="007C4B0A">
        <w:rPr>
          <w:sz w:val="20"/>
          <w:szCs w:val="20"/>
        </w:rPr>
        <w:t>time</w:t>
      </w:r>
      <w:r w:rsidRPr="007C4B0A">
        <w:rPr>
          <w:spacing w:val="-2"/>
          <w:sz w:val="20"/>
          <w:szCs w:val="20"/>
        </w:rPr>
        <w:t xml:space="preserve"> </w:t>
      </w:r>
      <w:r w:rsidRPr="007C4B0A">
        <w:rPr>
          <w:sz w:val="20"/>
          <w:szCs w:val="20"/>
        </w:rPr>
        <w:t>of</w:t>
      </w:r>
      <w:r w:rsidRPr="007C4B0A">
        <w:rPr>
          <w:spacing w:val="-1"/>
          <w:sz w:val="20"/>
          <w:szCs w:val="20"/>
        </w:rPr>
        <w:t xml:space="preserve"> </w:t>
      </w:r>
      <w:r w:rsidRPr="007C4B0A">
        <w:rPr>
          <w:sz w:val="20"/>
          <w:szCs w:val="20"/>
        </w:rPr>
        <w:t>creation.</w:t>
      </w:r>
    </w:p>
  </w:footnote>
  <w:footnote w:id="137">
    <w:p w14:paraId="713F697F" w14:textId="4E494737" w:rsidR="00AE26EF" w:rsidRPr="00AE26EF" w:rsidRDefault="00AE26EF">
      <w:pPr>
        <w:pStyle w:val="FootnoteText"/>
        <w:rPr>
          <w:lang w:val="mi-NZ"/>
        </w:rPr>
      </w:pPr>
      <w:r>
        <w:rPr>
          <w:rStyle w:val="FootnoteReference"/>
        </w:rPr>
        <w:footnoteRef/>
      </w:r>
      <w:r>
        <w:t xml:space="preserve"> </w:t>
      </w:r>
      <w:r w:rsidRPr="00AE26EF">
        <w:t>ENV-2024-CHC-</w:t>
      </w:r>
      <w:r>
        <w:t>30 Cain Whānau</w:t>
      </w:r>
    </w:p>
  </w:footnote>
  <w:footnote w:id="138">
    <w:p w14:paraId="6CA79054" w14:textId="104088AA" w:rsidR="00CC56E2" w:rsidRPr="00CC56E2" w:rsidRDefault="00CC56E2">
      <w:pPr>
        <w:pStyle w:val="FootnoteText"/>
        <w:rPr>
          <w:lang w:val="mi-NZ"/>
        </w:rPr>
      </w:pPr>
      <w:r>
        <w:rPr>
          <w:rStyle w:val="FootnoteReference"/>
        </w:rPr>
        <w:footnoteRef/>
      </w:r>
      <w:r>
        <w:t xml:space="preserve"> </w:t>
      </w:r>
      <w:r w:rsidRPr="00CC56E2">
        <w:t>ENV-2024-CHC-</w:t>
      </w:r>
      <w:r>
        <w:t>30 Cain Whānau</w:t>
      </w:r>
    </w:p>
  </w:footnote>
  <w:footnote w:id="139">
    <w:p w14:paraId="66AD3F5B" w14:textId="156227A2" w:rsidR="00CC56E2" w:rsidRPr="00CC56E2" w:rsidRDefault="00CC56E2">
      <w:pPr>
        <w:pStyle w:val="FootnoteText"/>
        <w:rPr>
          <w:lang w:val="mi-NZ"/>
        </w:rPr>
      </w:pPr>
      <w:r>
        <w:rPr>
          <w:rStyle w:val="FootnoteReference"/>
        </w:rPr>
        <w:footnoteRef/>
      </w:r>
      <w:r>
        <w:t xml:space="preserve"> </w:t>
      </w:r>
      <w:r w:rsidRPr="00CC56E2">
        <w:t>ENV-2024-CHC-</w:t>
      </w:r>
      <w:r>
        <w:t>30 Cain Whānau</w:t>
      </w:r>
    </w:p>
  </w:footnote>
  <w:footnote w:id="140">
    <w:p w14:paraId="02BA4292" w14:textId="113A2D55" w:rsidR="00452222" w:rsidRPr="00452222" w:rsidRDefault="00452222">
      <w:pPr>
        <w:pStyle w:val="FootnoteText"/>
        <w:rPr>
          <w:lang w:val="mi-NZ"/>
        </w:rPr>
      </w:pPr>
      <w:r>
        <w:rPr>
          <w:rStyle w:val="FootnoteReference"/>
        </w:rPr>
        <w:footnoteRef/>
      </w:r>
      <w:r>
        <w:t xml:space="preserve"> </w:t>
      </w:r>
      <w:r w:rsidR="005A0E76">
        <w:rPr>
          <w:lang w:val="mi-NZ"/>
        </w:rPr>
        <w:t>CIV-2024-</w:t>
      </w:r>
      <w:r w:rsidR="005A0E76" w:rsidRPr="00757B78">
        <w:rPr>
          <w:lang w:val="mi-NZ"/>
        </w:rPr>
        <w:t>412000037 Fish and Game</w:t>
      </w:r>
      <w:r w:rsidR="00106881" w:rsidRPr="00757B78">
        <w:t xml:space="preserve">. </w:t>
      </w:r>
      <w:r w:rsidR="00E208D9" w:rsidRPr="00757B78">
        <w:t xml:space="preserve">Appeal point </w:t>
      </w:r>
      <w:r w:rsidR="00757B78" w:rsidRPr="00757B78">
        <w:t>discontinued</w:t>
      </w:r>
      <w:r w:rsidR="000E0306" w:rsidRPr="00757B78">
        <w:t xml:space="preserve"> (</w:t>
      </w:r>
      <w:r w:rsidR="00930C3E" w:rsidRPr="00757B78">
        <w:t>13 December 2024</w:t>
      </w:r>
      <w:r w:rsidR="000E0306" w:rsidRPr="00757B78">
        <w:t>)</w:t>
      </w:r>
      <w:r w:rsidR="00757B78" w:rsidRPr="00757B78">
        <w:t>,</w:t>
      </w:r>
      <w:r w:rsidR="00700E97" w:rsidRPr="00757B78">
        <w:t xml:space="preserve"> including alternative relief</w:t>
      </w:r>
      <w:r w:rsidR="00757B78" w:rsidRPr="00757B78">
        <w:t xml:space="preserve"> sought</w:t>
      </w:r>
      <w:r w:rsidR="00E208D9" w:rsidRPr="00757B78">
        <w:t>.</w:t>
      </w:r>
    </w:p>
  </w:footnote>
  <w:footnote w:id="141">
    <w:p w14:paraId="26C44945" w14:textId="6CC1BC7A" w:rsidR="00D71167" w:rsidRPr="00D71167" w:rsidRDefault="00D71167">
      <w:pPr>
        <w:pStyle w:val="FootnoteText"/>
        <w:rPr>
          <w:lang w:val="mi-NZ"/>
        </w:rPr>
      </w:pPr>
      <w:r>
        <w:rPr>
          <w:rStyle w:val="FootnoteReference"/>
        </w:rPr>
        <w:footnoteRef/>
      </w:r>
      <w:r>
        <w:t xml:space="preserve"> </w:t>
      </w:r>
      <w:r>
        <w:rPr>
          <w:lang w:val="mi-NZ"/>
        </w:rPr>
        <w:t xml:space="preserve">ENV-2024-CHC-29 Oceana Gold </w:t>
      </w:r>
    </w:p>
  </w:footnote>
  <w:footnote w:id="142">
    <w:p w14:paraId="5B86382A" w14:textId="3FBDB9A4" w:rsidR="00FF043D" w:rsidRPr="00FF043D" w:rsidRDefault="00FF043D">
      <w:pPr>
        <w:pStyle w:val="FootnoteText"/>
        <w:rPr>
          <w:lang w:val="mi-NZ"/>
        </w:rPr>
      </w:pPr>
      <w:r>
        <w:rPr>
          <w:rStyle w:val="FootnoteReference"/>
        </w:rPr>
        <w:footnoteRef/>
      </w:r>
      <w:r>
        <w:t xml:space="preserve"> </w:t>
      </w:r>
      <w:r w:rsidR="00747A0E" w:rsidRPr="00747A0E">
        <w:t>ENV-2024-CHC-24 Aurora Energy Limited, Network Waitaki Limited, PowerNet Limited</w:t>
      </w:r>
      <w:r w:rsidR="00747A0E">
        <w:t xml:space="preserve">, </w:t>
      </w:r>
      <w:r w:rsidR="00F30A49" w:rsidRPr="00F30A49">
        <w:t>ENV-2024-CHC-35 Transpower</w:t>
      </w:r>
      <w:r w:rsidR="00F30A49">
        <w:t xml:space="preserve">, </w:t>
      </w:r>
      <w:r w:rsidR="00F16C2D" w:rsidRPr="00F16C2D">
        <w:t>ENV-2024-CHC-40 Queenstown Airport</w:t>
      </w:r>
    </w:p>
  </w:footnote>
  <w:footnote w:id="143">
    <w:p w14:paraId="326DE2F4" w14:textId="3DC32AD8" w:rsidR="00F16C2D" w:rsidRPr="00F16C2D" w:rsidRDefault="00F16C2D">
      <w:pPr>
        <w:pStyle w:val="FootnoteText"/>
        <w:rPr>
          <w:lang w:val="mi-NZ"/>
        </w:rPr>
      </w:pPr>
      <w:r>
        <w:rPr>
          <w:rStyle w:val="FootnoteReference"/>
        </w:rPr>
        <w:footnoteRef/>
      </w:r>
      <w:r>
        <w:t xml:space="preserve"> </w:t>
      </w:r>
      <w:r w:rsidR="00B72C4D" w:rsidRPr="00B72C4D">
        <w:t>ENV-2024-CHC-24 Aurora Energy Limited, Network Waitaki Limited, PowerNet Limited</w:t>
      </w:r>
      <w:r w:rsidR="00B8542E">
        <w:t xml:space="preserve">, </w:t>
      </w:r>
      <w:r w:rsidR="00B4178E" w:rsidRPr="00B4178E">
        <w:t>ENV-2024-CHC-26 Forest &amp; Bird</w:t>
      </w:r>
      <w:r w:rsidR="00B4178E">
        <w:t xml:space="preserve">, </w:t>
      </w:r>
      <w:r w:rsidR="00FC1D39" w:rsidRPr="00FC1D39">
        <w:t>ENV-2024-CHC-30 Cain Whānau</w:t>
      </w:r>
    </w:p>
  </w:footnote>
  <w:footnote w:id="144">
    <w:p w14:paraId="1950DB0F" w14:textId="10007B5B" w:rsidR="00FC1D39" w:rsidRPr="00FC1D39" w:rsidRDefault="00FC1D39">
      <w:pPr>
        <w:pStyle w:val="FootnoteText"/>
        <w:rPr>
          <w:lang w:val="mi-NZ"/>
        </w:rPr>
      </w:pPr>
      <w:r>
        <w:rPr>
          <w:rStyle w:val="FootnoteReference"/>
        </w:rPr>
        <w:footnoteRef/>
      </w:r>
      <w:r>
        <w:t xml:space="preserve"> </w:t>
      </w:r>
      <w:r w:rsidR="00382978" w:rsidRPr="00382978">
        <w:t>ENV-2024-CHC-26 Forest &amp; Bird</w:t>
      </w:r>
    </w:p>
  </w:footnote>
  <w:footnote w:id="145">
    <w:p w14:paraId="15FDEAAD" w14:textId="3395D635" w:rsidR="00A435BC" w:rsidRPr="00A435BC" w:rsidRDefault="00A435BC">
      <w:pPr>
        <w:pStyle w:val="FootnoteText"/>
        <w:rPr>
          <w:lang w:val="mi-NZ"/>
        </w:rPr>
      </w:pPr>
      <w:r>
        <w:rPr>
          <w:rStyle w:val="FootnoteReference"/>
        </w:rPr>
        <w:footnoteRef/>
      </w:r>
      <w:r>
        <w:t xml:space="preserve"> </w:t>
      </w:r>
      <w:r>
        <w:rPr>
          <w:lang w:val="mi-NZ"/>
        </w:rPr>
        <w:t xml:space="preserve">CIV-2024-412000041 Oceana Gold </w:t>
      </w:r>
    </w:p>
  </w:footnote>
  <w:footnote w:id="146">
    <w:p w14:paraId="53325E03" w14:textId="3B439730" w:rsidR="009A430B" w:rsidRPr="009A430B" w:rsidRDefault="009A430B">
      <w:pPr>
        <w:pStyle w:val="FootnoteText"/>
        <w:rPr>
          <w:lang w:val="mi-NZ"/>
        </w:rPr>
      </w:pPr>
      <w:r>
        <w:rPr>
          <w:rStyle w:val="FootnoteReference"/>
        </w:rPr>
        <w:footnoteRef/>
      </w:r>
      <w:r>
        <w:t xml:space="preserve"> </w:t>
      </w:r>
      <w:r w:rsidRPr="009A430B">
        <w:t>ENV-2024-CHC-</w:t>
      </w:r>
      <w:r w:rsidR="006F623C">
        <w:t xml:space="preserve">29 Oceana Gold </w:t>
      </w:r>
    </w:p>
  </w:footnote>
  <w:footnote w:id="147">
    <w:p w14:paraId="483E6E93" w14:textId="79210BB6" w:rsidR="006F623C" w:rsidRPr="006F623C" w:rsidRDefault="006F623C">
      <w:pPr>
        <w:pStyle w:val="FootnoteText"/>
        <w:rPr>
          <w:lang w:val="mi-NZ"/>
        </w:rPr>
      </w:pPr>
      <w:r>
        <w:rPr>
          <w:rStyle w:val="FootnoteReference"/>
        </w:rPr>
        <w:footnoteRef/>
      </w:r>
      <w:r>
        <w:t xml:space="preserve"> </w:t>
      </w:r>
      <w:r w:rsidRPr="009A430B">
        <w:t>ENV-2024-CHC-</w:t>
      </w:r>
      <w:r>
        <w:t>29 Oceana Gold</w:t>
      </w:r>
    </w:p>
  </w:footnote>
  <w:footnote w:id="148">
    <w:p w14:paraId="6AF2CB72" w14:textId="09D3C6C9" w:rsidR="006F623C" w:rsidRPr="006F623C" w:rsidRDefault="006F623C">
      <w:pPr>
        <w:pStyle w:val="FootnoteText"/>
        <w:rPr>
          <w:lang w:val="mi-NZ"/>
        </w:rPr>
      </w:pPr>
      <w:r>
        <w:rPr>
          <w:rStyle w:val="FootnoteReference"/>
        </w:rPr>
        <w:footnoteRef/>
      </w:r>
      <w:r>
        <w:t xml:space="preserve"> </w:t>
      </w:r>
      <w:r w:rsidR="00F21E5D" w:rsidRPr="00F21E5D">
        <w:t>ENV-2024-CHC-26 Forest &amp; Bird</w:t>
      </w:r>
      <w:r w:rsidR="00F21E5D">
        <w:t xml:space="preserve">, </w:t>
      </w:r>
      <w:r w:rsidR="00F21E5D" w:rsidRPr="00F21E5D">
        <w:t>ENV-2024-CHC-</w:t>
      </w:r>
      <w:r w:rsidR="00847CC1">
        <w:t xml:space="preserve">31 GlenPanel Limited, </w:t>
      </w:r>
      <w:r w:rsidR="00847CC1" w:rsidRPr="00847CC1">
        <w:t>ENV-2024-CHC-</w:t>
      </w:r>
      <w:r w:rsidR="00847CC1">
        <w:t xml:space="preserve">36 Kāi Tahu </w:t>
      </w:r>
    </w:p>
  </w:footnote>
  <w:footnote w:id="149">
    <w:p w14:paraId="7301A1D7" w14:textId="62F31AEA" w:rsidR="001C51CD" w:rsidRPr="001C51CD" w:rsidRDefault="001C51CD">
      <w:pPr>
        <w:pStyle w:val="FootnoteText"/>
        <w:rPr>
          <w:lang w:val="mi-NZ"/>
        </w:rPr>
      </w:pPr>
      <w:r>
        <w:rPr>
          <w:rStyle w:val="FootnoteReference"/>
        </w:rPr>
        <w:footnoteRef/>
      </w:r>
      <w:r>
        <w:t xml:space="preserve"> </w:t>
      </w:r>
      <w:r w:rsidR="0027155C" w:rsidRPr="0027155C">
        <w:t>ENV-2024-CHC-39 EDS</w:t>
      </w:r>
      <w:r w:rsidR="0027155C">
        <w:t xml:space="preserve">, </w:t>
      </w:r>
      <w:r w:rsidR="003C668A" w:rsidRPr="003C668A">
        <w:t>ENV-2024-CHC-26 Forest &amp; Bird</w:t>
      </w:r>
      <w:r w:rsidR="003C668A">
        <w:t xml:space="preserve">, </w:t>
      </w:r>
      <w:r w:rsidR="00F25EDF" w:rsidRPr="00F25EDF">
        <w:t>ENV-2024-CHC-27 Forestry Appellants</w:t>
      </w:r>
    </w:p>
  </w:footnote>
  <w:footnote w:id="150">
    <w:p w14:paraId="2BF1356B" w14:textId="4304FAD7" w:rsidR="00B00066" w:rsidRPr="00B00066" w:rsidRDefault="00B00066">
      <w:pPr>
        <w:pStyle w:val="FootnoteText"/>
        <w:rPr>
          <w:lang w:val="mi-NZ"/>
        </w:rPr>
      </w:pPr>
      <w:r>
        <w:rPr>
          <w:rStyle w:val="FootnoteReference"/>
        </w:rPr>
        <w:footnoteRef/>
      </w:r>
      <w:r>
        <w:t xml:space="preserve"> </w:t>
      </w:r>
      <w:r w:rsidR="00EE0494" w:rsidRPr="00EE0494">
        <w:t>ENV-2024-CHC-26 Forest &amp; Bird</w:t>
      </w:r>
      <w:r w:rsidR="00EE0494">
        <w:t xml:space="preserve">, </w:t>
      </w:r>
      <w:r w:rsidR="00EE0494" w:rsidRPr="00EE0494">
        <w:t>ENV-2024-CHC-</w:t>
      </w:r>
      <w:r w:rsidR="002D1E4F">
        <w:t xml:space="preserve">29 GlenPanel Limited, </w:t>
      </w:r>
      <w:r w:rsidR="008911B5" w:rsidRPr="008911B5">
        <w:t>ENV-2024-CHC-2</w:t>
      </w:r>
      <w:r w:rsidR="008911B5">
        <w:t xml:space="preserve">9 Oceana Gold, </w:t>
      </w:r>
      <w:r w:rsidR="002D1E4F" w:rsidRPr="002D1E4F">
        <w:t>ENV-2024-CHC-</w:t>
      </w:r>
      <w:r w:rsidR="002D1E4F">
        <w:t>37 QLDC</w:t>
      </w:r>
    </w:p>
  </w:footnote>
  <w:footnote w:id="151">
    <w:p w14:paraId="1CD672D2" w14:textId="3BC121DC" w:rsidR="00913375" w:rsidRPr="00913375" w:rsidRDefault="00913375">
      <w:pPr>
        <w:pStyle w:val="FootnoteText"/>
        <w:rPr>
          <w:lang w:val="mi-NZ"/>
        </w:rPr>
      </w:pPr>
      <w:r>
        <w:rPr>
          <w:rStyle w:val="FootnoteReference"/>
        </w:rPr>
        <w:footnoteRef/>
      </w:r>
      <w:r>
        <w:t xml:space="preserve"> </w:t>
      </w:r>
      <w:r w:rsidRPr="00913375">
        <w:t>ENV-2024-CHC-37 QLDC</w:t>
      </w:r>
    </w:p>
  </w:footnote>
  <w:footnote w:id="152">
    <w:p w14:paraId="37B20FC0" w14:textId="49860765" w:rsidR="00913375" w:rsidRPr="00913375" w:rsidRDefault="00913375">
      <w:pPr>
        <w:pStyle w:val="FootnoteText"/>
        <w:rPr>
          <w:lang w:val="mi-NZ"/>
        </w:rPr>
      </w:pPr>
      <w:r>
        <w:rPr>
          <w:rStyle w:val="FootnoteReference"/>
        </w:rPr>
        <w:footnoteRef/>
      </w:r>
      <w:r>
        <w:t xml:space="preserve"> </w:t>
      </w:r>
      <w:r w:rsidRPr="00913375">
        <w:t>ENV-2024-CHC-</w:t>
      </w:r>
      <w:r>
        <w:t>30 Cain Whānau</w:t>
      </w:r>
    </w:p>
  </w:footnote>
  <w:footnote w:id="153">
    <w:p w14:paraId="3307ADB6" w14:textId="50A5A9DF" w:rsidR="00EF7B4E" w:rsidRPr="00EF7B4E" w:rsidRDefault="00EF7B4E">
      <w:pPr>
        <w:pStyle w:val="FootnoteText"/>
        <w:rPr>
          <w:lang w:val="mi-NZ"/>
        </w:rPr>
      </w:pPr>
      <w:r>
        <w:rPr>
          <w:rStyle w:val="FootnoteReference"/>
        </w:rPr>
        <w:footnoteRef/>
      </w:r>
      <w:r>
        <w:t xml:space="preserve"> </w:t>
      </w:r>
      <w:r w:rsidRPr="00EF7B4E">
        <w:t>ENV-2024-CHC-37 QLDC</w:t>
      </w:r>
    </w:p>
  </w:footnote>
  <w:footnote w:id="154">
    <w:p w14:paraId="5A520EF6" w14:textId="5CA8546F" w:rsidR="00EF7B4E" w:rsidRPr="00EF7B4E" w:rsidRDefault="00EF7B4E">
      <w:pPr>
        <w:pStyle w:val="FootnoteText"/>
        <w:rPr>
          <w:lang w:val="mi-NZ"/>
        </w:rPr>
      </w:pPr>
      <w:r>
        <w:rPr>
          <w:rStyle w:val="FootnoteReference"/>
        </w:rPr>
        <w:footnoteRef/>
      </w:r>
      <w:r>
        <w:t xml:space="preserve"> </w:t>
      </w:r>
      <w:r w:rsidR="00FA0FF3" w:rsidRPr="00FA0FF3">
        <w:t>ENV-2024-CHC-39 EDS</w:t>
      </w:r>
      <w:r w:rsidR="00FA0FF3">
        <w:t xml:space="preserve">, </w:t>
      </w:r>
      <w:r w:rsidR="00BB01E1" w:rsidRPr="00BB01E1">
        <w:t>ENV-2024-CHC-29 Oceana Gold</w:t>
      </w:r>
      <w:r w:rsidR="00BB01E1">
        <w:t xml:space="preserve">, </w:t>
      </w:r>
      <w:r w:rsidR="00DB76D9" w:rsidRPr="00DB76D9">
        <w:t>ENV-2024-CHC-26 Forest &amp; Bird</w:t>
      </w:r>
      <w:r w:rsidR="00DB76D9">
        <w:t xml:space="preserve">, </w:t>
      </w:r>
      <w:r w:rsidR="006A17DE" w:rsidRPr="006A17DE">
        <w:t>ENV-2024-CHC-27 Forestry Appellants</w:t>
      </w:r>
    </w:p>
  </w:footnote>
  <w:footnote w:id="155">
    <w:p w14:paraId="06A406ED" w14:textId="6D5326A8" w:rsidR="006A17DE" w:rsidRPr="006A17DE" w:rsidRDefault="006A17DE">
      <w:pPr>
        <w:pStyle w:val="FootnoteText"/>
        <w:rPr>
          <w:lang w:val="mi-NZ"/>
        </w:rPr>
      </w:pPr>
      <w:r>
        <w:rPr>
          <w:rStyle w:val="FootnoteReference"/>
        </w:rPr>
        <w:footnoteRef/>
      </w:r>
      <w:r>
        <w:t xml:space="preserve"> </w:t>
      </w:r>
      <w:r w:rsidRPr="006A17DE">
        <w:t>ENV-2024-CHC-27 Forestry Appellants</w:t>
      </w:r>
    </w:p>
  </w:footnote>
  <w:footnote w:id="156">
    <w:p w14:paraId="26A588E4" w14:textId="1DD1D5F3" w:rsidR="006A17DE" w:rsidRPr="006A17DE" w:rsidRDefault="006A17DE">
      <w:pPr>
        <w:pStyle w:val="FootnoteText"/>
        <w:rPr>
          <w:lang w:val="mi-NZ"/>
        </w:rPr>
      </w:pPr>
      <w:r>
        <w:rPr>
          <w:rStyle w:val="FootnoteReference"/>
        </w:rPr>
        <w:footnoteRef/>
      </w:r>
      <w:r>
        <w:t xml:space="preserve"> </w:t>
      </w:r>
      <w:r w:rsidRPr="006A17DE">
        <w:t>ENV-2024-CHC-</w:t>
      </w:r>
      <w:r>
        <w:t>3</w:t>
      </w:r>
      <w:r w:rsidRPr="006A17DE">
        <w:t xml:space="preserve">7 </w:t>
      </w:r>
      <w:r>
        <w:t>QLDC</w:t>
      </w:r>
    </w:p>
  </w:footnote>
  <w:footnote w:id="157">
    <w:p w14:paraId="3279D991" w14:textId="0DF8EE60" w:rsidR="002963BF" w:rsidRPr="002963BF" w:rsidRDefault="002963BF">
      <w:pPr>
        <w:pStyle w:val="FootnoteText"/>
        <w:rPr>
          <w:lang w:val="mi-NZ"/>
        </w:rPr>
      </w:pPr>
      <w:r>
        <w:rPr>
          <w:rStyle w:val="FootnoteReference"/>
        </w:rPr>
        <w:footnoteRef/>
      </w:r>
      <w:r>
        <w:t xml:space="preserve"> </w:t>
      </w:r>
      <w:r w:rsidR="00AF5422" w:rsidRPr="00AF5422">
        <w:t>ENV-2024-CHC-30 Cain Whānau</w:t>
      </w:r>
      <w:r w:rsidR="00AF5422">
        <w:t xml:space="preserve">, </w:t>
      </w:r>
      <w:r w:rsidR="000C72E4" w:rsidRPr="000C72E4">
        <w:t>ENV-2024-CHC-39 EDS</w:t>
      </w:r>
      <w:r w:rsidR="000C72E4">
        <w:t xml:space="preserve">, </w:t>
      </w:r>
      <w:r w:rsidR="00124EFB" w:rsidRPr="00124EFB">
        <w:t>ENV-2024-CHC-26 Forest &amp; Bird</w:t>
      </w:r>
      <w:r w:rsidR="00124EFB">
        <w:t xml:space="preserve">, </w:t>
      </w:r>
      <w:r w:rsidR="00991AF4" w:rsidRPr="00991AF4">
        <w:t>ENV-2024-CHC-27 Forestry</w:t>
      </w:r>
      <w:r w:rsidR="00991AF4">
        <w:t xml:space="preserve"> </w:t>
      </w:r>
      <w:r w:rsidR="00991AF4" w:rsidRPr="00991AF4">
        <w:t>Appellants</w:t>
      </w:r>
    </w:p>
  </w:footnote>
  <w:footnote w:id="158">
    <w:p w14:paraId="14BF51A2" w14:textId="38617974" w:rsidR="00991AF4" w:rsidRPr="00991AF4" w:rsidRDefault="00991AF4">
      <w:pPr>
        <w:pStyle w:val="FootnoteText"/>
        <w:rPr>
          <w:lang w:val="mi-NZ"/>
        </w:rPr>
      </w:pPr>
      <w:r>
        <w:rPr>
          <w:rStyle w:val="FootnoteReference"/>
        </w:rPr>
        <w:footnoteRef/>
      </w:r>
      <w:r>
        <w:t xml:space="preserve"> </w:t>
      </w:r>
      <w:r w:rsidRPr="00AF5422">
        <w:t>ENV-2024-CHC-30 Cain Whānau</w:t>
      </w:r>
      <w:r>
        <w:t xml:space="preserve">, </w:t>
      </w:r>
      <w:r w:rsidRPr="00124EFB">
        <w:t>ENV-2024-CHC-26 Forest &amp; Bird</w:t>
      </w:r>
      <w:r>
        <w:t xml:space="preserve">, </w:t>
      </w:r>
      <w:r w:rsidRPr="00991AF4">
        <w:t>ENV-2024-CHC-27 Forestry Appellants</w:t>
      </w:r>
    </w:p>
  </w:footnote>
  <w:footnote w:id="159">
    <w:p w14:paraId="7B09566F" w14:textId="3B97E4DF" w:rsidR="00991AF4" w:rsidRPr="00991AF4" w:rsidRDefault="00991AF4">
      <w:pPr>
        <w:pStyle w:val="FootnoteText"/>
        <w:rPr>
          <w:lang w:val="mi-NZ"/>
        </w:rPr>
      </w:pPr>
      <w:r>
        <w:rPr>
          <w:rStyle w:val="FootnoteReference"/>
        </w:rPr>
        <w:footnoteRef/>
      </w:r>
      <w:r>
        <w:t xml:space="preserve"> </w:t>
      </w:r>
      <w:r w:rsidRPr="00AF5422">
        <w:t>ENV-2024-CHC-30 Cain Whānau</w:t>
      </w:r>
      <w:r>
        <w:t xml:space="preserve">, </w:t>
      </w:r>
      <w:r w:rsidRPr="00991AF4">
        <w:t>ENV-2024-CHC-27 Forestry Appellants</w:t>
      </w:r>
    </w:p>
  </w:footnote>
  <w:footnote w:id="160">
    <w:p w14:paraId="5D8E603D" w14:textId="11EB03BD" w:rsidR="00991AF4" w:rsidRPr="00991AF4" w:rsidRDefault="00991AF4">
      <w:pPr>
        <w:pStyle w:val="FootnoteText"/>
        <w:rPr>
          <w:lang w:val="mi-NZ"/>
        </w:rPr>
      </w:pPr>
      <w:r>
        <w:rPr>
          <w:rStyle w:val="FootnoteReference"/>
        </w:rPr>
        <w:footnoteRef/>
      </w:r>
      <w:r>
        <w:t xml:space="preserve"> </w:t>
      </w:r>
      <w:r w:rsidRPr="000C72E4">
        <w:t>ENV-2024-CHC-39 EDS</w:t>
      </w:r>
      <w:r>
        <w:t xml:space="preserve">, </w:t>
      </w:r>
      <w:r w:rsidRPr="00AF5422">
        <w:t>ENV-2024-CHC-30 Cain Whānau</w:t>
      </w:r>
      <w:r>
        <w:t xml:space="preserve">, </w:t>
      </w:r>
      <w:r w:rsidRPr="00991AF4">
        <w:t>ENV-2024-CHC-27 Forestry Appellants</w:t>
      </w:r>
    </w:p>
  </w:footnote>
  <w:footnote w:id="161">
    <w:p w14:paraId="6D6469D1" w14:textId="24A939DF" w:rsidR="006C2EEB" w:rsidRPr="006C2EEB" w:rsidRDefault="006C2EEB">
      <w:pPr>
        <w:pStyle w:val="FootnoteText"/>
        <w:rPr>
          <w:lang w:val="mi-NZ"/>
        </w:rPr>
      </w:pPr>
      <w:r>
        <w:rPr>
          <w:rStyle w:val="FootnoteReference"/>
        </w:rPr>
        <w:footnoteRef/>
      </w:r>
      <w:r>
        <w:t xml:space="preserve"> </w:t>
      </w:r>
      <w:r w:rsidR="006470F4" w:rsidRPr="006470F4">
        <w:t>ENV-2024-CHC-24 Aurora Energy Limited, Network Waitaki Limited, PowerNet Limited</w:t>
      </w:r>
      <w:r w:rsidR="006470F4">
        <w:t xml:space="preserve">, </w:t>
      </w:r>
      <w:r w:rsidR="006470F4" w:rsidRPr="006470F4">
        <w:t>ENV-2024-CHC-39 EDS</w:t>
      </w:r>
      <w:r w:rsidR="006470F4">
        <w:t xml:space="preserve">, </w:t>
      </w:r>
      <w:r w:rsidR="006470F4" w:rsidRPr="006470F4">
        <w:t>ENV-2024-CHC-30 Cain Whānau</w:t>
      </w:r>
    </w:p>
  </w:footnote>
  <w:footnote w:id="162">
    <w:p w14:paraId="3E5E7090" w14:textId="7F1D90CC" w:rsidR="006470F4" w:rsidRPr="006470F4" w:rsidRDefault="006470F4">
      <w:pPr>
        <w:pStyle w:val="FootnoteText"/>
        <w:rPr>
          <w:lang w:val="mi-NZ"/>
        </w:rPr>
      </w:pPr>
      <w:r>
        <w:rPr>
          <w:rStyle w:val="FootnoteReference"/>
        </w:rPr>
        <w:footnoteRef/>
      </w:r>
      <w:r>
        <w:t xml:space="preserve"> </w:t>
      </w:r>
      <w:r w:rsidR="007179E8" w:rsidRPr="007179E8">
        <w:t>ENV-2024-CHC-24 Aurora Energy Limited, Network Waitaki Limited, PowerNet Limited</w:t>
      </w:r>
      <w:r w:rsidR="007179E8">
        <w:t xml:space="preserve">, </w:t>
      </w:r>
      <w:r w:rsidR="009167DB" w:rsidRPr="009167DB">
        <w:t>ENV-2024-CHC-30 Cain Whānau</w:t>
      </w:r>
      <w:r w:rsidR="009167DB">
        <w:t xml:space="preserve">, </w:t>
      </w:r>
      <w:r w:rsidR="009167DB" w:rsidRPr="009167DB">
        <w:t>ENV-2024-CHC-26 Forest &amp; Bird</w:t>
      </w:r>
      <w:r w:rsidR="009167DB">
        <w:t xml:space="preserve">, </w:t>
      </w:r>
      <w:r w:rsidR="009167DB" w:rsidRPr="009167DB">
        <w:t>ENV-2024-CHC-27 Forestry Appellants</w:t>
      </w:r>
      <w:r w:rsidR="009167DB">
        <w:t xml:space="preserve">, </w:t>
      </w:r>
      <w:r w:rsidR="009167DB" w:rsidRPr="009167DB">
        <w:t>ENV-2024-CHC-29 Oceana Gold</w:t>
      </w:r>
    </w:p>
  </w:footnote>
  <w:footnote w:id="163">
    <w:p w14:paraId="2FAA7D7D" w14:textId="20085A10" w:rsidR="000C1784" w:rsidRPr="000C1784" w:rsidRDefault="000C1784">
      <w:pPr>
        <w:pStyle w:val="FootnoteText"/>
        <w:rPr>
          <w:lang w:val="mi-NZ"/>
        </w:rPr>
      </w:pPr>
      <w:r>
        <w:rPr>
          <w:rStyle w:val="FootnoteReference"/>
        </w:rPr>
        <w:footnoteRef/>
      </w:r>
      <w:r>
        <w:t xml:space="preserve"> </w:t>
      </w:r>
      <w:r w:rsidRPr="006470F4">
        <w:t>ENV-2024-CHC-24 Aurora Energy Limited, Network Waitaki Limited, PowerNet Limited</w:t>
      </w:r>
      <w:r>
        <w:t xml:space="preserve">, </w:t>
      </w:r>
      <w:r w:rsidRPr="006470F4">
        <w:t>ENV-2024-CHC-</w:t>
      </w:r>
      <w:r>
        <w:t xml:space="preserve">26 Forest &amp; Bird, </w:t>
      </w:r>
      <w:r w:rsidRPr="00C06DCA">
        <w:t>ENV-2024-CHC-27 Forestry Appellants</w:t>
      </w:r>
      <w:r>
        <w:t xml:space="preserve">, </w:t>
      </w:r>
      <w:r w:rsidRPr="00C06DCA">
        <w:t>ENV-2024-CHC-</w:t>
      </w:r>
      <w:r>
        <w:t>32 Manawa Energy Limited,</w:t>
      </w:r>
      <w:r w:rsidRPr="00C06DCA">
        <w:t xml:space="preserve"> </w:t>
      </w:r>
      <w:r w:rsidRPr="006470F4">
        <w:t>ENV-2024-CHC-30 Cain Whānau</w:t>
      </w:r>
      <w:r>
        <w:t xml:space="preserve">, </w:t>
      </w:r>
      <w:r w:rsidRPr="005213E1">
        <w:t>ENV-2024</w:t>
      </w:r>
      <w:r>
        <w:t xml:space="preserve">-CHC-22 Meridian Energy Limited, </w:t>
      </w:r>
      <w:r w:rsidRPr="000C1784">
        <w:t>ENV-2024-CHC-</w:t>
      </w:r>
      <w:r>
        <w:t xml:space="preserve">29 Oceana Gold, </w:t>
      </w:r>
      <w:r w:rsidRPr="000C1784">
        <w:t>ENV-2024-CHC-</w:t>
      </w:r>
      <w:r>
        <w:t>35 Transpower</w:t>
      </w:r>
    </w:p>
  </w:footnote>
  <w:footnote w:id="164">
    <w:p w14:paraId="6FAC42E8" w14:textId="0C39B02F" w:rsidR="009167DB" w:rsidRPr="009167DB" w:rsidRDefault="009167DB">
      <w:pPr>
        <w:pStyle w:val="FootnoteText"/>
        <w:rPr>
          <w:lang w:val="mi-NZ"/>
        </w:rPr>
      </w:pPr>
      <w:r>
        <w:rPr>
          <w:rStyle w:val="FootnoteReference"/>
        </w:rPr>
        <w:footnoteRef/>
      </w:r>
      <w:r>
        <w:t xml:space="preserve"> </w:t>
      </w:r>
      <w:r w:rsidRPr="007179E8">
        <w:t>ENV-2024-CHC-24 Aurora Energy Limited, Network Waitaki Limited, PowerNet Limited</w:t>
      </w:r>
      <w:r>
        <w:t xml:space="preserve">, </w:t>
      </w:r>
      <w:r w:rsidRPr="009167DB">
        <w:t>ENV-2024-CHC-30 Cain Whānau</w:t>
      </w:r>
      <w:r>
        <w:t xml:space="preserve">, </w:t>
      </w:r>
      <w:r w:rsidRPr="009167DB">
        <w:t>ENV-2024-CHC-27 Forestry Appellants</w:t>
      </w:r>
      <w:r>
        <w:t xml:space="preserve">, </w:t>
      </w:r>
      <w:r w:rsidRPr="009167DB">
        <w:t>ENV-2024-CHC-29 Oceana Gold</w:t>
      </w:r>
      <w:r w:rsidR="0054015B">
        <w:t xml:space="preserve">, </w:t>
      </w:r>
      <w:r w:rsidR="0054015B" w:rsidRPr="0054015B">
        <w:t>ENV-2024-CHC-35 Transpower</w:t>
      </w:r>
    </w:p>
  </w:footnote>
  <w:footnote w:id="165">
    <w:p w14:paraId="6C108C82" w14:textId="40C5A548" w:rsidR="0054015B" w:rsidRPr="0054015B" w:rsidRDefault="0054015B">
      <w:pPr>
        <w:pStyle w:val="FootnoteText"/>
        <w:rPr>
          <w:lang w:val="mi-NZ"/>
        </w:rPr>
      </w:pPr>
      <w:r>
        <w:rPr>
          <w:rStyle w:val="FootnoteReference"/>
        </w:rPr>
        <w:footnoteRef/>
      </w:r>
      <w:r>
        <w:t xml:space="preserve"> </w:t>
      </w:r>
      <w:r w:rsidR="006B2A98" w:rsidRPr="006B2A98">
        <w:t>ENV-2024-CHC-30 Cain Whānau</w:t>
      </w:r>
      <w:r w:rsidR="006B2A98">
        <w:t xml:space="preserve">, </w:t>
      </w:r>
      <w:r w:rsidR="006B2A98" w:rsidRPr="006B2A98">
        <w:t>ENV-2024-CHC-26 Forest &amp; Bird</w:t>
      </w:r>
      <w:r w:rsidR="006B2A98">
        <w:t xml:space="preserve">, </w:t>
      </w:r>
      <w:r w:rsidR="006B2A98" w:rsidRPr="009167DB">
        <w:t>ENV-2024-CHC-27 Forestry Appellants</w:t>
      </w:r>
      <w:r w:rsidR="006B2A98">
        <w:t xml:space="preserve">, </w:t>
      </w:r>
      <w:r w:rsidR="00B0018C" w:rsidRPr="009167DB">
        <w:t>ENV-2024-CHC-</w:t>
      </w:r>
      <w:r w:rsidR="00B0018C">
        <w:t>32 Manawa Energy Limited</w:t>
      </w:r>
    </w:p>
  </w:footnote>
  <w:footnote w:id="166">
    <w:p w14:paraId="2212FCB1" w14:textId="74F58F00" w:rsidR="00E965D2" w:rsidRPr="00E965D2" w:rsidRDefault="00E965D2">
      <w:pPr>
        <w:pStyle w:val="FootnoteText"/>
        <w:rPr>
          <w:lang w:val="mi-NZ"/>
        </w:rPr>
      </w:pPr>
      <w:r>
        <w:rPr>
          <w:rStyle w:val="FootnoteReference"/>
        </w:rPr>
        <w:footnoteRef/>
      </w:r>
      <w:r>
        <w:t xml:space="preserve"> </w:t>
      </w:r>
      <w:r w:rsidR="0028628B" w:rsidRPr="0028628B">
        <w:t>ENV-2024-CHC-24 Aurora Energy Limited, Network Waitaki Limited, PowerNet Limited</w:t>
      </w:r>
      <w:r w:rsidR="00016E6B">
        <w:t xml:space="preserve">, </w:t>
      </w:r>
      <w:r w:rsidR="00016E6B" w:rsidRPr="00016E6B">
        <w:t>ENV-2024-CHC-30 Cain Whānau</w:t>
      </w:r>
      <w:r w:rsidR="00016E6B">
        <w:t xml:space="preserve">, </w:t>
      </w:r>
      <w:r w:rsidR="00016E6B" w:rsidRPr="00016E6B">
        <w:t>ENV-2024-CHC-26 Forest &amp; Bird</w:t>
      </w:r>
      <w:r w:rsidR="00016E6B">
        <w:t xml:space="preserve">, </w:t>
      </w:r>
      <w:r w:rsidR="00016E6B" w:rsidRPr="00016E6B">
        <w:t>ENV-2024-CHC-27 Forestry Appellants</w:t>
      </w:r>
      <w:r w:rsidR="00016E6B">
        <w:t xml:space="preserve">, </w:t>
      </w:r>
      <w:r w:rsidR="009F1F6A" w:rsidRPr="009F1F6A">
        <w:t>ENV-2024-CHC-32 Manawa Energy</w:t>
      </w:r>
      <w:r w:rsidR="009F1F6A">
        <w:t xml:space="preserve">, </w:t>
      </w:r>
      <w:r w:rsidR="009F1F6A" w:rsidRPr="009F1F6A">
        <w:t>ENV-2024-CHC-22 Meridian Energy Limited</w:t>
      </w:r>
      <w:r w:rsidR="009F1F6A">
        <w:t xml:space="preserve">, </w:t>
      </w:r>
      <w:r w:rsidR="009F1F6A" w:rsidRPr="009F1F6A">
        <w:t>ENV-2024-CHC-29 Oceana Gold</w:t>
      </w:r>
      <w:r w:rsidR="009F1F6A">
        <w:t xml:space="preserve">, </w:t>
      </w:r>
      <w:r w:rsidR="00A27ABA" w:rsidRPr="00A27ABA">
        <w:t>ENV-2024-CHC-35 Transpower</w:t>
      </w:r>
    </w:p>
  </w:footnote>
  <w:footnote w:id="167">
    <w:p w14:paraId="2B1CFB6F" w14:textId="53833660" w:rsidR="00A27ABA" w:rsidRPr="00A27ABA" w:rsidRDefault="00A27ABA">
      <w:pPr>
        <w:pStyle w:val="FootnoteText"/>
        <w:rPr>
          <w:lang w:val="mi-NZ"/>
        </w:rPr>
      </w:pPr>
      <w:r>
        <w:rPr>
          <w:rStyle w:val="FootnoteReference"/>
        </w:rPr>
        <w:footnoteRef/>
      </w:r>
      <w:r>
        <w:t xml:space="preserve"> </w:t>
      </w:r>
      <w:r w:rsidR="005209DA" w:rsidRPr="005209DA">
        <w:t>ENV-2024-CHC-30 Cain Whānau</w:t>
      </w:r>
      <w:r w:rsidR="005209DA">
        <w:t xml:space="preserve">, </w:t>
      </w:r>
      <w:r w:rsidR="005209DA" w:rsidRPr="005209DA">
        <w:t>ENV-2024-CHC-27 Forestry Appellants</w:t>
      </w:r>
    </w:p>
  </w:footnote>
  <w:footnote w:id="168">
    <w:p w14:paraId="3BC9B9C8" w14:textId="4888D7D5" w:rsidR="005209DA" w:rsidRPr="005209DA" w:rsidRDefault="005209DA">
      <w:pPr>
        <w:pStyle w:val="FootnoteText"/>
        <w:rPr>
          <w:lang w:val="mi-NZ"/>
        </w:rPr>
      </w:pPr>
      <w:r>
        <w:rPr>
          <w:rStyle w:val="FootnoteReference"/>
        </w:rPr>
        <w:footnoteRef/>
      </w:r>
      <w:r>
        <w:t xml:space="preserve"> </w:t>
      </w:r>
      <w:r w:rsidR="004172AF" w:rsidRPr="004172AF">
        <w:t>ENV-2024-CHC-30 Cain Whānau</w:t>
      </w:r>
      <w:r w:rsidR="004172AF">
        <w:t xml:space="preserve">, </w:t>
      </w:r>
      <w:r w:rsidR="004172AF" w:rsidRPr="00016E6B">
        <w:t>ENV-2024-CHC-26 Forest &amp; Bird</w:t>
      </w:r>
      <w:r w:rsidR="004172AF">
        <w:t xml:space="preserve">, </w:t>
      </w:r>
      <w:r w:rsidR="004172AF" w:rsidRPr="005209DA">
        <w:t>ENV-2024-CHC-27 Forestry Appellants</w:t>
      </w:r>
    </w:p>
  </w:footnote>
  <w:footnote w:id="169">
    <w:p w14:paraId="1FDD0CF3" w14:textId="62791B3D" w:rsidR="004172AF" w:rsidRPr="004172AF" w:rsidRDefault="004172AF">
      <w:pPr>
        <w:pStyle w:val="FootnoteText"/>
        <w:rPr>
          <w:lang w:val="mi-NZ"/>
        </w:rPr>
      </w:pPr>
      <w:r>
        <w:rPr>
          <w:rStyle w:val="FootnoteReference"/>
        </w:rPr>
        <w:footnoteRef/>
      </w:r>
      <w:r>
        <w:t xml:space="preserve"> </w:t>
      </w:r>
      <w:r w:rsidR="00425188" w:rsidRPr="00425188">
        <w:t>ENV-2024-CHC-30 Cain Whānau</w:t>
      </w:r>
      <w:r w:rsidR="00425188">
        <w:t xml:space="preserve">, </w:t>
      </w:r>
      <w:r w:rsidRPr="005209DA">
        <w:t>ENV-2024-CHC-27 Forestry Appellants</w:t>
      </w:r>
    </w:p>
  </w:footnote>
  <w:footnote w:id="170">
    <w:p w14:paraId="17416DF7" w14:textId="281E62BC" w:rsidR="00425188" w:rsidRPr="00425188" w:rsidRDefault="00425188">
      <w:pPr>
        <w:pStyle w:val="FootnoteText"/>
        <w:rPr>
          <w:lang w:val="mi-NZ"/>
        </w:rPr>
      </w:pPr>
      <w:r>
        <w:rPr>
          <w:rStyle w:val="FootnoteReference"/>
        </w:rPr>
        <w:footnoteRef/>
      </w:r>
      <w:r>
        <w:t xml:space="preserve"> </w:t>
      </w:r>
      <w:r w:rsidRPr="00425188">
        <w:t>ENV-2024-CHC-30 Cain Whānau</w:t>
      </w:r>
      <w:r>
        <w:t xml:space="preserve">, </w:t>
      </w:r>
      <w:r w:rsidRPr="005209DA">
        <w:t>ENV-2024-CHC-27 Forestry Appellants</w:t>
      </w:r>
      <w:r>
        <w:t xml:space="preserve">, </w:t>
      </w:r>
      <w:r w:rsidR="00EE3B7E" w:rsidRPr="00EE3B7E">
        <w:t>ENV-2024-CHC-39 EDS</w:t>
      </w:r>
      <w:r w:rsidR="00EE3B7E">
        <w:t xml:space="preserve">, </w:t>
      </w:r>
      <w:r w:rsidR="00EE3B7E" w:rsidRPr="00EE3B7E">
        <w:t>ENV-2024-CHC-26 Forest &amp; Bird</w:t>
      </w:r>
    </w:p>
  </w:footnote>
  <w:footnote w:id="171">
    <w:p w14:paraId="18241DA7" w14:textId="0DDD62C8" w:rsidR="00EE3B7E" w:rsidRPr="00EE3B7E" w:rsidRDefault="00EE3B7E">
      <w:pPr>
        <w:pStyle w:val="FootnoteText"/>
        <w:rPr>
          <w:lang w:val="mi-NZ"/>
        </w:rPr>
      </w:pPr>
      <w:r>
        <w:rPr>
          <w:rStyle w:val="FootnoteReference"/>
        </w:rPr>
        <w:footnoteRef/>
      </w:r>
      <w:r>
        <w:t xml:space="preserve"> </w:t>
      </w:r>
      <w:r w:rsidR="00E81867" w:rsidRPr="00E81867">
        <w:t>ENV-2024-CHC-30 Cain Whānau</w:t>
      </w:r>
      <w:r w:rsidR="00E81867">
        <w:t xml:space="preserve">, </w:t>
      </w:r>
      <w:r w:rsidR="00E81867" w:rsidRPr="00E81867">
        <w:t>ENV-2024-CHC-39 EDS</w:t>
      </w:r>
      <w:r w:rsidR="00E81867">
        <w:t xml:space="preserve">, </w:t>
      </w:r>
      <w:r w:rsidR="00E81867" w:rsidRPr="00E81867">
        <w:t>ENV-2024-CHC-26 Forest &amp; Bird</w:t>
      </w:r>
      <w:r w:rsidR="00E81867">
        <w:t xml:space="preserve">, </w:t>
      </w:r>
      <w:r w:rsidR="00E81867" w:rsidRPr="00E81867">
        <w:t>ENV-2024-CHC-27 Forestry Appellants</w:t>
      </w:r>
    </w:p>
  </w:footnote>
  <w:footnote w:id="172">
    <w:p w14:paraId="44B5F073" w14:textId="10541FDB" w:rsidR="00E81867" w:rsidRPr="00E81867" w:rsidRDefault="00E81867">
      <w:pPr>
        <w:pStyle w:val="FootnoteText"/>
        <w:rPr>
          <w:lang w:val="mi-NZ"/>
        </w:rPr>
      </w:pPr>
      <w:r>
        <w:rPr>
          <w:rStyle w:val="FootnoteReference"/>
        </w:rPr>
        <w:footnoteRef/>
      </w:r>
      <w:r>
        <w:t xml:space="preserve"> </w:t>
      </w:r>
      <w:r w:rsidRPr="00425188">
        <w:t>ENV-2024-CHC-30 Cain Whānau</w:t>
      </w:r>
      <w:r>
        <w:t xml:space="preserve">, </w:t>
      </w:r>
      <w:r w:rsidRPr="005209DA">
        <w:t>ENV-2024-CHC-27 Forestry Appellants</w:t>
      </w:r>
    </w:p>
  </w:footnote>
  <w:footnote w:id="173">
    <w:p w14:paraId="6C053060" w14:textId="5B1A86DC" w:rsidR="0086280B" w:rsidRPr="0086280B" w:rsidRDefault="0086280B">
      <w:pPr>
        <w:pStyle w:val="FootnoteText"/>
        <w:rPr>
          <w:lang w:val="mi-NZ"/>
        </w:rPr>
      </w:pPr>
      <w:r>
        <w:rPr>
          <w:rStyle w:val="FootnoteReference"/>
        </w:rPr>
        <w:footnoteRef/>
      </w:r>
      <w:r>
        <w:t xml:space="preserve"> </w:t>
      </w:r>
      <w:r w:rsidRPr="0086280B">
        <w:t>ENV-2024-CHC-30 Cain Whānau</w:t>
      </w:r>
      <w:r>
        <w:t xml:space="preserve">, </w:t>
      </w:r>
      <w:r w:rsidRPr="0086280B">
        <w:t>ENV-2024-CHC-27 Forestry Appellants</w:t>
      </w:r>
    </w:p>
  </w:footnote>
  <w:footnote w:id="174">
    <w:p w14:paraId="5F8D6263" w14:textId="6D897F92" w:rsidR="0086280B" w:rsidRPr="0086280B" w:rsidRDefault="0086280B">
      <w:pPr>
        <w:pStyle w:val="FootnoteText"/>
        <w:rPr>
          <w:lang w:val="mi-NZ"/>
        </w:rPr>
      </w:pPr>
      <w:r>
        <w:rPr>
          <w:rStyle w:val="FootnoteReference"/>
        </w:rPr>
        <w:footnoteRef/>
      </w:r>
      <w:r>
        <w:t xml:space="preserve"> </w:t>
      </w:r>
      <w:r w:rsidRPr="0086280B">
        <w:t>ENV-2024-CHC-30 Cain Whānau</w:t>
      </w:r>
      <w:r>
        <w:t xml:space="preserve">, </w:t>
      </w:r>
      <w:r w:rsidRPr="0086280B">
        <w:t>ENV-2024-CHC-27 Forestry Appellants</w:t>
      </w:r>
    </w:p>
  </w:footnote>
  <w:footnote w:id="175">
    <w:p w14:paraId="655BD8D2" w14:textId="77D5D2BD" w:rsidR="0086280B" w:rsidRPr="0086280B" w:rsidRDefault="0086280B">
      <w:pPr>
        <w:pStyle w:val="FootnoteText"/>
        <w:rPr>
          <w:lang w:val="mi-NZ"/>
        </w:rPr>
      </w:pPr>
      <w:r>
        <w:rPr>
          <w:rStyle w:val="FootnoteReference"/>
        </w:rPr>
        <w:footnoteRef/>
      </w:r>
      <w:r>
        <w:t xml:space="preserve"> </w:t>
      </w:r>
      <w:r w:rsidRPr="0086280B">
        <w:t>ENV-2024-CHC-30 Cain Whānau</w:t>
      </w:r>
      <w:r>
        <w:t xml:space="preserve">, </w:t>
      </w:r>
      <w:r w:rsidRPr="0086280B">
        <w:t>ENV-2024-CHC-27 Forestry Appellants</w:t>
      </w:r>
      <w:r>
        <w:t xml:space="preserve">, </w:t>
      </w:r>
      <w:r w:rsidR="00751782" w:rsidRPr="00751782">
        <w:t>ENV-2024-CHC-39 EDS</w:t>
      </w:r>
      <w:r w:rsidR="00751782">
        <w:t xml:space="preserve">, </w:t>
      </w:r>
      <w:r w:rsidR="00473B19" w:rsidRPr="00473B19">
        <w:t>ENV-2024-CHC-26 Forest &amp; Bird</w:t>
      </w:r>
    </w:p>
  </w:footnote>
  <w:footnote w:id="176">
    <w:p w14:paraId="3B54471A" w14:textId="1241A297" w:rsidR="00473B19" w:rsidRPr="00473B19" w:rsidRDefault="00473B19">
      <w:pPr>
        <w:pStyle w:val="FootnoteText"/>
        <w:rPr>
          <w:lang w:val="mi-NZ"/>
        </w:rPr>
      </w:pPr>
      <w:r>
        <w:rPr>
          <w:rStyle w:val="FootnoteReference"/>
        </w:rPr>
        <w:footnoteRef/>
      </w:r>
      <w:r>
        <w:t xml:space="preserve"> </w:t>
      </w:r>
      <w:r w:rsidRPr="00473B19">
        <w:t>ENV-2024-CHC-30 Cain Whānau</w:t>
      </w:r>
    </w:p>
  </w:footnote>
  <w:footnote w:id="177">
    <w:p w14:paraId="5E6C5A55" w14:textId="6EC2B973" w:rsidR="00473B19" w:rsidRPr="00473B19" w:rsidRDefault="00473B19">
      <w:pPr>
        <w:pStyle w:val="FootnoteText"/>
        <w:rPr>
          <w:lang w:val="mi-NZ"/>
        </w:rPr>
      </w:pPr>
      <w:r>
        <w:rPr>
          <w:rStyle w:val="FootnoteReference"/>
        </w:rPr>
        <w:footnoteRef/>
      </w:r>
      <w:r>
        <w:t xml:space="preserve"> </w:t>
      </w:r>
      <w:r w:rsidRPr="00473B19">
        <w:t>ENV-2024-CHC-30 Cain Whānau</w:t>
      </w:r>
      <w:r>
        <w:t xml:space="preserve">, </w:t>
      </w:r>
      <w:r w:rsidR="00370518" w:rsidRPr="00370518">
        <w:t>ENV-2024-CHC-26 Forest &amp; Bird</w:t>
      </w:r>
      <w:r w:rsidR="00370518">
        <w:t xml:space="preserve">, </w:t>
      </w:r>
      <w:r w:rsidR="00370518" w:rsidRPr="00370518">
        <w:t>ENV-2024-CHC-27 Forestry Appellants</w:t>
      </w:r>
      <w:r w:rsidR="00370518">
        <w:t xml:space="preserve">, </w:t>
      </w:r>
      <w:r w:rsidR="00370518" w:rsidRPr="00370518">
        <w:t>ENV-2024-CHC-29 Oceana Gold</w:t>
      </w:r>
    </w:p>
  </w:footnote>
  <w:footnote w:id="178">
    <w:p w14:paraId="255E6C30" w14:textId="6B55FFF7" w:rsidR="006F107D" w:rsidRPr="006F107D" w:rsidRDefault="006F107D">
      <w:pPr>
        <w:pStyle w:val="FootnoteText"/>
        <w:rPr>
          <w:lang w:val="mi-NZ"/>
        </w:rPr>
      </w:pPr>
      <w:r>
        <w:rPr>
          <w:rStyle w:val="FootnoteReference"/>
        </w:rPr>
        <w:footnoteRef/>
      </w:r>
      <w:r>
        <w:t xml:space="preserve"> </w:t>
      </w:r>
      <w:r w:rsidRPr="00473B19">
        <w:t>ENV-2024-CHC-30 Cain Whānau</w:t>
      </w:r>
    </w:p>
  </w:footnote>
  <w:footnote w:id="179">
    <w:p w14:paraId="3ACEF1B5" w14:textId="2B9F27B9" w:rsidR="006F107D" w:rsidRPr="006F107D" w:rsidRDefault="006F107D">
      <w:pPr>
        <w:pStyle w:val="FootnoteText"/>
        <w:rPr>
          <w:lang w:val="mi-NZ"/>
        </w:rPr>
      </w:pPr>
      <w:r>
        <w:rPr>
          <w:rStyle w:val="FootnoteReference"/>
        </w:rPr>
        <w:footnoteRef/>
      </w:r>
      <w:r>
        <w:t xml:space="preserve"> </w:t>
      </w:r>
      <w:r w:rsidRPr="00473B19">
        <w:t>ENV-2024-CHC-30 Cain Whānau</w:t>
      </w:r>
    </w:p>
  </w:footnote>
  <w:footnote w:id="180">
    <w:p w14:paraId="55451C37" w14:textId="149BF87F" w:rsidR="006F107D" w:rsidRPr="006F107D" w:rsidRDefault="006F107D">
      <w:pPr>
        <w:pStyle w:val="FootnoteText"/>
        <w:rPr>
          <w:lang w:val="mi-NZ"/>
        </w:rPr>
      </w:pPr>
      <w:r>
        <w:rPr>
          <w:rStyle w:val="FootnoteReference"/>
        </w:rPr>
        <w:footnoteRef/>
      </w:r>
      <w:r>
        <w:t xml:space="preserve"> </w:t>
      </w:r>
      <w:r w:rsidRPr="00473B19">
        <w:t>ENV-2024-CHC-30 Cain Whānau</w:t>
      </w:r>
    </w:p>
  </w:footnote>
  <w:footnote w:id="181">
    <w:p w14:paraId="086DFA8A" w14:textId="3B7EE3A2" w:rsidR="006F107D" w:rsidRPr="006F107D" w:rsidRDefault="006F107D">
      <w:pPr>
        <w:pStyle w:val="FootnoteText"/>
        <w:rPr>
          <w:lang w:val="mi-NZ"/>
        </w:rPr>
      </w:pPr>
      <w:r>
        <w:rPr>
          <w:rStyle w:val="FootnoteReference"/>
        </w:rPr>
        <w:footnoteRef/>
      </w:r>
      <w:r>
        <w:t xml:space="preserve"> </w:t>
      </w:r>
      <w:r w:rsidRPr="00473B19">
        <w:t>ENV-2024-CHC-30 Cain Whānau</w:t>
      </w:r>
    </w:p>
  </w:footnote>
  <w:footnote w:id="182">
    <w:p w14:paraId="3C7E48C2" w14:textId="092F1007" w:rsidR="006F107D" w:rsidRPr="006F107D" w:rsidRDefault="006F107D">
      <w:pPr>
        <w:pStyle w:val="FootnoteText"/>
        <w:rPr>
          <w:lang w:val="mi-NZ"/>
        </w:rPr>
      </w:pPr>
      <w:r>
        <w:rPr>
          <w:rStyle w:val="FootnoteReference"/>
        </w:rPr>
        <w:footnoteRef/>
      </w:r>
      <w:r>
        <w:t xml:space="preserve"> </w:t>
      </w:r>
      <w:r w:rsidRPr="00473B19">
        <w:t>ENV-2024-CHC-30 Cain Whānau</w:t>
      </w:r>
      <w:r>
        <w:t xml:space="preserve">, </w:t>
      </w:r>
      <w:r w:rsidR="00D5570D" w:rsidRPr="00D5570D">
        <w:t>ENV-2024-CHC-39 EDS</w:t>
      </w:r>
      <w:r w:rsidR="00D5570D">
        <w:t xml:space="preserve">, </w:t>
      </w:r>
      <w:r w:rsidR="00D5570D" w:rsidRPr="00D5570D">
        <w:t>ENV-2024-CHC-26 Forest &amp; Bird</w:t>
      </w:r>
      <w:r w:rsidR="00D5570D">
        <w:t xml:space="preserve">, </w:t>
      </w:r>
      <w:r w:rsidR="00D5570D" w:rsidRPr="00D5570D">
        <w:t>ENV-2024-CHC-27 Forestry Appellants</w:t>
      </w:r>
    </w:p>
  </w:footnote>
  <w:footnote w:id="183">
    <w:p w14:paraId="5C7876B2" w14:textId="271F83D9" w:rsidR="00D5570D" w:rsidRPr="00D5570D" w:rsidRDefault="00D5570D">
      <w:pPr>
        <w:pStyle w:val="FootnoteText"/>
        <w:rPr>
          <w:lang w:val="mi-NZ"/>
        </w:rPr>
      </w:pPr>
      <w:r>
        <w:rPr>
          <w:rStyle w:val="FootnoteReference"/>
        </w:rPr>
        <w:footnoteRef/>
      </w:r>
      <w:r>
        <w:t xml:space="preserve"> </w:t>
      </w:r>
      <w:r w:rsidR="00E52E5F" w:rsidRPr="00E52E5F">
        <w:t>ENV-2024-CHC-30 Cain Whānau</w:t>
      </w:r>
    </w:p>
  </w:footnote>
  <w:footnote w:id="184">
    <w:p w14:paraId="6D332E5D" w14:textId="15CEABA8" w:rsidR="00E52E5F" w:rsidRPr="00E52E5F" w:rsidRDefault="00E52E5F">
      <w:pPr>
        <w:pStyle w:val="FootnoteText"/>
        <w:rPr>
          <w:lang w:val="mi-NZ"/>
        </w:rPr>
      </w:pPr>
      <w:r>
        <w:rPr>
          <w:rStyle w:val="FootnoteReference"/>
        </w:rPr>
        <w:footnoteRef/>
      </w:r>
      <w:r>
        <w:t xml:space="preserve"> </w:t>
      </w:r>
      <w:r w:rsidRPr="00E52E5F">
        <w:t>ENV-2024-CHC-30 Cain Whānau</w:t>
      </w:r>
    </w:p>
  </w:footnote>
  <w:footnote w:id="185">
    <w:p w14:paraId="5F77F1F7" w14:textId="33E69978" w:rsidR="00E52E5F" w:rsidRPr="00E52E5F" w:rsidRDefault="00E52E5F">
      <w:pPr>
        <w:pStyle w:val="FootnoteText"/>
        <w:rPr>
          <w:lang w:val="mi-NZ"/>
        </w:rPr>
      </w:pPr>
      <w:r>
        <w:rPr>
          <w:rStyle w:val="FootnoteReference"/>
        </w:rPr>
        <w:footnoteRef/>
      </w:r>
      <w:r>
        <w:t xml:space="preserve"> </w:t>
      </w:r>
      <w:r w:rsidRPr="00E52E5F">
        <w:t>ENV-2024-CHC-30 Cain Whānau</w:t>
      </w:r>
    </w:p>
  </w:footnote>
  <w:footnote w:id="186">
    <w:p w14:paraId="301FC86B" w14:textId="5B6C745B" w:rsidR="00E52E5F" w:rsidRPr="00E52E5F" w:rsidRDefault="00E52E5F">
      <w:pPr>
        <w:pStyle w:val="FootnoteText"/>
        <w:rPr>
          <w:lang w:val="mi-NZ"/>
        </w:rPr>
      </w:pPr>
      <w:r>
        <w:rPr>
          <w:rStyle w:val="FootnoteReference"/>
        </w:rPr>
        <w:footnoteRef/>
      </w:r>
      <w:r>
        <w:t xml:space="preserve"> </w:t>
      </w:r>
      <w:r w:rsidRPr="00E52E5F">
        <w:t>ENV-2024-CHC-30 Cain Whānau</w:t>
      </w:r>
      <w:r>
        <w:t xml:space="preserve">, </w:t>
      </w:r>
      <w:r w:rsidR="00AE5DB6" w:rsidRPr="00AE5DB6">
        <w:t>ENV-2024-CHC-39 EDS</w:t>
      </w:r>
    </w:p>
  </w:footnote>
  <w:footnote w:id="187">
    <w:p w14:paraId="4CCCD201" w14:textId="45B020A9" w:rsidR="00AE5DB6" w:rsidRPr="00AE5DB6" w:rsidRDefault="00AE5DB6">
      <w:pPr>
        <w:pStyle w:val="FootnoteText"/>
        <w:rPr>
          <w:lang w:val="mi-NZ"/>
        </w:rPr>
      </w:pPr>
      <w:r>
        <w:rPr>
          <w:rStyle w:val="FootnoteReference"/>
        </w:rPr>
        <w:footnoteRef/>
      </w:r>
      <w:r>
        <w:t xml:space="preserve"> </w:t>
      </w:r>
      <w:r w:rsidRPr="00AE5DB6">
        <w:t>ENV-2024-CHC-30 Cain Whānau</w:t>
      </w:r>
    </w:p>
  </w:footnote>
  <w:footnote w:id="188">
    <w:p w14:paraId="40D350BF" w14:textId="739CC95E" w:rsidR="00AE5DB6" w:rsidRPr="00AE5DB6" w:rsidRDefault="00AE5DB6">
      <w:pPr>
        <w:pStyle w:val="FootnoteText"/>
        <w:rPr>
          <w:lang w:val="mi-NZ"/>
        </w:rPr>
      </w:pPr>
      <w:r>
        <w:rPr>
          <w:rStyle w:val="FootnoteReference"/>
        </w:rPr>
        <w:footnoteRef/>
      </w:r>
      <w:r>
        <w:t xml:space="preserve"> </w:t>
      </w:r>
      <w:r w:rsidRPr="00AE5DB6">
        <w:t>ENV-2024-CHC-30 Cain Whānau</w:t>
      </w:r>
    </w:p>
  </w:footnote>
  <w:footnote w:id="189">
    <w:p w14:paraId="7469B7D2" w14:textId="6761D980" w:rsidR="00AE5DB6" w:rsidRPr="00AE5DB6" w:rsidRDefault="00AE5DB6">
      <w:pPr>
        <w:pStyle w:val="FootnoteText"/>
        <w:rPr>
          <w:lang w:val="mi-NZ"/>
        </w:rPr>
      </w:pPr>
      <w:r>
        <w:rPr>
          <w:rStyle w:val="FootnoteReference"/>
        </w:rPr>
        <w:footnoteRef/>
      </w:r>
      <w:r>
        <w:t xml:space="preserve"> </w:t>
      </w:r>
      <w:r w:rsidRPr="00AE5DB6">
        <w:t>ENV-2024-CHC-30 Cain Whānau</w:t>
      </w:r>
      <w:r>
        <w:t xml:space="preserve">, </w:t>
      </w:r>
      <w:r w:rsidR="00F25004" w:rsidRPr="00F25004">
        <w:t>ENV-2024-CHC-26 Forest &amp; Bird</w:t>
      </w:r>
    </w:p>
  </w:footnote>
  <w:footnote w:id="190">
    <w:p w14:paraId="0AA119FE" w14:textId="667287FD" w:rsidR="00F25004" w:rsidRPr="00F25004" w:rsidRDefault="00F25004">
      <w:pPr>
        <w:pStyle w:val="FootnoteText"/>
        <w:rPr>
          <w:lang w:val="mi-NZ"/>
        </w:rPr>
      </w:pPr>
      <w:r>
        <w:rPr>
          <w:rStyle w:val="FootnoteReference"/>
        </w:rPr>
        <w:footnoteRef/>
      </w:r>
      <w:r>
        <w:t xml:space="preserve"> </w:t>
      </w:r>
      <w:r w:rsidRPr="00F25004">
        <w:t>ENV-2024-CHC-30 Cain Whānau</w:t>
      </w:r>
    </w:p>
  </w:footnote>
  <w:footnote w:id="191">
    <w:p w14:paraId="3F59886F" w14:textId="05D0E52D" w:rsidR="00F25004" w:rsidRPr="00F25004" w:rsidRDefault="00F25004">
      <w:pPr>
        <w:pStyle w:val="FootnoteText"/>
        <w:rPr>
          <w:lang w:val="mi-NZ"/>
        </w:rPr>
      </w:pPr>
      <w:r>
        <w:rPr>
          <w:rStyle w:val="FootnoteReference"/>
        </w:rPr>
        <w:footnoteRef/>
      </w:r>
      <w:r>
        <w:t xml:space="preserve"> </w:t>
      </w:r>
      <w:r w:rsidRPr="00F25004">
        <w:t>ENV-2024-CHC-30 Cain Whānau</w:t>
      </w:r>
    </w:p>
  </w:footnote>
  <w:footnote w:id="192">
    <w:p w14:paraId="76BE855A" w14:textId="58B63E50" w:rsidR="00F25004" w:rsidRPr="00F25004" w:rsidRDefault="00F25004">
      <w:pPr>
        <w:pStyle w:val="FootnoteText"/>
        <w:rPr>
          <w:lang w:val="mi-NZ"/>
        </w:rPr>
      </w:pPr>
      <w:r>
        <w:rPr>
          <w:rStyle w:val="FootnoteReference"/>
        </w:rPr>
        <w:footnoteRef/>
      </w:r>
      <w:r>
        <w:t xml:space="preserve"> </w:t>
      </w:r>
      <w:r w:rsidRPr="00F25004">
        <w:t>ENV-2024-CHC-30 Cain Whānau</w:t>
      </w:r>
    </w:p>
  </w:footnote>
  <w:footnote w:id="193">
    <w:p w14:paraId="171B0400" w14:textId="4F7A40F1" w:rsidR="00F25004" w:rsidRPr="00F25004" w:rsidRDefault="00F25004">
      <w:pPr>
        <w:pStyle w:val="FootnoteText"/>
        <w:rPr>
          <w:lang w:val="mi-NZ"/>
        </w:rPr>
      </w:pPr>
      <w:r>
        <w:rPr>
          <w:rStyle w:val="FootnoteReference"/>
        </w:rPr>
        <w:footnoteRef/>
      </w:r>
      <w:r>
        <w:t xml:space="preserve"> </w:t>
      </w:r>
      <w:r w:rsidRPr="00F25004">
        <w:t>ENV-2024-CHC-30 Cain Whānau</w:t>
      </w:r>
      <w:r>
        <w:t xml:space="preserve">, </w:t>
      </w:r>
      <w:r w:rsidR="00180707" w:rsidRPr="00180707">
        <w:t>ENV-2024-CHC-39 EDS</w:t>
      </w:r>
    </w:p>
  </w:footnote>
  <w:footnote w:id="194">
    <w:p w14:paraId="2BA5E827" w14:textId="0085EB2D" w:rsidR="00180707" w:rsidRPr="00180707" w:rsidRDefault="00180707">
      <w:pPr>
        <w:pStyle w:val="FootnoteText"/>
        <w:rPr>
          <w:lang w:val="mi-NZ"/>
        </w:rPr>
      </w:pPr>
      <w:r>
        <w:rPr>
          <w:rStyle w:val="FootnoteReference"/>
        </w:rPr>
        <w:footnoteRef/>
      </w:r>
      <w:r>
        <w:t xml:space="preserve"> </w:t>
      </w:r>
      <w:r w:rsidRPr="00180707">
        <w:t>ENV-2024-CHC-39 EDS</w:t>
      </w:r>
      <w:r>
        <w:t xml:space="preserve">, </w:t>
      </w:r>
      <w:r w:rsidR="00FB2B9D" w:rsidRPr="00FB2B9D">
        <w:t>NV-2024-CHC-26 Forest &amp; Bird</w:t>
      </w:r>
      <w:r w:rsidR="00FB2B9D">
        <w:t xml:space="preserve">, </w:t>
      </w:r>
      <w:r w:rsidR="00FB2B9D" w:rsidRPr="00FB2B9D">
        <w:t>ENV-2024-CHC-40 Queenstown Airport</w:t>
      </w:r>
    </w:p>
  </w:footnote>
  <w:footnote w:id="195">
    <w:p w14:paraId="7272EBA1" w14:textId="348F77FF" w:rsidR="00FB2B9D" w:rsidRPr="00FB2B9D" w:rsidRDefault="00FB2B9D">
      <w:pPr>
        <w:pStyle w:val="FootnoteText"/>
        <w:rPr>
          <w:lang w:val="mi-NZ"/>
        </w:rPr>
      </w:pPr>
      <w:r>
        <w:rPr>
          <w:rStyle w:val="FootnoteReference"/>
        </w:rPr>
        <w:footnoteRef/>
      </w:r>
      <w:r>
        <w:t xml:space="preserve"> </w:t>
      </w:r>
      <w:r w:rsidRPr="00180707">
        <w:t>ENV-2024-CHC-39 EDS</w:t>
      </w:r>
      <w:r>
        <w:t xml:space="preserve">, </w:t>
      </w:r>
      <w:r w:rsidRPr="00FB2B9D">
        <w:t>NV-2024-CHC-26 Forest &amp; Bird</w:t>
      </w:r>
      <w:r>
        <w:t xml:space="preserve">, </w:t>
      </w:r>
      <w:r w:rsidRPr="00FB2B9D">
        <w:t>ENV-2024-CHC-40 Queenstown Airport</w:t>
      </w:r>
      <w:r>
        <w:t xml:space="preserve">, </w:t>
      </w:r>
      <w:r w:rsidR="00DC6966" w:rsidRPr="00DC6966">
        <w:t>ENV-2024-CHC-35 Transpower</w:t>
      </w:r>
    </w:p>
  </w:footnote>
  <w:footnote w:id="196">
    <w:p w14:paraId="1C8B6789" w14:textId="010152F0" w:rsidR="001B73F7" w:rsidRPr="001B73F7" w:rsidRDefault="001B73F7">
      <w:pPr>
        <w:pStyle w:val="FootnoteText"/>
        <w:rPr>
          <w:lang w:val="mi-NZ"/>
        </w:rPr>
      </w:pPr>
      <w:r>
        <w:rPr>
          <w:rStyle w:val="FootnoteReference"/>
        </w:rPr>
        <w:footnoteRef/>
      </w:r>
      <w:r>
        <w:t xml:space="preserve"> </w:t>
      </w:r>
      <w:r w:rsidR="000E4FCF" w:rsidRPr="000E4FCF">
        <w:t>ENV-2024-CHC-40 Queenstown Airport</w:t>
      </w:r>
    </w:p>
  </w:footnote>
  <w:footnote w:id="197">
    <w:p w14:paraId="25D198E0" w14:textId="03E9838D" w:rsidR="000E4FCF" w:rsidRPr="000E4FCF" w:rsidRDefault="000E4FCF">
      <w:pPr>
        <w:pStyle w:val="FootnoteText"/>
        <w:rPr>
          <w:lang w:val="mi-NZ"/>
        </w:rPr>
      </w:pPr>
      <w:r>
        <w:rPr>
          <w:rStyle w:val="FootnoteReference"/>
        </w:rPr>
        <w:footnoteRef/>
      </w:r>
      <w:r>
        <w:t xml:space="preserve"> </w:t>
      </w:r>
      <w:r w:rsidRPr="000E4FCF">
        <w:t>ENV-2024-CHC-40 Queenstown Airport</w:t>
      </w:r>
    </w:p>
  </w:footnote>
  <w:footnote w:id="198">
    <w:p w14:paraId="1301EF69" w14:textId="573AAE48" w:rsidR="000E4FCF" w:rsidRPr="000E4FCF" w:rsidRDefault="000E4FCF">
      <w:pPr>
        <w:pStyle w:val="FootnoteText"/>
        <w:rPr>
          <w:lang w:val="mi-NZ"/>
        </w:rPr>
      </w:pPr>
      <w:r>
        <w:rPr>
          <w:rStyle w:val="FootnoteReference"/>
        </w:rPr>
        <w:footnoteRef/>
      </w:r>
      <w:r>
        <w:t xml:space="preserve"> </w:t>
      </w:r>
      <w:r w:rsidR="009667DE" w:rsidRPr="009667DE">
        <w:t>ENV-2024-CHC-30 Cain Whānau</w:t>
      </w:r>
      <w:r w:rsidR="009667DE">
        <w:t xml:space="preserve">, </w:t>
      </w:r>
      <w:r w:rsidR="009667DE" w:rsidRPr="00180707">
        <w:t>ENV-2024-CHC-39 EDS</w:t>
      </w:r>
      <w:r w:rsidR="009667DE">
        <w:t xml:space="preserve">, </w:t>
      </w:r>
      <w:r w:rsidR="009667DE" w:rsidRPr="00FB2B9D">
        <w:t>NV-2024-CHC-26 Forest &amp; Bird</w:t>
      </w:r>
      <w:r w:rsidR="009667DE">
        <w:t xml:space="preserve">, </w:t>
      </w:r>
      <w:r w:rsidR="009667DE" w:rsidRPr="00FB2B9D">
        <w:t>ENV-2024-CHC-40 Queenstown Airport</w:t>
      </w:r>
      <w:r w:rsidR="009667DE">
        <w:t xml:space="preserve">, </w:t>
      </w:r>
      <w:r w:rsidR="009667DE" w:rsidRPr="009667DE">
        <w:t>ENV-2024-CHC-36 Kāi Tahu</w:t>
      </w:r>
    </w:p>
  </w:footnote>
  <w:footnote w:id="199">
    <w:p w14:paraId="16C8DA35" w14:textId="468875D6" w:rsidR="009667DE" w:rsidRPr="009667DE" w:rsidRDefault="009667DE">
      <w:pPr>
        <w:pStyle w:val="FootnoteText"/>
        <w:rPr>
          <w:lang w:val="mi-NZ"/>
        </w:rPr>
      </w:pPr>
      <w:r>
        <w:rPr>
          <w:rStyle w:val="FootnoteReference"/>
        </w:rPr>
        <w:footnoteRef/>
      </w:r>
      <w:r>
        <w:t xml:space="preserve"> </w:t>
      </w:r>
      <w:r w:rsidR="00A87574" w:rsidRPr="00A87574">
        <w:t>ENV-2024-CHC-24 Aurora Energy Limited, Network Waitaki Limited, PowerNet Limited</w:t>
      </w:r>
      <w:r w:rsidR="00A87574">
        <w:t xml:space="preserve">, </w:t>
      </w:r>
      <w:r w:rsidR="005A0D67" w:rsidRPr="005A0D67">
        <w:t>ENV-2024-CHC-30 Cain Whānau</w:t>
      </w:r>
      <w:r w:rsidR="005A0D67">
        <w:t xml:space="preserve">, </w:t>
      </w:r>
      <w:r w:rsidR="005A0D67" w:rsidRPr="005A0D67">
        <w:t>ENV-2024-CHC-39 EDS</w:t>
      </w:r>
      <w:r w:rsidR="005A0D67">
        <w:t xml:space="preserve">, </w:t>
      </w:r>
      <w:r w:rsidR="005A0D67" w:rsidRPr="005A0D67">
        <w:t>ENV-2024-CHC-26 Forest &amp; Bird</w:t>
      </w:r>
      <w:r w:rsidR="005A0D67">
        <w:t xml:space="preserve">, </w:t>
      </w:r>
      <w:r w:rsidR="005A0D67" w:rsidRPr="005A0D67">
        <w:t>ENV-2024-CHC-36 Kāi Tahu</w:t>
      </w:r>
      <w:r w:rsidR="005A0D67">
        <w:t xml:space="preserve">, </w:t>
      </w:r>
      <w:r w:rsidR="005A0D67" w:rsidRPr="005A0D67">
        <w:t>ENV-2024-CHC-32 Manawa Energy</w:t>
      </w:r>
      <w:r w:rsidR="005A0D67">
        <w:t xml:space="preserve">, </w:t>
      </w:r>
      <w:r w:rsidR="005B5719" w:rsidRPr="005B5719">
        <w:t>ENV-2024-CHC-22 Meridian Energy Limited</w:t>
      </w:r>
      <w:r w:rsidR="005B5719">
        <w:t xml:space="preserve">, </w:t>
      </w:r>
      <w:r w:rsidR="005B5719" w:rsidRPr="005B5719">
        <w:t>ENV-2024-CHC-38 NZTA</w:t>
      </w:r>
      <w:r w:rsidR="005B5719">
        <w:t xml:space="preserve">, </w:t>
      </w:r>
      <w:r w:rsidR="005B5719" w:rsidRPr="005B5719">
        <w:t>ENV-2024-CHC-37 QLDC</w:t>
      </w:r>
      <w:r w:rsidR="005B5719">
        <w:t xml:space="preserve">, </w:t>
      </w:r>
      <w:r w:rsidR="005B5719" w:rsidRPr="005B5719">
        <w:t>ENV-2024-CHC-40 Queenstown Airport</w:t>
      </w:r>
      <w:r w:rsidR="005B5719">
        <w:t xml:space="preserve">, </w:t>
      </w:r>
      <w:r w:rsidR="006301C6" w:rsidRPr="006301C6">
        <w:t>ENV-2024-CHC-35 Transpower</w:t>
      </w:r>
    </w:p>
  </w:footnote>
  <w:footnote w:id="200">
    <w:p w14:paraId="0E8B27F0" w14:textId="7F87F81F" w:rsidR="006301C6" w:rsidRPr="006301C6" w:rsidRDefault="006301C6">
      <w:pPr>
        <w:pStyle w:val="FootnoteText"/>
        <w:rPr>
          <w:lang w:val="mi-NZ"/>
        </w:rPr>
      </w:pPr>
      <w:r>
        <w:rPr>
          <w:rStyle w:val="FootnoteReference"/>
        </w:rPr>
        <w:footnoteRef/>
      </w:r>
      <w:r>
        <w:t xml:space="preserve"> </w:t>
      </w:r>
      <w:r w:rsidR="00DF726A" w:rsidRPr="00DF726A">
        <w:t>ENV-2024-CHC-30 Cain Whānau</w:t>
      </w:r>
      <w:r w:rsidR="00DF726A">
        <w:t xml:space="preserve">, </w:t>
      </w:r>
      <w:r w:rsidR="00DF726A" w:rsidRPr="00DF726A">
        <w:t>ENV-2024-CHC-36 Kāi Tahu</w:t>
      </w:r>
      <w:r w:rsidR="00DF726A">
        <w:t xml:space="preserve">, </w:t>
      </w:r>
      <w:r w:rsidR="00DF726A" w:rsidRPr="00DF726A">
        <w:t>ENV-2024-CHC-35 Transpower</w:t>
      </w:r>
    </w:p>
  </w:footnote>
  <w:footnote w:id="201">
    <w:p w14:paraId="1B6949C6" w14:textId="7419D087" w:rsidR="00DF726A" w:rsidRPr="00DF726A" w:rsidRDefault="00DF726A">
      <w:pPr>
        <w:pStyle w:val="FootnoteText"/>
        <w:rPr>
          <w:lang w:val="mi-NZ"/>
        </w:rPr>
      </w:pPr>
      <w:r>
        <w:rPr>
          <w:rStyle w:val="FootnoteReference"/>
        </w:rPr>
        <w:footnoteRef/>
      </w:r>
      <w:r>
        <w:t xml:space="preserve"> </w:t>
      </w:r>
      <w:r w:rsidRPr="00DF726A">
        <w:t>ENV-2024-CHC-30 Cain Whānau</w:t>
      </w:r>
      <w:r>
        <w:t xml:space="preserve">, </w:t>
      </w:r>
      <w:r w:rsidRPr="00DF726A">
        <w:t>ENV-2024-CHC-36 Kāi Tahu</w:t>
      </w:r>
      <w:r>
        <w:t xml:space="preserve">, </w:t>
      </w:r>
      <w:r w:rsidR="00AA5F90" w:rsidRPr="00AA5F90">
        <w:t>ENV-2024-CHC-40 Queenstown Airport</w:t>
      </w:r>
    </w:p>
  </w:footnote>
  <w:footnote w:id="202">
    <w:p w14:paraId="4B51C68C" w14:textId="3D0D0166" w:rsidR="00AA5F90" w:rsidRPr="00AA5F90" w:rsidRDefault="00AA5F90">
      <w:pPr>
        <w:pStyle w:val="FootnoteText"/>
        <w:rPr>
          <w:lang w:val="mi-NZ"/>
        </w:rPr>
      </w:pPr>
      <w:r>
        <w:rPr>
          <w:rStyle w:val="FootnoteReference"/>
        </w:rPr>
        <w:footnoteRef/>
      </w:r>
      <w:r>
        <w:t xml:space="preserve"> </w:t>
      </w:r>
      <w:r w:rsidRPr="00DF726A">
        <w:t>ENV-2024-CHC-30 Cain Whānau</w:t>
      </w:r>
      <w:r>
        <w:t xml:space="preserve">, </w:t>
      </w:r>
      <w:r w:rsidRPr="00AA5F90">
        <w:t>ENV-2024-CHC-32 Manawa Energy</w:t>
      </w:r>
      <w:r>
        <w:t xml:space="preserve">, </w:t>
      </w:r>
      <w:r w:rsidR="004A151E" w:rsidRPr="004A151E">
        <w:t>ENV-2024-CHC-40 Queenstown Airport</w:t>
      </w:r>
      <w:r w:rsidR="004A151E">
        <w:t xml:space="preserve">, </w:t>
      </w:r>
      <w:r w:rsidR="004A151E" w:rsidRPr="004A151E">
        <w:t>ENV-2024-CHC-35 Transpower</w:t>
      </w:r>
    </w:p>
  </w:footnote>
  <w:footnote w:id="203">
    <w:p w14:paraId="69EEFE02" w14:textId="32A23E0C" w:rsidR="004A151E" w:rsidRPr="004A151E" w:rsidRDefault="004A151E">
      <w:pPr>
        <w:pStyle w:val="FootnoteText"/>
        <w:rPr>
          <w:lang w:val="mi-NZ"/>
        </w:rPr>
      </w:pPr>
      <w:r>
        <w:rPr>
          <w:rStyle w:val="FootnoteReference"/>
        </w:rPr>
        <w:footnoteRef/>
      </w:r>
      <w:r>
        <w:t xml:space="preserve"> </w:t>
      </w:r>
      <w:r w:rsidRPr="004A151E">
        <w:t>ENV-2024-CHC-3</w:t>
      </w:r>
      <w:r>
        <w:t>0 Cain Whānau</w:t>
      </w:r>
    </w:p>
  </w:footnote>
  <w:footnote w:id="204">
    <w:p w14:paraId="71E8DD43" w14:textId="0985B91E" w:rsidR="008C3008" w:rsidRPr="008C3008" w:rsidRDefault="008C3008">
      <w:pPr>
        <w:pStyle w:val="FootnoteText"/>
        <w:rPr>
          <w:lang w:val="mi-NZ"/>
        </w:rPr>
      </w:pPr>
      <w:r>
        <w:rPr>
          <w:rStyle w:val="FootnoteReference"/>
        </w:rPr>
        <w:footnoteRef/>
      </w:r>
      <w:r>
        <w:t xml:space="preserve"> </w:t>
      </w:r>
      <w:r w:rsidR="00FB1E99" w:rsidRPr="004A151E">
        <w:t>ENV-2024-CHC-35 Transpower</w:t>
      </w:r>
    </w:p>
  </w:footnote>
  <w:footnote w:id="205">
    <w:p w14:paraId="29885D8F" w14:textId="061C0520" w:rsidR="00FB1E99" w:rsidRPr="00FB1E99" w:rsidRDefault="00FB1E99">
      <w:pPr>
        <w:pStyle w:val="FootnoteText"/>
        <w:rPr>
          <w:lang w:val="mi-NZ"/>
        </w:rPr>
      </w:pPr>
      <w:r>
        <w:rPr>
          <w:rStyle w:val="FootnoteReference"/>
        </w:rPr>
        <w:footnoteRef/>
      </w:r>
      <w:r>
        <w:t xml:space="preserve"> </w:t>
      </w:r>
      <w:r w:rsidRPr="004A151E">
        <w:t>ENV-2024-CHC-35 Transpower</w:t>
      </w:r>
    </w:p>
  </w:footnote>
  <w:footnote w:id="206">
    <w:p w14:paraId="36C4A497" w14:textId="51337193" w:rsidR="00FB1E99" w:rsidRPr="00FB1E99" w:rsidRDefault="00FB1E99">
      <w:pPr>
        <w:pStyle w:val="FootnoteText"/>
        <w:rPr>
          <w:lang w:val="mi-NZ"/>
        </w:rPr>
      </w:pPr>
      <w:r>
        <w:rPr>
          <w:rStyle w:val="FootnoteReference"/>
        </w:rPr>
        <w:footnoteRef/>
      </w:r>
      <w:r>
        <w:t xml:space="preserve"> </w:t>
      </w:r>
      <w:r w:rsidRPr="004A151E">
        <w:t>ENV-2024-CHC-35 Transpower</w:t>
      </w:r>
    </w:p>
  </w:footnote>
  <w:footnote w:id="207">
    <w:p w14:paraId="59AA9AF0" w14:textId="4CA0824F" w:rsidR="00D52CBD" w:rsidRPr="00D52CBD" w:rsidRDefault="00D52CBD">
      <w:pPr>
        <w:pStyle w:val="FootnoteText"/>
        <w:rPr>
          <w:lang w:val="mi-NZ"/>
        </w:rPr>
      </w:pPr>
      <w:r>
        <w:rPr>
          <w:rStyle w:val="FootnoteReference"/>
        </w:rPr>
        <w:footnoteRef/>
      </w:r>
      <w:r>
        <w:t xml:space="preserve"> </w:t>
      </w:r>
      <w:r w:rsidR="00F51830" w:rsidRPr="00F51830">
        <w:t>ENV-2024-CHC-39 EDS</w:t>
      </w:r>
      <w:r w:rsidR="00F51830">
        <w:t xml:space="preserve">, </w:t>
      </w:r>
      <w:r w:rsidR="00F51830" w:rsidRPr="00F51830">
        <w:t>ENV-2024-CHC-26 Forest &amp; Bird</w:t>
      </w:r>
      <w:r w:rsidR="00F51830">
        <w:t xml:space="preserve">, </w:t>
      </w:r>
      <w:r w:rsidR="00F51830" w:rsidRPr="00F51830">
        <w:t>ENV-2024-CHC-36 Kāi Tahu</w:t>
      </w:r>
    </w:p>
  </w:footnote>
  <w:footnote w:id="208">
    <w:p w14:paraId="4710EC98" w14:textId="1DC146B3" w:rsidR="00F51830" w:rsidRPr="00F51830" w:rsidRDefault="00F51830">
      <w:pPr>
        <w:pStyle w:val="FootnoteText"/>
        <w:rPr>
          <w:lang w:val="mi-NZ"/>
        </w:rPr>
      </w:pPr>
      <w:r>
        <w:rPr>
          <w:rStyle w:val="FootnoteReference"/>
        </w:rPr>
        <w:footnoteRef/>
      </w:r>
      <w:r>
        <w:t xml:space="preserve"> </w:t>
      </w:r>
      <w:r w:rsidRPr="00F51830">
        <w:t>ENV-2024-CHC-36 Kāi Tahu</w:t>
      </w:r>
      <w:r>
        <w:t xml:space="preserve">, </w:t>
      </w:r>
      <w:r w:rsidRPr="004A151E">
        <w:t>ENV-2024-CHC-3</w:t>
      </w:r>
      <w:r>
        <w:t>2 Manawa Energy</w:t>
      </w:r>
    </w:p>
  </w:footnote>
  <w:footnote w:id="209">
    <w:p w14:paraId="140DA00C" w14:textId="2C241212" w:rsidR="008D1111" w:rsidRPr="008D1111" w:rsidRDefault="008D1111">
      <w:pPr>
        <w:pStyle w:val="FootnoteText"/>
        <w:rPr>
          <w:lang w:val="mi-NZ"/>
        </w:rPr>
      </w:pPr>
      <w:r>
        <w:rPr>
          <w:rStyle w:val="FootnoteReference"/>
        </w:rPr>
        <w:footnoteRef/>
      </w:r>
      <w:r>
        <w:t xml:space="preserve"> </w:t>
      </w:r>
      <w:r w:rsidR="00E6448A" w:rsidRPr="00E6448A">
        <w:t>ENV-2024-CHC-39 EDS</w:t>
      </w:r>
      <w:r w:rsidR="00E6448A">
        <w:t xml:space="preserve">, </w:t>
      </w:r>
      <w:r w:rsidR="00E6448A" w:rsidRPr="00E6448A">
        <w:t>ENV-2024-CHC-26 Forest &amp; Bird</w:t>
      </w:r>
    </w:p>
  </w:footnote>
  <w:footnote w:id="210">
    <w:p w14:paraId="713D316C" w14:textId="5CD02BCB" w:rsidR="00E6448A" w:rsidRPr="00E6448A" w:rsidRDefault="00E6448A">
      <w:pPr>
        <w:pStyle w:val="FootnoteText"/>
        <w:rPr>
          <w:lang w:val="mi-NZ"/>
        </w:rPr>
      </w:pPr>
      <w:r>
        <w:rPr>
          <w:rStyle w:val="FootnoteReference"/>
        </w:rPr>
        <w:footnoteRef/>
      </w:r>
      <w:r>
        <w:t xml:space="preserve"> </w:t>
      </w:r>
      <w:r w:rsidRPr="00E6448A">
        <w:t>ENV-2024-CHC-26 Forest &amp; Bird</w:t>
      </w:r>
    </w:p>
  </w:footnote>
  <w:footnote w:id="211">
    <w:p w14:paraId="0CA2E523" w14:textId="00DBCFFA" w:rsidR="00E6448A" w:rsidRPr="00E6448A" w:rsidRDefault="00E6448A">
      <w:pPr>
        <w:pStyle w:val="FootnoteText"/>
        <w:rPr>
          <w:lang w:val="mi-NZ"/>
        </w:rPr>
      </w:pPr>
      <w:r>
        <w:rPr>
          <w:rStyle w:val="FootnoteReference"/>
        </w:rPr>
        <w:footnoteRef/>
      </w:r>
      <w:r>
        <w:t xml:space="preserve"> </w:t>
      </w:r>
      <w:r w:rsidR="002B2803" w:rsidRPr="002B2803">
        <w:t>ENV-2024-CHC-39 EDS</w:t>
      </w:r>
      <w:r w:rsidR="002B2803">
        <w:t xml:space="preserve">, </w:t>
      </w:r>
      <w:r w:rsidRPr="00E6448A">
        <w:t>ENV-2024-CHC-26 Forest &amp; Bird</w:t>
      </w:r>
      <w:r>
        <w:t xml:space="preserve">, </w:t>
      </w:r>
      <w:r w:rsidR="002B2803" w:rsidRPr="002B2803">
        <w:t>ENV-2024-CHC-36 Kāi Tahu</w:t>
      </w:r>
    </w:p>
  </w:footnote>
  <w:footnote w:id="212">
    <w:p w14:paraId="52F629CB" w14:textId="48B9CB45" w:rsidR="002B2803" w:rsidRPr="002B2803" w:rsidRDefault="002B2803">
      <w:pPr>
        <w:pStyle w:val="FootnoteText"/>
        <w:rPr>
          <w:lang w:val="mi-NZ"/>
        </w:rPr>
      </w:pPr>
      <w:r>
        <w:rPr>
          <w:rStyle w:val="FootnoteReference"/>
        </w:rPr>
        <w:footnoteRef/>
      </w:r>
      <w:r>
        <w:t xml:space="preserve"> </w:t>
      </w:r>
      <w:r w:rsidRPr="002B2803">
        <w:t>ENV-2024-CHC-39 EDS</w:t>
      </w:r>
      <w:r>
        <w:t xml:space="preserve">, </w:t>
      </w:r>
      <w:r w:rsidRPr="00E6448A">
        <w:t>ENV-2024-CHC-26 Forest &amp; Bird</w:t>
      </w:r>
    </w:p>
  </w:footnote>
  <w:footnote w:id="213">
    <w:p w14:paraId="5E98B996" w14:textId="3951622C" w:rsidR="00AE0262" w:rsidRPr="00AE0262" w:rsidRDefault="00AE0262">
      <w:pPr>
        <w:pStyle w:val="FootnoteText"/>
        <w:rPr>
          <w:lang w:val="mi-NZ"/>
        </w:rPr>
      </w:pPr>
      <w:r>
        <w:rPr>
          <w:rStyle w:val="FootnoteReference"/>
        </w:rPr>
        <w:footnoteRef/>
      </w:r>
      <w:r>
        <w:t xml:space="preserve"> </w:t>
      </w:r>
      <w:r w:rsidRPr="002B2803">
        <w:t>ENV-2024-CHC-39 EDS</w:t>
      </w:r>
      <w:r>
        <w:t xml:space="preserve">, </w:t>
      </w:r>
      <w:r w:rsidRPr="00E6448A">
        <w:t>ENV-2024-CHC-</w:t>
      </w:r>
      <w:r>
        <w:t xml:space="preserve">32 Manawa Energy, </w:t>
      </w:r>
      <w:r w:rsidRPr="002B2803">
        <w:t>ENV-2024-CHC-36 Kāi Tahu</w:t>
      </w:r>
      <w:r w:rsidR="001C03CE">
        <w:t xml:space="preserve">, </w:t>
      </w:r>
      <w:r w:rsidR="001C03CE" w:rsidRPr="001C03CE">
        <w:t>ENV-2024-CHC-22 Meridian Energy Limited</w:t>
      </w:r>
    </w:p>
  </w:footnote>
  <w:footnote w:id="214">
    <w:p w14:paraId="07CF7480" w14:textId="7440D62F" w:rsidR="001C03CE" w:rsidRPr="001C03CE" w:rsidRDefault="001C03CE">
      <w:pPr>
        <w:pStyle w:val="FootnoteText"/>
        <w:rPr>
          <w:lang w:val="mi-NZ"/>
        </w:rPr>
      </w:pPr>
      <w:r>
        <w:rPr>
          <w:rStyle w:val="FootnoteReference"/>
        </w:rPr>
        <w:footnoteRef/>
      </w:r>
      <w:r>
        <w:t xml:space="preserve"> </w:t>
      </w:r>
      <w:r w:rsidRPr="001C03CE">
        <w:t>ENV-2024-CHC-32 Manawa Energy</w:t>
      </w:r>
    </w:p>
  </w:footnote>
  <w:footnote w:id="215">
    <w:p w14:paraId="3A2C7770" w14:textId="2C61C086" w:rsidR="001C03CE" w:rsidRPr="001C03CE" w:rsidRDefault="001C03CE">
      <w:pPr>
        <w:pStyle w:val="FootnoteText"/>
        <w:rPr>
          <w:lang w:val="mi-NZ"/>
        </w:rPr>
      </w:pPr>
      <w:r>
        <w:rPr>
          <w:rStyle w:val="FootnoteReference"/>
        </w:rPr>
        <w:footnoteRef/>
      </w:r>
      <w:r>
        <w:t xml:space="preserve"> </w:t>
      </w:r>
      <w:r w:rsidR="000A5CAA" w:rsidRPr="000A5CAA">
        <w:t>ENV-2024-CHC-24 Aurora Energy Limited, Network Waitaki Limited, PowerNet Limited</w:t>
      </w:r>
    </w:p>
  </w:footnote>
  <w:footnote w:id="216">
    <w:p w14:paraId="1D2A3325" w14:textId="4ECD49A2" w:rsidR="000A5CAA" w:rsidRPr="000A5CAA" w:rsidRDefault="000A5CAA">
      <w:pPr>
        <w:pStyle w:val="FootnoteText"/>
        <w:rPr>
          <w:lang w:val="mi-NZ"/>
        </w:rPr>
      </w:pPr>
      <w:r>
        <w:rPr>
          <w:rStyle w:val="FootnoteReference"/>
        </w:rPr>
        <w:footnoteRef/>
      </w:r>
      <w:r>
        <w:t xml:space="preserve"> </w:t>
      </w:r>
      <w:r w:rsidRPr="000A5CAA">
        <w:t>ENV-2024-CHC-36 Kāi Tahu</w:t>
      </w:r>
      <w:r>
        <w:t xml:space="preserve">, </w:t>
      </w:r>
      <w:r w:rsidRPr="000A5CAA">
        <w:t>ENV-2024-CHC-35 Transpower</w:t>
      </w:r>
      <w:r w:rsidR="00CF392B">
        <w:t xml:space="preserve">, </w:t>
      </w:r>
      <w:r w:rsidR="00CF392B" w:rsidRPr="004A151E">
        <w:t>ENV-2024-CHC-3</w:t>
      </w:r>
      <w:r w:rsidR="00CF392B">
        <w:t>0 Cain Whānau</w:t>
      </w:r>
    </w:p>
  </w:footnote>
  <w:footnote w:id="217">
    <w:p w14:paraId="636EFBBE" w14:textId="1368A192" w:rsidR="00F42877" w:rsidRPr="00F42877" w:rsidRDefault="00F42877">
      <w:pPr>
        <w:pStyle w:val="FootnoteText"/>
        <w:rPr>
          <w:lang w:val="mi-NZ"/>
        </w:rPr>
      </w:pPr>
      <w:r>
        <w:rPr>
          <w:rStyle w:val="FootnoteReference"/>
        </w:rPr>
        <w:footnoteRef/>
      </w:r>
      <w:r>
        <w:t xml:space="preserve"> </w:t>
      </w:r>
      <w:r w:rsidR="00DF504B" w:rsidRPr="00DF504B">
        <w:t>ENV-2024-CHC-36 Kāi Tahu</w:t>
      </w:r>
    </w:p>
  </w:footnote>
  <w:footnote w:id="218">
    <w:p w14:paraId="33838870" w14:textId="0647E2CE" w:rsidR="00DF504B" w:rsidRPr="00DF504B" w:rsidRDefault="00DF504B">
      <w:pPr>
        <w:pStyle w:val="FootnoteText"/>
        <w:rPr>
          <w:lang w:val="mi-NZ"/>
        </w:rPr>
      </w:pPr>
      <w:r>
        <w:rPr>
          <w:rStyle w:val="FootnoteReference"/>
        </w:rPr>
        <w:footnoteRef/>
      </w:r>
      <w:r>
        <w:t xml:space="preserve"> </w:t>
      </w:r>
      <w:r w:rsidRPr="00DF504B">
        <w:t>ENV-2024-CHC-30 Cain Whānau</w:t>
      </w:r>
      <w:r>
        <w:t xml:space="preserve">, </w:t>
      </w:r>
      <w:r w:rsidRPr="00DF504B">
        <w:t>ENV-2024-CHC-39 EDS</w:t>
      </w:r>
      <w:r>
        <w:t xml:space="preserve">, </w:t>
      </w:r>
      <w:r w:rsidRPr="00DF504B">
        <w:t>ENV-2024-CHC-26 Forest &amp; Bird</w:t>
      </w:r>
    </w:p>
  </w:footnote>
  <w:footnote w:id="219">
    <w:p w14:paraId="11367B7A" w14:textId="204B527D" w:rsidR="00DF504B" w:rsidRPr="00DF504B" w:rsidRDefault="00DF504B">
      <w:pPr>
        <w:pStyle w:val="FootnoteText"/>
        <w:rPr>
          <w:lang w:val="mi-NZ"/>
        </w:rPr>
      </w:pPr>
      <w:r>
        <w:rPr>
          <w:rStyle w:val="FootnoteReference"/>
        </w:rPr>
        <w:footnoteRef/>
      </w:r>
      <w:r>
        <w:t xml:space="preserve"> </w:t>
      </w:r>
      <w:r w:rsidR="0044095B" w:rsidRPr="0044095B">
        <w:t>ENV-2024-CHC-39 EDS</w:t>
      </w:r>
      <w:r w:rsidR="0044095B">
        <w:t xml:space="preserve">, </w:t>
      </w:r>
      <w:r w:rsidR="0044095B" w:rsidRPr="0044095B">
        <w:t>ENV-2024-CHC-30 Cain Whānau</w:t>
      </w:r>
      <w:r w:rsidR="0044095B">
        <w:t xml:space="preserve">, </w:t>
      </w:r>
      <w:r w:rsidR="0044095B" w:rsidRPr="0044095B">
        <w:t>ENV-2024-CHC-26 Forest &amp; Bird</w:t>
      </w:r>
      <w:r w:rsidR="0044095B">
        <w:t xml:space="preserve">, </w:t>
      </w:r>
      <w:r w:rsidR="0044095B" w:rsidRPr="0044095B">
        <w:t>ENV-2024-CHC-32 Manawa Energy</w:t>
      </w:r>
    </w:p>
  </w:footnote>
  <w:footnote w:id="220">
    <w:p w14:paraId="456744F4" w14:textId="63295161" w:rsidR="0044095B" w:rsidRPr="0044095B" w:rsidRDefault="0044095B">
      <w:pPr>
        <w:pStyle w:val="FootnoteText"/>
        <w:rPr>
          <w:lang w:val="mi-NZ"/>
        </w:rPr>
      </w:pPr>
      <w:r>
        <w:rPr>
          <w:rStyle w:val="FootnoteReference"/>
        </w:rPr>
        <w:footnoteRef/>
      </w:r>
      <w:r>
        <w:t xml:space="preserve"> </w:t>
      </w:r>
      <w:r w:rsidRPr="0044095B">
        <w:t>ENV-2024-CHC-30 Cain Whānau</w:t>
      </w:r>
    </w:p>
  </w:footnote>
  <w:footnote w:id="221">
    <w:p w14:paraId="187D2689" w14:textId="79680019" w:rsidR="00575228" w:rsidRPr="00575228" w:rsidRDefault="00575228">
      <w:pPr>
        <w:pStyle w:val="FootnoteText"/>
        <w:rPr>
          <w:lang w:val="mi-NZ"/>
        </w:rPr>
      </w:pPr>
      <w:r>
        <w:rPr>
          <w:rStyle w:val="FootnoteReference"/>
        </w:rPr>
        <w:footnoteRef/>
      </w:r>
      <w:r>
        <w:t xml:space="preserve"> </w:t>
      </w:r>
      <w:r w:rsidRPr="00575228">
        <w:t>ENV-2024-CHC-39 EDS</w:t>
      </w:r>
      <w:r>
        <w:t xml:space="preserve">, </w:t>
      </w:r>
      <w:r w:rsidR="00122D1D" w:rsidRPr="00122D1D">
        <w:t>ENV-2024-CHC-26 Forest &amp; Bird</w:t>
      </w:r>
    </w:p>
  </w:footnote>
  <w:footnote w:id="222">
    <w:p w14:paraId="041B88B5" w14:textId="12869EF6" w:rsidR="00122D1D" w:rsidRPr="00122D1D" w:rsidRDefault="00122D1D">
      <w:pPr>
        <w:pStyle w:val="FootnoteText"/>
        <w:rPr>
          <w:lang w:val="mi-NZ"/>
        </w:rPr>
      </w:pPr>
      <w:r>
        <w:rPr>
          <w:rStyle w:val="FootnoteReference"/>
        </w:rPr>
        <w:footnoteRef/>
      </w:r>
      <w:r>
        <w:t xml:space="preserve"> </w:t>
      </w:r>
      <w:r w:rsidRPr="00575228">
        <w:t>ENV-2024-CHC-39 EDS</w:t>
      </w:r>
      <w:r>
        <w:t xml:space="preserve">, </w:t>
      </w:r>
      <w:r w:rsidRPr="00122D1D">
        <w:t>ENV-2024-CHC-26 Forest &amp; Bird</w:t>
      </w:r>
    </w:p>
  </w:footnote>
  <w:footnote w:id="223">
    <w:p w14:paraId="2BC361A7" w14:textId="5ADC23FA" w:rsidR="00122D1D" w:rsidRPr="00122D1D" w:rsidRDefault="00122D1D">
      <w:pPr>
        <w:pStyle w:val="FootnoteText"/>
        <w:rPr>
          <w:lang w:val="mi-NZ"/>
        </w:rPr>
      </w:pPr>
      <w:r>
        <w:rPr>
          <w:rStyle w:val="FootnoteReference"/>
        </w:rPr>
        <w:footnoteRef/>
      </w:r>
      <w:r>
        <w:t xml:space="preserve"> </w:t>
      </w:r>
      <w:r w:rsidRPr="00575228">
        <w:t>ENV-2024-CHC-39 EDS</w:t>
      </w:r>
      <w:r>
        <w:t xml:space="preserve">, </w:t>
      </w:r>
      <w:r w:rsidRPr="00122D1D">
        <w:t>ENV-2024-CHC-26 Forest &amp; Bird</w:t>
      </w:r>
    </w:p>
  </w:footnote>
  <w:footnote w:id="224">
    <w:p w14:paraId="6EFA1495" w14:textId="06B0784E" w:rsidR="00122D1D" w:rsidRPr="00122D1D" w:rsidRDefault="00122D1D">
      <w:pPr>
        <w:pStyle w:val="FootnoteText"/>
        <w:rPr>
          <w:lang w:val="mi-NZ"/>
        </w:rPr>
      </w:pPr>
      <w:r>
        <w:rPr>
          <w:rStyle w:val="FootnoteReference"/>
        </w:rPr>
        <w:footnoteRef/>
      </w:r>
      <w:r>
        <w:t xml:space="preserve"> </w:t>
      </w:r>
      <w:r w:rsidR="009F153F" w:rsidRPr="009F153F">
        <w:t>ENV-2024-CHC-26 Forest &amp; Bird</w:t>
      </w:r>
      <w:r w:rsidR="009F153F">
        <w:t xml:space="preserve">, </w:t>
      </w:r>
      <w:r w:rsidR="009F153F" w:rsidRPr="009F153F">
        <w:t>ENV-2024-CHC-29 Oceana Gold</w:t>
      </w:r>
    </w:p>
  </w:footnote>
  <w:footnote w:id="225">
    <w:p w14:paraId="24B79707" w14:textId="182ACFE3" w:rsidR="009F153F" w:rsidRPr="009F153F" w:rsidRDefault="009F153F">
      <w:pPr>
        <w:pStyle w:val="FootnoteText"/>
        <w:rPr>
          <w:lang w:val="mi-NZ"/>
        </w:rPr>
      </w:pPr>
      <w:r>
        <w:rPr>
          <w:rStyle w:val="FootnoteReference"/>
        </w:rPr>
        <w:footnoteRef/>
      </w:r>
      <w:r>
        <w:t xml:space="preserve"> </w:t>
      </w:r>
      <w:r w:rsidRPr="009F153F">
        <w:t>ENV-2024-CHC-26 Forest &amp; Bird</w:t>
      </w:r>
    </w:p>
  </w:footnote>
  <w:footnote w:id="226">
    <w:p w14:paraId="6954F178" w14:textId="72E17868" w:rsidR="00C61A05" w:rsidRPr="00C61A05" w:rsidRDefault="00C61A05">
      <w:pPr>
        <w:pStyle w:val="FootnoteText"/>
        <w:rPr>
          <w:lang w:val="mi-NZ"/>
        </w:rPr>
      </w:pPr>
      <w:r>
        <w:rPr>
          <w:rStyle w:val="FootnoteReference"/>
        </w:rPr>
        <w:footnoteRef/>
      </w:r>
      <w:r>
        <w:t xml:space="preserve"> </w:t>
      </w:r>
      <w:r w:rsidR="00B32689" w:rsidRPr="00B32689">
        <w:t>ENV-2024-CHC-36 Kāi Tahu</w:t>
      </w:r>
      <w:r w:rsidR="00B32689">
        <w:t xml:space="preserve">, </w:t>
      </w:r>
      <w:r w:rsidR="00B32689" w:rsidRPr="00B32689">
        <w:t>ENV-2024-CHC-33 Port Otago</w:t>
      </w:r>
    </w:p>
  </w:footnote>
  <w:footnote w:id="227">
    <w:p w14:paraId="6351EE4B" w14:textId="32A58307" w:rsidR="00B32689" w:rsidRPr="00B32689" w:rsidRDefault="00B32689">
      <w:pPr>
        <w:pStyle w:val="FootnoteText"/>
        <w:rPr>
          <w:lang w:val="mi-NZ"/>
        </w:rPr>
      </w:pPr>
      <w:r>
        <w:rPr>
          <w:rStyle w:val="FootnoteReference"/>
        </w:rPr>
        <w:footnoteRef/>
      </w:r>
      <w:r>
        <w:t xml:space="preserve"> </w:t>
      </w:r>
      <w:r w:rsidRPr="009F153F">
        <w:t>ENV-2024-CHC-26 Forest &amp; Bird</w:t>
      </w:r>
      <w:r>
        <w:t xml:space="preserve">, </w:t>
      </w:r>
      <w:r w:rsidRPr="00B32689">
        <w:t>ENV-2024-CHC-36 Kāi Tahu</w:t>
      </w:r>
      <w:r>
        <w:t xml:space="preserve">, </w:t>
      </w:r>
      <w:r w:rsidR="000956AF" w:rsidRPr="000956AF">
        <w:t>ENV-2024-CHC-37 QLDC</w:t>
      </w:r>
    </w:p>
  </w:footnote>
  <w:footnote w:id="228">
    <w:p w14:paraId="4C329217" w14:textId="41810FCE" w:rsidR="00C545A9" w:rsidRPr="00C545A9" w:rsidRDefault="00C545A9">
      <w:pPr>
        <w:pStyle w:val="FootnoteText"/>
        <w:rPr>
          <w:lang w:val="mi-NZ"/>
        </w:rPr>
      </w:pPr>
      <w:r>
        <w:rPr>
          <w:rStyle w:val="FootnoteReference"/>
        </w:rPr>
        <w:footnoteRef/>
      </w:r>
      <w:r>
        <w:t xml:space="preserve"> </w:t>
      </w:r>
      <w:r w:rsidRPr="009F153F">
        <w:t>ENV-2024-CHC-26 Forest &amp; Bird</w:t>
      </w:r>
      <w:r>
        <w:t xml:space="preserve">, </w:t>
      </w:r>
      <w:r w:rsidRPr="00B32689">
        <w:t>ENV-2024-CHC-36 Kāi Tahu</w:t>
      </w:r>
      <w:r>
        <w:t>,</w:t>
      </w:r>
      <w:r w:rsidR="0036596A">
        <w:t xml:space="preserve"> </w:t>
      </w:r>
      <w:r w:rsidR="0036596A" w:rsidRPr="0036596A">
        <w:t>ENV-2024-CHC-29 Oceana Gold</w:t>
      </w:r>
      <w:r w:rsidR="0036596A">
        <w:t xml:space="preserve">, </w:t>
      </w:r>
      <w:r w:rsidR="0036596A" w:rsidRPr="0036596A">
        <w:t>ENV-2024-CHC-33 Port Otago</w:t>
      </w:r>
      <w:r w:rsidR="0036596A">
        <w:t>,</w:t>
      </w:r>
      <w:r>
        <w:t xml:space="preserve"> </w:t>
      </w:r>
      <w:r w:rsidRPr="000956AF">
        <w:t>ENV-2024-CHC-37 QLDC</w:t>
      </w:r>
    </w:p>
  </w:footnote>
  <w:footnote w:id="229">
    <w:p w14:paraId="5D2B0FC1" w14:textId="58A1B29C" w:rsidR="0036596A" w:rsidRPr="0036596A" w:rsidRDefault="0036596A">
      <w:pPr>
        <w:pStyle w:val="FootnoteText"/>
        <w:rPr>
          <w:lang w:val="mi-NZ"/>
        </w:rPr>
      </w:pPr>
      <w:r>
        <w:rPr>
          <w:rStyle w:val="FootnoteReference"/>
        </w:rPr>
        <w:footnoteRef/>
      </w:r>
      <w:r>
        <w:t xml:space="preserve"> </w:t>
      </w:r>
      <w:r w:rsidR="00624E2B" w:rsidRPr="00624E2B">
        <w:t>ENV-2024-CHC-30 Cain Whānau</w:t>
      </w:r>
      <w:r w:rsidR="00624E2B">
        <w:t xml:space="preserve">, </w:t>
      </w:r>
      <w:r w:rsidRPr="0036596A">
        <w:t>ENV-2024-CHC-29 Oceana Gold</w:t>
      </w:r>
      <w:r>
        <w:t xml:space="preserve">, </w:t>
      </w:r>
      <w:r w:rsidRPr="0036596A">
        <w:t>ENV-2024-CHC-33 Port Otago</w:t>
      </w:r>
      <w:r>
        <w:t xml:space="preserve">, </w:t>
      </w:r>
      <w:r w:rsidRPr="000956AF">
        <w:t>ENV-2024-CHC-37 QLDC</w:t>
      </w:r>
    </w:p>
  </w:footnote>
  <w:footnote w:id="230">
    <w:p w14:paraId="21D632A1" w14:textId="69EECB97" w:rsidR="00624E2B" w:rsidRPr="00624E2B" w:rsidRDefault="00624E2B">
      <w:pPr>
        <w:pStyle w:val="FootnoteText"/>
        <w:rPr>
          <w:lang w:val="mi-NZ"/>
        </w:rPr>
      </w:pPr>
      <w:r>
        <w:rPr>
          <w:rStyle w:val="FootnoteReference"/>
        </w:rPr>
        <w:footnoteRef/>
      </w:r>
      <w:r>
        <w:t xml:space="preserve"> </w:t>
      </w:r>
      <w:r w:rsidRPr="0036596A">
        <w:t>ENV-2024-CHC-33 Port Otago</w:t>
      </w:r>
      <w:r>
        <w:t xml:space="preserve">, </w:t>
      </w:r>
      <w:r w:rsidRPr="000956AF">
        <w:t>ENV-2024-CHC-37 QLDC</w:t>
      </w:r>
    </w:p>
  </w:footnote>
  <w:footnote w:id="231">
    <w:p w14:paraId="0DF2B090" w14:textId="61DBB3B5" w:rsidR="00653622" w:rsidRPr="00653622" w:rsidRDefault="00653622">
      <w:pPr>
        <w:pStyle w:val="FootnoteText"/>
        <w:rPr>
          <w:lang w:val="mi-NZ"/>
        </w:rPr>
      </w:pPr>
      <w:r>
        <w:rPr>
          <w:rStyle w:val="FootnoteReference"/>
        </w:rPr>
        <w:footnoteRef/>
      </w:r>
      <w:r>
        <w:t xml:space="preserve"> </w:t>
      </w:r>
      <w:r w:rsidRPr="00653622">
        <w:t>ENV-2024-CHC-26 Forest &amp; Bird</w:t>
      </w:r>
    </w:p>
  </w:footnote>
  <w:footnote w:id="232">
    <w:p w14:paraId="005C1555" w14:textId="65C68B86" w:rsidR="00653622" w:rsidRPr="00653622" w:rsidRDefault="00653622">
      <w:pPr>
        <w:pStyle w:val="FootnoteText"/>
        <w:rPr>
          <w:lang w:val="mi-NZ"/>
        </w:rPr>
      </w:pPr>
      <w:r>
        <w:rPr>
          <w:rStyle w:val="FootnoteReference"/>
        </w:rPr>
        <w:footnoteRef/>
      </w:r>
      <w:r>
        <w:t xml:space="preserve"> </w:t>
      </w:r>
      <w:r w:rsidRPr="00624E2B">
        <w:t>ENV-2024-CHC-30 Cain Whānau</w:t>
      </w:r>
      <w:r>
        <w:t xml:space="preserve">, </w:t>
      </w:r>
      <w:r w:rsidRPr="00653622">
        <w:t>ENV-2024-CHC-26 Forest &amp; Bird</w:t>
      </w:r>
    </w:p>
  </w:footnote>
  <w:footnote w:id="233">
    <w:p w14:paraId="421BB9CA" w14:textId="429C812A" w:rsidR="00EC39C1" w:rsidRPr="00EC39C1" w:rsidRDefault="00EC39C1">
      <w:pPr>
        <w:pStyle w:val="FootnoteText"/>
        <w:rPr>
          <w:lang w:val="mi-NZ"/>
        </w:rPr>
      </w:pPr>
      <w:r>
        <w:rPr>
          <w:rStyle w:val="FootnoteReference"/>
        </w:rPr>
        <w:footnoteRef/>
      </w:r>
      <w:r>
        <w:t xml:space="preserve"> </w:t>
      </w:r>
      <w:r w:rsidR="0039167E" w:rsidRPr="0039167E">
        <w:t>ENV-2024-CHC-30 Cain Whānau</w:t>
      </w:r>
      <w:r w:rsidR="0039167E">
        <w:t xml:space="preserve">, </w:t>
      </w:r>
      <w:r w:rsidR="0039167E" w:rsidRPr="0039167E">
        <w:t>ENV-2024-CHC-36 Kāi Tahu</w:t>
      </w:r>
      <w:r w:rsidR="0039167E">
        <w:t xml:space="preserve">, </w:t>
      </w:r>
      <w:r w:rsidR="0039167E" w:rsidRPr="0039167E">
        <w:t>ENV-2024-CHC-33 Port Otago</w:t>
      </w:r>
    </w:p>
  </w:footnote>
  <w:footnote w:id="234">
    <w:p w14:paraId="4FD1B256" w14:textId="5F3C4961" w:rsidR="0039167E" w:rsidRPr="0039167E" w:rsidRDefault="0039167E">
      <w:pPr>
        <w:pStyle w:val="FootnoteText"/>
        <w:rPr>
          <w:lang w:val="mi-NZ"/>
        </w:rPr>
      </w:pPr>
      <w:r>
        <w:rPr>
          <w:rStyle w:val="FootnoteReference"/>
        </w:rPr>
        <w:footnoteRef/>
      </w:r>
      <w:r>
        <w:t xml:space="preserve"> </w:t>
      </w:r>
      <w:r w:rsidR="00BC6C6A" w:rsidRPr="00BC6C6A">
        <w:t>ENV-2024-CHC-24 Aurora Energy Limited, Network Waitaki Limited, PowerNet Limited</w:t>
      </w:r>
    </w:p>
  </w:footnote>
  <w:footnote w:id="235">
    <w:p w14:paraId="483EE747" w14:textId="05000D63" w:rsidR="00BC6C6A" w:rsidRPr="00BC6C6A" w:rsidRDefault="00BC6C6A">
      <w:pPr>
        <w:pStyle w:val="FootnoteText"/>
        <w:rPr>
          <w:lang w:val="mi-NZ"/>
        </w:rPr>
      </w:pPr>
      <w:r>
        <w:rPr>
          <w:rStyle w:val="FootnoteReference"/>
        </w:rPr>
        <w:footnoteRef/>
      </w:r>
      <w:r>
        <w:t xml:space="preserve"> </w:t>
      </w:r>
      <w:r w:rsidRPr="00BC6C6A">
        <w:t>ENV-2024-CHC-30 Cain Whānau</w:t>
      </w:r>
    </w:p>
  </w:footnote>
  <w:footnote w:id="236">
    <w:p w14:paraId="313D9B93" w14:textId="52983756" w:rsidR="00BC6C6A" w:rsidRPr="00BC6C6A" w:rsidRDefault="00BC6C6A">
      <w:pPr>
        <w:pStyle w:val="FootnoteText"/>
        <w:rPr>
          <w:lang w:val="mi-NZ"/>
        </w:rPr>
      </w:pPr>
      <w:r>
        <w:rPr>
          <w:rStyle w:val="FootnoteReference"/>
        </w:rPr>
        <w:footnoteRef/>
      </w:r>
      <w:r>
        <w:t xml:space="preserve"> </w:t>
      </w:r>
      <w:r w:rsidRPr="00BC6C6A">
        <w:t>ENV-2024-CHC-30 Cain Whānau</w:t>
      </w:r>
      <w:r>
        <w:t xml:space="preserve">, </w:t>
      </w:r>
      <w:r w:rsidR="009B47C3" w:rsidRPr="009B47C3">
        <w:t>ENV-2024-CHC-37 QLDC</w:t>
      </w:r>
    </w:p>
  </w:footnote>
  <w:footnote w:id="237">
    <w:p w14:paraId="087630BA" w14:textId="6243AA8E" w:rsidR="009B47C3" w:rsidRPr="009B47C3" w:rsidRDefault="009B47C3">
      <w:pPr>
        <w:pStyle w:val="FootnoteText"/>
        <w:rPr>
          <w:lang w:val="mi-NZ"/>
        </w:rPr>
      </w:pPr>
      <w:r>
        <w:rPr>
          <w:rStyle w:val="FootnoteReference"/>
        </w:rPr>
        <w:footnoteRef/>
      </w:r>
      <w:r>
        <w:t xml:space="preserve"> </w:t>
      </w:r>
      <w:r w:rsidRPr="009B47C3">
        <w:t>ENV-2024-CHC-30 Cain Whānau</w:t>
      </w:r>
      <w:r>
        <w:t xml:space="preserve">, </w:t>
      </w:r>
      <w:r w:rsidRPr="009B47C3">
        <w:t>ENV-2024-CHC-37 QLDC</w:t>
      </w:r>
    </w:p>
  </w:footnote>
  <w:footnote w:id="238">
    <w:p w14:paraId="7E07E4D8" w14:textId="14CA43A1" w:rsidR="009B47C3" w:rsidRPr="009B47C3" w:rsidRDefault="009B47C3">
      <w:pPr>
        <w:pStyle w:val="FootnoteText"/>
        <w:rPr>
          <w:lang w:val="mi-NZ"/>
        </w:rPr>
      </w:pPr>
      <w:r>
        <w:rPr>
          <w:rStyle w:val="FootnoteReference"/>
        </w:rPr>
        <w:footnoteRef/>
      </w:r>
      <w:r>
        <w:t xml:space="preserve"> </w:t>
      </w:r>
      <w:r w:rsidRPr="009B47C3">
        <w:t>ENV-2024-CHC-30 Cain Whānau</w:t>
      </w:r>
      <w:r>
        <w:t xml:space="preserve">, </w:t>
      </w:r>
      <w:r w:rsidR="002D0F0D" w:rsidRPr="002D0F0D">
        <w:t>ENV-2024-CHC-33 Port Otago</w:t>
      </w:r>
    </w:p>
  </w:footnote>
  <w:footnote w:id="239">
    <w:p w14:paraId="11BFBC31" w14:textId="078DC977" w:rsidR="002D0F0D" w:rsidRPr="002D0F0D" w:rsidRDefault="002D0F0D">
      <w:pPr>
        <w:pStyle w:val="FootnoteText"/>
        <w:rPr>
          <w:lang w:val="mi-NZ"/>
        </w:rPr>
      </w:pPr>
      <w:r>
        <w:rPr>
          <w:rStyle w:val="FootnoteReference"/>
        </w:rPr>
        <w:footnoteRef/>
      </w:r>
      <w:r>
        <w:t xml:space="preserve"> </w:t>
      </w:r>
      <w:r w:rsidRPr="002D0F0D">
        <w:t>ENV-2024-CHC-30 Cain Whānau</w:t>
      </w:r>
      <w:r>
        <w:t xml:space="preserve">, </w:t>
      </w:r>
      <w:r w:rsidR="00975E90" w:rsidRPr="00975E90">
        <w:t>ENV-2024-CHC-33 Port Otago</w:t>
      </w:r>
      <w:r w:rsidR="00975E90">
        <w:t xml:space="preserve">, </w:t>
      </w:r>
      <w:r w:rsidR="00975E90" w:rsidRPr="00975E90">
        <w:t>ENV-2024-CHC-37 QLDC</w:t>
      </w:r>
    </w:p>
  </w:footnote>
  <w:footnote w:id="240">
    <w:p w14:paraId="0EA5FBC2" w14:textId="0936EC6F" w:rsidR="00975E90" w:rsidRPr="00975E90" w:rsidRDefault="00975E90">
      <w:pPr>
        <w:pStyle w:val="FootnoteText"/>
        <w:rPr>
          <w:lang w:val="mi-NZ"/>
        </w:rPr>
      </w:pPr>
      <w:r>
        <w:rPr>
          <w:rStyle w:val="FootnoteReference"/>
        </w:rPr>
        <w:footnoteRef/>
      </w:r>
      <w:r>
        <w:t xml:space="preserve"> </w:t>
      </w:r>
      <w:r w:rsidRPr="00975E90">
        <w:t>ENV-2024-CHC-</w:t>
      </w:r>
      <w:r>
        <w:t>28 The Fuel Companies</w:t>
      </w:r>
    </w:p>
  </w:footnote>
  <w:footnote w:id="241">
    <w:p w14:paraId="596467C2" w14:textId="65715BC4" w:rsidR="005E58AA" w:rsidRPr="005E58AA" w:rsidRDefault="005E58AA">
      <w:pPr>
        <w:pStyle w:val="FootnoteText"/>
        <w:rPr>
          <w:lang w:val="mi-NZ"/>
        </w:rPr>
      </w:pPr>
      <w:r>
        <w:rPr>
          <w:rStyle w:val="FootnoteReference"/>
        </w:rPr>
        <w:footnoteRef/>
      </w:r>
      <w:r>
        <w:t xml:space="preserve"> </w:t>
      </w:r>
      <w:r w:rsidRPr="005E58AA">
        <w:t>ENV-2024-CHC-29 Oceana Gold</w:t>
      </w:r>
      <w:r>
        <w:t xml:space="preserve">, </w:t>
      </w:r>
      <w:r w:rsidRPr="00975E90">
        <w:t>ENV-2024-CHC-</w:t>
      </w:r>
      <w:r>
        <w:t>28 The Fuel Companies</w:t>
      </w:r>
    </w:p>
  </w:footnote>
  <w:footnote w:id="242">
    <w:p w14:paraId="7E5482C1" w14:textId="65E57B35" w:rsidR="005E58AA" w:rsidRPr="005E58AA" w:rsidRDefault="005E58AA">
      <w:pPr>
        <w:pStyle w:val="FootnoteText"/>
        <w:rPr>
          <w:lang w:val="mi-NZ"/>
        </w:rPr>
      </w:pPr>
      <w:r>
        <w:rPr>
          <w:rStyle w:val="FootnoteReference"/>
        </w:rPr>
        <w:footnoteRef/>
      </w:r>
      <w:r>
        <w:t xml:space="preserve"> </w:t>
      </w:r>
      <w:r w:rsidR="00B231A3" w:rsidRPr="00B231A3">
        <w:t>ENV-2024-CHC-26 Forest &amp; Bird</w:t>
      </w:r>
      <w:r w:rsidR="00B231A3">
        <w:t xml:space="preserve">, </w:t>
      </w:r>
      <w:r w:rsidR="00B231A3" w:rsidRPr="00B231A3">
        <w:t>ENV-2024-CHC-36 Kāi Tahu</w:t>
      </w:r>
    </w:p>
  </w:footnote>
  <w:footnote w:id="243">
    <w:p w14:paraId="3C29A075" w14:textId="115F6ED7" w:rsidR="00B231A3" w:rsidRPr="00B231A3" w:rsidRDefault="00B231A3">
      <w:pPr>
        <w:pStyle w:val="FootnoteText"/>
        <w:rPr>
          <w:lang w:val="mi-NZ"/>
        </w:rPr>
      </w:pPr>
      <w:r>
        <w:rPr>
          <w:rStyle w:val="FootnoteReference"/>
        </w:rPr>
        <w:footnoteRef/>
      </w:r>
      <w:r>
        <w:t xml:space="preserve"> </w:t>
      </w:r>
      <w:r w:rsidRPr="00B231A3">
        <w:t>ENV-2024-CHC-3</w:t>
      </w:r>
      <w:r>
        <w:t>0 Cain Whānau</w:t>
      </w:r>
    </w:p>
  </w:footnote>
  <w:footnote w:id="244">
    <w:p w14:paraId="0F1DC159" w14:textId="152BE196" w:rsidR="00B231A3" w:rsidRPr="00B231A3" w:rsidRDefault="00B231A3">
      <w:pPr>
        <w:pStyle w:val="FootnoteText"/>
        <w:rPr>
          <w:lang w:val="mi-NZ"/>
        </w:rPr>
      </w:pPr>
      <w:r>
        <w:rPr>
          <w:rStyle w:val="FootnoteReference"/>
        </w:rPr>
        <w:footnoteRef/>
      </w:r>
      <w:r>
        <w:t xml:space="preserve"> </w:t>
      </w:r>
      <w:r w:rsidRPr="00B231A3">
        <w:t>ENV-2024-CHC-3</w:t>
      </w:r>
      <w:r>
        <w:t>0 Cain Whānau</w:t>
      </w:r>
    </w:p>
  </w:footnote>
  <w:footnote w:id="245">
    <w:p w14:paraId="72140B82" w14:textId="69749BBB" w:rsidR="00B231A3" w:rsidRPr="00B231A3" w:rsidRDefault="00B231A3">
      <w:pPr>
        <w:pStyle w:val="FootnoteText"/>
        <w:rPr>
          <w:lang w:val="mi-NZ"/>
        </w:rPr>
      </w:pPr>
      <w:r>
        <w:rPr>
          <w:rStyle w:val="FootnoteReference"/>
        </w:rPr>
        <w:footnoteRef/>
      </w:r>
      <w:r>
        <w:t xml:space="preserve"> </w:t>
      </w:r>
      <w:r w:rsidR="001356FF" w:rsidRPr="001356FF">
        <w:t>ENV-2024-CHC-35 Transpower</w:t>
      </w:r>
      <w:r w:rsidR="001356FF">
        <w:t xml:space="preserve">, </w:t>
      </w:r>
      <w:r w:rsidR="001356FF" w:rsidRPr="001356FF">
        <w:t>ENV-2024-CHC-22 Meridian Energy Limited</w:t>
      </w:r>
    </w:p>
  </w:footnote>
  <w:footnote w:id="246">
    <w:p w14:paraId="17BA52D0" w14:textId="148186F8" w:rsidR="001356FF" w:rsidRPr="001356FF" w:rsidRDefault="001356FF">
      <w:pPr>
        <w:pStyle w:val="FootnoteText"/>
        <w:rPr>
          <w:lang w:val="mi-NZ"/>
        </w:rPr>
      </w:pPr>
      <w:r>
        <w:rPr>
          <w:rStyle w:val="FootnoteReference"/>
        </w:rPr>
        <w:footnoteRef/>
      </w:r>
      <w:r>
        <w:t xml:space="preserve"> </w:t>
      </w:r>
      <w:r w:rsidRPr="001356FF">
        <w:t>ENV-2024-CHC-30 Cain Whānau</w:t>
      </w:r>
    </w:p>
  </w:footnote>
  <w:footnote w:id="247">
    <w:p w14:paraId="1629F7AA" w14:textId="17E2685B" w:rsidR="001356FF" w:rsidRPr="001356FF" w:rsidRDefault="001356FF">
      <w:pPr>
        <w:pStyle w:val="FootnoteText"/>
        <w:rPr>
          <w:lang w:val="mi-NZ"/>
        </w:rPr>
      </w:pPr>
      <w:r>
        <w:rPr>
          <w:rStyle w:val="FootnoteReference"/>
        </w:rPr>
        <w:footnoteRef/>
      </w:r>
      <w:r>
        <w:t xml:space="preserve"> </w:t>
      </w:r>
      <w:r w:rsidR="00F362DD" w:rsidRPr="00F362DD">
        <w:t>ENV-2024-CHC-36 Kāi Tahu</w:t>
      </w:r>
    </w:p>
  </w:footnote>
  <w:footnote w:id="248">
    <w:p w14:paraId="5B04700E" w14:textId="120CD3F9" w:rsidR="00F362DD" w:rsidRPr="00F362DD" w:rsidRDefault="00F362DD">
      <w:pPr>
        <w:pStyle w:val="FootnoteText"/>
        <w:rPr>
          <w:lang w:val="mi-NZ"/>
        </w:rPr>
      </w:pPr>
      <w:r>
        <w:rPr>
          <w:rStyle w:val="FootnoteReference"/>
        </w:rPr>
        <w:footnoteRef/>
      </w:r>
      <w:r>
        <w:t xml:space="preserve"> </w:t>
      </w:r>
      <w:r w:rsidR="00CF79E3" w:rsidRPr="00CF79E3">
        <w:t>ENV-2024-CHC-29 Oceana Gold</w:t>
      </w:r>
      <w:r w:rsidR="00CF79E3">
        <w:t xml:space="preserve">, </w:t>
      </w:r>
      <w:r w:rsidR="00CF79E3" w:rsidRPr="00CF79E3">
        <w:t>ENV-2024-CHC-35 Transpower</w:t>
      </w:r>
    </w:p>
  </w:footnote>
  <w:footnote w:id="249">
    <w:p w14:paraId="7A897A47" w14:textId="71EE21A3" w:rsidR="00CF79E3" w:rsidRPr="00CF79E3" w:rsidRDefault="00CF79E3">
      <w:pPr>
        <w:pStyle w:val="FootnoteText"/>
        <w:rPr>
          <w:lang w:val="mi-NZ"/>
        </w:rPr>
      </w:pPr>
      <w:r>
        <w:rPr>
          <w:rStyle w:val="FootnoteReference"/>
        </w:rPr>
        <w:footnoteRef/>
      </w:r>
      <w:r>
        <w:t xml:space="preserve"> </w:t>
      </w:r>
      <w:r w:rsidR="00F93E3D" w:rsidRPr="00F93E3D">
        <w:t>ENV-2024-CHC-30 Cain Whānau</w:t>
      </w:r>
    </w:p>
  </w:footnote>
  <w:footnote w:id="250">
    <w:p w14:paraId="636CC854" w14:textId="73B0EB64" w:rsidR="00F93E3D" w:rsidRPr="00F93E3D" w:rsidRDefault="00F93E3D">
      <w:pPr>
        <w:pStyle w:val="FootnoteText"/>
        <w:rPr>
          <w:lang w:val="mi-NZ"/>
        </w:rPr>
      </w:pPr>
      <w:r>
        <w:rPr>
          <w:rStyle w:val="FootnoteReference"/>
        </w:rPr>
        <w:footnoteRef/>
      </w:r>
      <w:r>
        <w:t xml:space="preserve"> </w:t>
      </w:r>
      <w:r w:rsidRPr="00F93E3D">
        <w:t>ENV-2024-CHC-30 Cain Whānau</w:t>
      </w:r>
    </w:p>
  </w:footnote>
  <w:footnote w:id="251">
    <w:p w14:paraId="64603F0C" w14:textId="09C5BF38" w:rsidR="00F93E3D" w:rsidRPr="00F93E3D" w:rsidRDefault="00F93E3D">
      <w:pPr>
        <w:pStyle w:val="FootnoteText"/>
        <w:rPr>
          <w:lang w:val="mi-NZ"/>
        </w:rPr>
      </w:pPr>
      <w:r>
        <w:rPr>
          <w:rStyle w:val="FootnoteReference"/>
        </w:rPr>
        <w:footnoteRef/>
      </w:r>
      <w:r>
        <w:t xml:space="preserve"> </w:t>
      </w:r>
      <w:r w:rsidRPr="00F93E3D">
        <w:t>ENV-2024-CHC-30 Cain Whānau</w:t>
      </w:r>
    </w:p>
  </w:footnote>
  <w:footnote w:id="252">
    <w:p w14:paraId="2D28FAE0" w14:textId="1F0303A3" w:rsidR="006B2188" w:rsidRPr="006B2188" w:rsidRDefault="006B2188">
      <w:pPr>
        <w:pStyle w:val="FootnoteText"/>
        <w:rPr>
          <w:lang w:val="mi-NZ"/>
        </w:rPr>
      </w:pPr>
      <w:r>
        <w:rPr>
          <w:rStyle w:val="FootnoteReference"/>
        </w:rPr>
        <w:footnoteRef/>
      </w:r>
      <w:r>
        <w:t xml:space="preserve"> </w:t>
      </w:r>
      <w:r w:rsidR="001531FB" w:rsidRPr="001531FB">
        <w:t>ENV-2024-CHC-26 Forest &amp; Bird</w:t>
      </w:r>
      <w:r w:rsidR="001531FB">
        <w:t xml:space="preserve">, </w:t>
      </w:r>
      <w:r w:rsidR="001531FB" w:rsidRPr="001531FB">
        <w:t>ENV-2024-CHC-</w:t>
      </w:r>
      <w:r w:rsidR="001531FB">
        <w:t xml:space="preserve">31 GlenPanel Limited, </w:t>
      </w:r>
      <w:r w:rsidR="00DD2914" w:rsidRPr="00DD2914">
        <w:t>ENV-2024-CHC-37 QLDC</w:t>
      </w:r>
    </w:p>
  </w:footnote>
  <w:footnote w:id="253">
    <w:p w14:paraId="4ABBCA2E" w14:textId="19C2DEAE" w:rsidR="00DD2914" w:rsidRPr="00DD2914" w:rsidRDefault="00DD2914">
      <w:pPr>
        <w:pStyle w:val="FootnoteText"/>
        <w:rPr>
          <w:lang w:val="mi-NZ"/>
        </w:rPr>
      </w:pPr>
      <w:r>
        <w:rPr>
          <w:rStyle w:val="FootnoteReference"/>
        </w:rPr>
        <w:footnoteRef/>
      </w:r>
      <w:r>
        <w:t xml:space="preserve"> </w:t>
      </w:r>
      <w:r w:rsidR="006E23FE" w:rsidRPr="006E23FE">
        <w:t>ENV-2024-CHC-30 Cain Whānau</w:t>
      </w:r>
      <w:r w:rsidR="006E23FE">
        <w:t>, E</w:t>
      </w:r>
      <w:r w:rsidR="006E23FE" w:rsidRPr="001531FB">
        <w:t>NV-2024-CHC-</w:t>
      </w:r>
      <w:r w:rsidR="006E23FE">
        <w:t>31 GlenPanel Limited, E</w:t>
      </w:r>
      <w:r w:rsidR="006E23FE" w:rsidRPr="001531FB">
        <w:t>NV-2024-CHC-</w:t>
      </w:r>
      <w:r w:rsidR="006E23FE">
        <w:t>23 Real NZ</w:t>
      </w:r>
    </w:p>
  </w:footnote>
  <w:footnote w:id="254">
    <w:p w14:paraId="2FF04582" w14:textId="0862F5B6" w:rsidR="00DD2914" w:rsidRPr="00DD2914" w:rsidRDefault="00DD2914">
      <w:pPr>
        <w:pStyle w:val="FootnoteText"/>
        <w:rPr>
          <w:lang w:val="mi-NZ"/>
        </w:rPr>
      </w:pPr>
      <w:r>
        <w:rPr>
          <w:rStyle w:val="FootnoteReference"/>
        </w:rPr>
        <w:footnoteRef/>
      </w:r>
      <w:r>
        <w:t xml:space="preserve"> </w:t>
      </w:r>
      <w:r w:rsidR="006E23FE" w:rsidRPr="006E23FE">
        <w:t>ENV-2024-CHC-30 Cain Whānau</w:t>
      </w:r>
      <w:r w:rsidR="006E23FE">
        <w:t xml:space="preserve">, </w:t>
      </w:r>
      <w:r w:rsidR="006E23FE" w:rsidRPr="001531FB">
        <w:t>ENV-2024-CHC-26 Forest &amp; Bird</w:t>
      </w:r>
      <w:r w:rsidR="006E23FE">
        <w:t>, E</w:t>
      </w:r>
      <w:r w:rsidR="006E23FE" w:rsidRPr="001531FB">
        <w:t>NV-2024-CHC-</w:t>
      </w:r>
      <w:r w:rsidR="006E23FE">
        <w:t>31 GlenPanel Limited, E</w:t>
      </w:r>
      <w:r w:rsidR="006E23FE" w:rsidRPr="001531FB">
        <w:t>NV-2024-CHC-</w:t>
      </w:r>
      <w:r w:rsidR="006E23FE">
        <w:t xml:space="preserve">23 Real NZ, </w:t>
      </w:r>
      <w:r w:rsidR="009511F1" w:rsidRPr="009511F1">
        <w:t>ENV-2024-CHC-35 Transpower</w:t>
      </w:r>
    </w:p>
  </w:footnote>
  <w:footnote w:id="255">
    <w:p w14:paraId="31307595" w14:textId="206CBB15" w:rsidR="009511F1" w:rsidRPr="009511F1" w:rsidRDefault="009511F1">
      <w:pPr>
        <w:pStyle w:val="FootnoteText"/>
        <w:rPr>
          <w:lang w:val="mi-NZ"/>
        </w:rPr>
      </w:pPr>
      <w:r>
        <w:rPr>
          <w:rStyle w:val="FootnoteReference"/>
        </w:rPr>
        <w:footnoteRef/>
      </w:r>
      <w:r>
        <w:t xml:space="preserve"> </w:t>
      </w:r>
      <w:r w:rsidR="002F3B10" w:rsidRPr="002F3B10">
        <w:t>ENV-2024-CHC-37 QLDC</w:t>
      </w:r>
    </w:p>
  </w:footnote>
  <w:footnote w:id="256">
    <w:p w14:paraId="033CECC7" w14:textId="12AB2B87" w:rsidR="002F3B10" w:rsidRPr="002F3B10" w:rsidRDefault="002F3B10">
      <w:pPr>
        <w:pStyle w:val="FootnoteText"/>
        <w:rPr>
          <w:lang w:val="mi-NZ"/>
        </w:rPr>
      </w:pPr>
      <w:r>
        <w:rPr>
          <w:rStyle w:val="FootnoteReference"/>
        </w:rPr>
        <w:footnoteRef/>
      </w:r>
      <w:r>
        <w:t xml:space="preserve"> </w:t>
      </w:r>
      <w:r w:rsidRPr="002F3B10">
        <w:t>ENV-2024-CHC-26 Forest &amp; Bird</w:t>
      </w:r>
    </w:p>
  </w:footnote>
  <w:footnote w:id="257">
    <w:p w14:paraId="773585F9" w14:textId="78A1032A" w:rsidR="002F3B10" w:rsidRPr="002F3B10" w:rsidRDefault="002F3B10">
      <w:pPr>
        <w:pStyle w:val="FootnoteText"/>
        <w:rPr>
          <w:lang w:val="mi-NZ"/>
        </w:rPr>
      </w:pPr>
      <w:r>
        <w:rPr>
          <w:rStyle w:val="FootnoteReference"/>
        </w:rPr>
        <w:footnoteRef/>
      </w:r>
      <w:r>
        <w:t xml:space="preserve"> </w:t>
      </w:r>
      <w:r w:rsidRPr="002F3B10">
        <w:t>ENV-2024-CHC-30 Cain Whānau</w:t>
      </w:r>
      <w:r>
        <w:t xml:space="preserve">, </w:t>
      </w:r>
      <w:r w:rsidRPr="002F3B10">
        <w:t>ENV-2024-CHC-31 GlenPanel Limited</w:t>
      </w:r>
    </w:p>
  </w:footnote>
  <w:footnote w:id="258">
    <w:p w14:paraId="22328B9D" w14:textId="5D42DA97" w:rsidR="002F3B10" w:rsidRPr="002F3B10" w:rsidRDefault="002F3B10">
      <w:pPr>
        <w:pStyle w:val="FootnoteText"/>
        <w:rPr>
          <w:lang w:val="mi-NZ"/>
        </w:rPr>
      </w:pPr>
      <w:r>
        <w:rPr>
          <w:rStyle w:val="FootnoteReference"/>
        </w:rPr>
        <w:footnoteRef/>
      </w:r>
      <w:r>
        <w:t xml:space="preserve"> </w:t>
      </w:r>
      <w:r w:rsidRPr="002F3B10">
        <w:t>ENV-2024-CHC-30 Cain Whānau</w:t>
      </w:r>
      <w:r>
        <w:t xml:space="preserve">, </w:t>
      </w:r>
      <w:r w:rsidRPr="002F3B10">
        <w:t>ENV-2024-CHC-31 GlenPanel Limited</w:t>
      </w:r>
    </w:p>
  </w:footnote>
  <w:footnote w:id="259">
    <w:p w14:paraId="796D0E1A" w14:textId="63C78215" w:rsidR="002F3B10" w:rsidRPr="002F3B10" w:rsidRDefault="002F3B10">
      <w:pPr>
        <w:pStyle w:val="FootnoteText"/>
        <w:rPr>
          <w:lang w:val="mi-NZ"/>
        </w:rPr>
      </w:pPr>
      <w:r>
        <w:rPr>
          <w:rStyle w:val="FootnoteReference"/>
        </w:rPr>
        <w:footnoteRef/>
      </w:r>
      <w:r>
        <w:t xml:space="preserve"> </w:t>
      </w:r>
      <w:r w:rsidRPr="002F3B10">
        <w:t>ENV-2024-CHC-30 Cain Whānau</w:t>
      </w:r>
      <w:r>
        <w:t xml:space="preserve">, </w:t>
      </w:r>
      <w:r w:rsidRPr="002F3B10">
        <w:t>ENV-2024-CHC-31 GlenPanel Limited</w:t>
      </w:r>
    </w:p>
  </w:footnote>
  <w:footnote w:id="260">
    <w:p w14:paraId="753B8AA7" w14:textId="29EF37A9" w:rsidR="002F3B10" w:rsidRPr="002F3B10" w:rsidRDefault="002F3B10">
      <w:pPr>
        <w:pStyle w:val="FootnoteText"/>
        <w:rPr>
          <w:lang w:val="mi-NZ"/>
        </w:rPr>
      </w:pPr>
      <w:r>
        <w:rPr>
          <w:rStyle w:val="FootnoteReference"/>
        </w:rPr>
        <w:footnoteRef/>
      </w:r>
      <w:r>
        <w:t xml:space="preserve"> </w:t>
      </w:r>
      <w:r w:rsidRPr="002F3B10">
        <w:t>ENV-2024-CHC-31 GlenPanel Limited</w:t>
      </w:r>
    </w:p>
  </w:footnote>
  <w:footnote w:id="261">
    <w:p w14:paraId="31B0D2C2" w14:textId="767AC8D2" w:rsidR="002F3B10" w:rsidRPr="002F3B10" w:rsidRDefault="002F3B10">
      <w:pPr>
        <w:pStyle w:val="FootnoteText"/>
        <w:rPr>
          <w:lang w:val="mi-NZ"/>
        </w:rPr>
      </w:pPr>
      <w:r>
        <w:rPr>
          <w:rStyle w:val="FootnoteReference"/>
        </w:rPr>
        <w:footnoteRef/>
      </w:r>
      <w:r>
        <w:t xml:space="preserve"> </w:t>
      </w:r>
      <w:r w:rsidRPr="002F3B10">
        <w:t>ENV-2024-CHC-31 GlenPanel Limited</w:t>
      </w:r>
    </w:p>
  </w:footnote>
  <w:footnote w:id="262">
    <w:p w14:paraId="77F85596" w14:textId="36AD219B" w:rsidR="002F3B10" w:rsidRPr="002F3B10" w:rsidRDefault="002F3B10">
      <w:pPr>
        <w:pStyle w:val="FootnoteText"/>
        <w:rPr>
          <w:lang w:val="mi-NZ"/>
        </w:rPr>
      </w:pPr>
      <w:r>
        <w:rPr>
          <w:rStyle w:val="FootnoteReference"/>
        </w:rPr>
        <w:footnoteRef/>
      </w:r>
      <w:r>
        <w:t xml:space="preserve"> </w:t>
      </w:r>
      <w:r w:rsidRPr="002F3B10">
        <w:t>ENV-2024-CHC-31 GlenPanel Limited</w:t>
      </w:r>
    </w:p>
  </w:footnote>
  <w:footnote w:id="263">
    <w:p w14:paraId="30047564" w14:textId="2947A0B3" w:rsidR="002F3B10" w:rsidRPr="002F3B10" w:rsidRDefault="002F3B10">
      <w:pPr>
        <w:pStyle w:val="FootnoteText"/>
        <w:rPr>
          <w:lang w:val="mi-NZ"/>
        </w:rPr>
      </w:pPr>
      <w:r>
        <w:rPr>
          <w:rStyle w:val="FootnoteReference"/>
        </w:rPr>
        <w:footnoteRef/>
      </w:r>
      <w:r>
        <w:t xml:space="preserve"> </w:t>
      </w:r>
      <w:r w:rsidRPr="002F3B10">
        <w:t>ENV-2024-CHC-31 GlenPanel Limited</w:t>
      </w:r>
    </w:p>
  </w:footnote>
  <w:footnote w:id="264">
    <w:p w14:paraId="06C40F17" w14:textId="5389EA2A" w:rsidR="002F3B10" w:rsidRPr="002F3B10" w:rsidRDefault="002F3B10">
      <w:pPr>
        <w:pStyle w:val="FootnoteText"/>
        <w:rPr>
          <w:lang w:val="mi-NZ"/>
        </w:rPr>
      </w:pPr>
      <w:r>
        <w:rPr>
          <w:rStyle w:val="FootnoteReference"/>
        </w:rPr>
        <w:footnoteRef/>
      </w:r>
      <w:r>
        <w:t xml:space="preserve"> </w:t>
      </w:r>
      <w:r w:rsidRPr="002F3B10">
        <w:t>ENV-2024-CHC-31 GlenPanel Limited</w:t>
      </w:r>
    </w:p>
  </w:footnote>
  <w:footnote w:id="265">
    <w:p w14:paraId="48C42DC9" w14:textId="7E660172" w:rsidR="002F3B10" w:rsidRPr="002F3B10" w:rsidRDefault="002F3B10">
      <w:pPr>
        <w:pStyle w:val="FootnoteText"/>
        <w:rPr>
          <w:lang w:val="mi-NZ"/>
        </w:rPr>
      </w:pPr>
      <w:r>
        <w:rPr>
          <w:rStyle w:val="FootnoteReference"/>
        </w:rPr>
        <w:footnoteRef/>
      </w:r>
      <w:r>
        <w:t xml:space="preserve"> </w:t>
      </w:r>
      <w:r w:rsidR="00563F64" w:rsidRPr="00563F64">
        <w:t>ENV-2024-CHC-24 Aurora Energy Limited, Network Waitaki Limited, PowerNet Limited</w:t>
      </w:r>
      <w:r w:rsidR="00563F64">
        <w:t xml:space="preserve">, </w:t>
      </w:r>
      <w:r w:rsidR="00563F64" w:rsidRPr="00563F64">
        <w:t>ENV-2024-CHC-31 GlenPanel Limited</w:t>
      </w:r>
      <w:r w:rsidR="00563F64">
        <w:t xml:space="preserve">, </w:t>
      </w:r>
      <w:r w:rsidR="00563F64" w:rsidRPr="00563F64">
        <w:t>ENV-2024-CHC-36 Kāi Tahu</w:t>
      </w:r>
      <w:r w:rsidR="00563F64">
        <w:t xml:space="preserve">, </w:t>
      </w:r>
      <w:r w:rsidR="00563F64" w:rsidRPr="00563F64">
        <w:t>ENV-2024-CHC-40 Queenstown Airport</w:t>
      </w:r>
      <w:r w:rsidR="00563F64">
        <w:t xml:space="preserve">, </w:t>
      </w:r>
      <w:r w:rsidR="00DE4CA4" w:rsidRPr="00DE4CA4">
        <w:t>ENV-2024-CHC-37 QLDC</w:t>
      </w:r>
    </w:p>
  </w:footnote>
  <w:footnote w:id="266">
    <w:p w14:paraId="2340DADE" w14:textId="6A43A515" w:rsidR="00DE4CA4" w:rsidRPr="00DE4CA4" w:rsidRDefault="00DE4CA4">
      <w:pPr>
        <w:pStyle w:val="FootnoteText"/>
        <w:rPr>
          <w:lang w:val="mi-NZ"/>
        </w:rPr>
      </w:pPr>
      <w:r>
        <w:rPr>
          <w:rStyle w:val="FootnoteReference"/>
        </w:rPr>
        <w:footnoteRef/>
      </w:r>
      <w:r>
        <w:t xml:space="preserve"> </w:t>
      </w:r>
      <w:r w:rsidR="005F0DA0" w:rsidRPr="005F0DA0">
        <w:t>ENV-2024-CHC-40 Queenstown Airport</w:t>
      </w:r>
    </w:p>
  </w:footnote>
  <w:footnote w:id="267">
    <w:p w14:paraId="56435028" w14:textId="0B34892A" w:rsidR="005F0DA0" w:rsidRPr="005F0DA0" w:rsidRDefault="005F0DA0">
      <w:pPr>
        <w:pStyle w:val="FootnoteText"/>
        <w:rPr>
          <w:lang w:val="mi-NZ"/>
        </w:rPr>
      </w:pPr>
      <w:r>
        <w:rPr>
          <w:rStyle w:val="FootnoteReference"/>
        </w:rPr>
        <w:footnoteRef/>
      </w:r>
      <w:r>
        <w:t xml:space="preserve"> </w:t>
      </w:r>
      <w:r w:rsidRPr="005F0DA0">
        <w:t>ENV-2024-CHC-36 Kāi Tahu</w:t>
      </w:r>
      <w:r>
        <w:t xml:space="preserve">, </w:t>
      </w:r>
      <w:r w:rsidRPr="005F0DA0">
        <w:t>ENV-2024-CHC-40 Queenstown Airport</w:t>
      </w:r>
    </w:p>
  </w:footnote>
  <w:footnote w:id="268">
    <w:p w14:paraId="106F863B" w14:textId="261E6C92" w:rsidR="005F0DA0" w:rsidRPr="005F0DA0" w:rsidRDefault="005F0DA0">
      <w:pPr>
        <w:pStyle w:val="FootnoteText"/>
        <w:rPr>
          <w:lang w:val="mi-NZ"/>
        </w:rPr>
      </w:pPr>
      <w:r>
        <w:rPr>
          <w:rStyle w:val="FootnoteReference"/>
        </w:rPr>
        <w:footnoteRef/>
      </w:r>
      <w:r>
        <w:t xml:space="preserve"> </w:t>
      </w:r>
      <w:r w:rsidR="007D28C6" w:rsidRPr="007D28C6">
        <w:t>ENV-2024-CHC-24 Aurora Energy Limited, Network Waitaki Limited, PowerNet Limited</w:t>
      </w:r>
      <w:r w:rsidR="007D28C6">
        <w:t xml:space="preserve">, </w:t>
      </w:r>
      <w:r w:rsidR="007D28C6" w:rsidRPr="007D28C6">
        <w:t>ENV-2024-CHC-31 GlenPanel Limited</w:t>
      </w:r>
      <w:r w:rsidR="007D28C6">
        <w:t xml:space="preserve">, </w:t>
      </w:r>
      <w:r w:rsidR="007D28C6" w:rsidRPr="007D28C6">
        <w:t>ENV-2024-CHC-36 Kāi Tahu</w:t>
      </w:r>
    </w:p>
  </w:footnote>
  <w:footnote w:id="269">
    <w:p w14:paraId="125AF1B4" w14:textId="4FF03147" w:rsidR="007D28C6" w:rsidRPr="007D28C6" w:rsidRDefault="007D28C6">
      <w:pPr>
        <w:pStyle w:val="FootnoteText"/>
        <w:rPr>
          <w:lang w:val="mi-NZ"/>
        </w:rPr>
      </w:pPr>
      <w:r>
        <w:rPr>
          <w:rStyle w:val="FootnoteReference"/>
        </w:rPr>
        <w:footnoteRef/>
      </w:r>
      <w:r>
        <w:t xml:space="preserve"> </w:t>
      </w:r>
      <w:r w:rsidRPr="007D28C6">
        <w:t>ENV-2024-CHC-36 Kāi Tahu</w:t>
      </w:r>
      <w:r>
        <w:t xml:space="preserve">, </w:t>
      </w:r>
      <w:r w:rsidR="00A2215B" w:rsidRPr="00A2215B">
        <w:t>ENV-2024-CHC-31 GlenPanel Limited</w:t>
      </w:r>
    </w:p>
  </w:footnote>
  <w:footnote w:id="270">
    <w:p w14:paraId="154FA26A" w14:textId="4D347353" w:rsidR="00A2215B" w:rsidRPr="00A2215B" w:rsidRDefault="00A2215B">
      <w:pPr>
        <w:pStyle w:val="FootnoteText"/>
        <w:rPr>
          <w:lang w:val="mi-NZ"/>
        </w:rPr>
      </w:pPr>
      <w:r>
        <w:rPr>
          <w:rStyle w:val="FootnoteReference"/>
        </w:rPr>
        <w:footnoteRef/>
      </w:r>
      <w:r>
        <w:t xml:space="preserve"> </w:t>
      </w:r>
      <w:r w:rsidRPr="00A2215B">
        <w:t>ENV-2024-CHC-24 Aurora Energy Limited, Network Waitaki Limited, PowerNet Limited</w:t>
      </w:r>
      <w:r>
        <w:t xml:space="preserve">, </w:t>
      </w:r>
      <w:r w:rsidRPr="00A2215B">
        <w:t>ENV-2024-CHC-36 Kāi Tahu</w:t>
      </w:r>
      <w:r>
        <w:t xml:space="preserve">, </w:t>
      </w:r>
      <w:r w:rsidRPr="00A2215B">
        <w:t>ENV-2024-CHC-31 GlenPanel Limited</w:t>
      </w:r>
      <w:r>
        <w:t xml:space="preserve">, </w:t>
      </w:r>
      <w:r w:rsidR="00DF1D5F" w:rsidRPr="00DF1D5F">
        <w:t>ENV-2024-CHC-40 Queenstown Airport</w:t>
      </w:r>
      <w:r w:rsidR="00DF1D5F">
        <w:t xml:space="preserve">, </w:t>
      </w:r>
      <w:r w:rsidR="00DF1D5F" w:rsidRPr="00DF1D5F">
        <w:t>ENV-2024-CHC-35 Transpower</w:t>
      </w:r>
    </w:p>
  </w:footnote>
  <w:footnote w:id="271">
    <w:p w14:paraId="56BE23EC" w14:textId="7596F9FB" w:rsidR="00DF1D5F" w:rsidRPr="00DF1D5F" w:rsidRDefault="00DF1D5F">
      <w:pPr>
        <w:pStyle w:val="FootnoteText"/>
        <w:rPr>
          <w:lang w:val="mi-NZ"/>
        </w:rPr>
      </w:pPr>
      <w:r>
        <w:rPr>
          <w:rStyle w:val="FootnoteReference"/>
        </w:rPr>
        <w:footnoteRef/>
      </w:r>
      <w:r>
        <w:t xml:space="preserve"> </w:t>
      </w:r>
      <w:r w:rsidR="005467F3" w:rsidRPr="005467F3">
        <w:t>ENV-2024-CHC-24 Aurora Energy Limited, Network Waitaki Limited, PowerNet Limited</w:t>
      </w:r>
      <w:r w:rsidR="005467F3">
        <w:t xml:space="preserve">, </w:t>
      </w:r>
      <w:r w:rsidR="005467F3" w:rsidRPr="005467F3">
        <w:t>ENV-2024-CHC-30 Cain Whānau</w:t>
      </w:r>
      <w:r w:rsidR="005467F3">
        <w:t xml:space="preserve">, </w:t>
      </w:r>
      <w:r w:rsidR="005467F3" w:rsidRPr="005467F3">
        <w:t>ENV-2024-CHC-</w:t>
      </w:r>
      <w:r w:rsidR="005467F3">
        <w:t xml:space="preserve">25 Dunedin City Council, </w:t>
      </w:r>
      <w:r w:rsidR="005467F3" w:rsidRPr="005467F3">
        <w:t>ENV-2024-CHC-36 Kāi Tahu</w:t>
      </w:r>
      <w:r w:rsidR="005467F3">
        <w:t xml:space="preserve">, </w:t>
      </w:r>
      <w:r w:rsidR="008C02EA" w:rsidRPr="008C02EA">
        <w:t>ENV-2024-CHC-31 GlenPanel Limited</w:t>
      </w:r>
    </w:p>
  </w:footnote>
  <w:footnote w:id="272">
    <w:p w14:paraId="671E4C36" w14:textId="2F083E30" w:rsidR="005E0016" w:rsidRPr="005E0016" w:rsidRDefault="005E0016">
      <w:pPr>
        <w:pStyle w:val="FootnoteText"/>
        <w:rPr>
          <w:lang w:val="mi-NZ"/>
        </w:rPr>
      </w:pPr>
      <w:r>
        <w:rPr>
          <w:rStyle w:val="FootnoteReference"/>
        </w:rPr>
        <w:footnoteRef/>
      </w:r>
      <w:r>
        <w:t xml:space="preserve"> </w:t>
      </w:r>
      <w:r w:rsidR="00A843E1" w:rsidRPr="005467F3">
        <w:t>ENV-2024-CHC-</w:t>
      </w:r>
      <w:r w:rsidR="00A843E1">
        <w:t xml:space="preserve">25 Dunedin City Council, </w:t>
      </w:r>
      <w:r w:rsidR="00A843E1" w:rsidRPr="005467F3">
        <w:t>ENV-2024-CHC-36 Kāi Tahu</w:t>
      </w:r>
      <w:r w:rsidR="00A843E1">
        <w:t xml:space="preserve">, </w:t>
      </w:r>
      <w:r w:rsidR="00A843E1" w:rsidRPr="008C02EA">
        <w:t>ENV-2024-CHC-31 GlenPanel Limited</w:t>
      </w:r>
    </w:p>
  </w:footnote>
  <w:footnote w:id="273">
    <w:p w14:paraId="69866747" w14:textId="20B875FE" w:rsidR="004C1AB0" w:rsidRPr="004C1AB0" w:rsidRDefault="004C1AB0">
      <w:pPr>
        <w:pStyle w:val="FootnoteText"/>
        <w:rPr>
          <w:lang w:val="mi-NZ"/>
        </w:rPr>
      </w:pPr>
      <w:r>
        <w:rPr>
          <w:rStyle w:val="FootnoteReference"/>
        </w:rPr>
        <w:footnoteRef/>
      </w:r>
      <w:r>
        <w:t xml:space="preserve"> </w:t>
      </w:r>
      <w:r w:rsidRPr="004C1AB0">
        <w:t>ENV-2024-CHC-25 Dunedin City Council</w:t>
      </w:r>
      <w:r>
        <w:t xml:space="preserve">, </w:t>
      </w:r>
      <w:r w:rsidRPr="004C1AB0">
        <w:t>ENV-2024-CHC-36 Kāi Tahu</w:t>
      </w:r>
      <w:r>
        <w:t xml:space="preserve">, </w:t>
      </w:r>
      <w:r w:rsidRPr="004C1AB0">
        <w:t>ENV-2024-CHC-31 GlenPanel Limited</w:t>
      </w:r>
    </w:p>
  </w:footnote>
  <w:footnote w:id="274">
    <w:p w14:paraId="309BC198" w14:textId="6A925CB3" w:rsidR="004C1AB0" w:rsidRPr="004C1AB0" w:rsidRDefault="004C1AB0">
      <w:pPr>
        <w:pStyle w:val="FootnoteText"/>
        <w:rPr>
          <w:lang w:val="mi-NZ"/>
        </w:rPr>
      </w:pPr>
      <w:r>
        <w:rPr>
          <w:rStyle w:val="FootnoteReference"/>
        </w:rPr>
        <w:footnoteRef/>
      </w:r>
      <w:r>
        <w:t xml:space="preserve"> </w:t>
      </w:r>
      <w:r w:rsidR="00062F37" w:rsidRPr="00062F37">
        <w:t>ENV-2024-CHC-30 Cain Whānau</w:t>
      </w:r>
      <w:r w:rsidR="00062F37">
        <w:t xml:space="preserve">, </w:t>
      </w:r>
      <w:r w:rsidR="00062F37" w:rsidRPr="00062F37">
        <w:t>ENV-2024-CHC-36 Kāi Tahu</w:t>
      </w:r>
      <w:r w:rsidR="00062F37">
        <w:t xml:space="preserve">, </w:t>
      </w:r>
      <w:r w:rsidR="00062F37" w:rsidRPr="00062F37">
        <w:t>ENV-2024-CHC-31 GlenPanel Limited</w:t>
      </w:r>
    </w:p>
  </w:footnote>
  <w:footnote w:id="275">
    <w:p w14:paraId="3BD8E41B" w14:textId="62D74532" w:rsidR="00062F37" w:rsidRPr="00062F37" w:rsidRDefault="00062F37">
      <w:pPr>
        <w:pStyle w:val="FootnoteText"/>
        <w:rPr>
          <w:lang w:val="mi-NZ"/>
        </w:rPr>
      </w:pPr>
      <w:r>
        <w:rPr>
          <w:rStyle w:val="FootnoteReference"/>
        </w:rPr>
        <w:footnoteRef/>
      </w:r>
      <w:r>
        <w:t xml:space="preserve"> </w:t>
      </w:r>
      <w:r w:rsidR="008F4E10" w:rsidRPr="008F4E10">
        <w:t>ENV-2024-CHC-30 Cain Whānau</w:t>
      </w:r>
      <w:r w:rsidR="008F4E10">
        <w:t xml:space="preserve">, </w:t>
      </w:r>
      <w:r w:rsidR="008F4E10" w:rsidRPr="008F4E10">
        <w:t>ENV-2024-CHC-36 Kāi Tah</w:t>
      </w:r>
      <w:r w:rsidR="008F4E10">
        <w:t xml:space="preserve">u, </w:t>
      </w:r>
      <w:r w:rsidR="008F4E10" w:rsidRPr="008F4E10">
        <w:t>ENV-2024-CHC-31 GlenPanel Limited</w:t>
      </w:r>
    </w:p>
  </w:footnote>
  <w:footnote w:id="276">
    <w:p w14:paraId="7BA20F95" w14:textId="5695AB97" w:rsidR="008F4E10" w:rsidRPr="008F4E10" w:rsidRDefault="008F4E10">
      <w:pPr>
        <w:pStyle w:val="FootnoteText"/>
        <w:rPr>
          <w:lang w:val="mi-NZ"/>
        </w:rPr>
      </w:pPr>
      <w:r>
        <w:rPr>
          <w:rStyle w:val="FootnoteReference"/>
        </w:rPr>
        <w:footnoteRef/>
      </w:r>
      <w:r>
        <w:t xml:space="preserve"> </w:t>
      </w:r>
      <w:r w:rsidRPr="008F4E10">
        <w:t>ENV-2024-CHC-3</w:t>
      </w:r>
      <w:r>
        <w:t>6 Kāi Tahu</w:t>
      </w:r>
    </w:p>
  </w:footnote>
  <w:footnote w:id="277">
    <w:p w14:paraId="4B536E8D" w14:textId="50807058" w:rsidR="008F4E10" w:rsidRPr="008F4E10" w:rsidRDefault="008F4E10">
      <w:pPr>
        <w:pStyle w:val="FootnoteText"/>
        <w:rPr>
          <w:lang w:val="mi-NZ"/>
        </w:rPr>
      </w:pPr>
      <w:r>
        <w:rPr>
          <w:rStyle w:val="FootnoteReference"/>
        </w:rPr>
        <w:footnoteRef/>
      </w:r>
      <w:r>
        <w:t xml:space="preserve"> </w:t>
      </w:r>
      <w:r w:rsidRPr="008F4E10">
        <w:t>ENV-2024-CHC-31 GlenPanel Limited</w:t>
      </w:r>
    </w:p>
  </w:footnote>
  <w:footnote w:id="278">
    <w:p w14:paraId="67D293A1" w14:textId="794E9ACD" w:rsidR="008F4E10" w:rsidRPr="008F4E10" w:rsidRDefault="008F4E10">
      <w:pPr>
        <w:pStyle w:val="FootnoteText"/>
        <w:rPr>
          <w:lang w:val="mi-NZ"/>
        </w:rPr>
      </w:pPr>
      <w:r>
        <w:rPr>
          <w:rStyle w:val="FootnoteReference"/>
        </w:rPr>
        <w:footnoteRef/>
      </w:r>
      <w:r>
        <w:t xml:space="preserve"> </w:t>
      </w:r>
      <w:r w:rsidR="004F4507" w:rsidRPr="004F4507">
        <w:t>ENV-2024-CHC-30 Cain Whānau</w:t>
      </w:r>
      <w:r w:rsidR="004F4507">
        <w:t xml:space="preserve">, </w:t>
      </w:r>
      <w:r w:rsidRPr="008F4E10">
        <w:t>ENV-2024-CHC-31 GlenPanel Limited</w:t>
      </w:r>
    </w:p>
  </w:footnote>
  <w:footnote w:id="279">
    <w:p w14:paraId="6AA22EFB" w14:textId="4EE3DEAF" w:rsidR="00F7223C" w:rsidRPr="00F7223C" w:rsidRDefault="00F7223C">
      <w:pPr>
        <w:pStyle w:val="FootnoteText"/>
        <w:rPr>
          <w:lang w:val="mi-NZ"/>
        </w:rPr>
      </w:pPr>
      <w:r>
        <w:rPr>
          <w:rStyle w:val="FootnoteReference"/>
        </w:rPr>
        <w:footnoteRef/>
      </w:r>
      <w:r>
        <w:t xml:space="preserve"> </w:t>
      </w:r>
      <w:r w:rsidRPr="00F7223C">
        <w:t>ENV-2024-CHC-31 GlenPanel Limited</w:t>
      </w:r>
    </w:p>
  </w:footnote>
  <w:footnote w:id="280">
    <w:p w14:paraId="12744EBE" w14:textId="451F0D68" w:rsidR="00F7223C" w:rsidRPr="00F7223C" w:rsidRDefault="00F7223C">
      <w:pPr>
        <w:pStyle w:val="FootnoteText"/>
        <w:rPr>
          <w:lang w:val="mi-NZ"/>
        </w:rPr>
      </w:pPr>
      <w:r>
        <w:rPr>
          <w:rStyle w:val="FootnoteReference"/>
        </w:rPr>
        <w:footnoteRef/>
      </w:r>
      <w:r>
        <w:t xml:space="preserve"> </w:t>
      </w:r>
      <w:r w:rsidRPr="00F7223C">
        <w:t>ENV-2024-CHC-31 GlenPanel Limited</w:t>
      </w:r>
    </w:p>
  </w:footnote>
  <w:footnote w:id="281">
    <w:p w14:paraId="140C74FE" w14:textId="3B493DEA" w:rsidR="00F7223C" w:rsidRPr="00F7223C" w:rsidRDefault="00F7223C">
      <w:pPr>
        <w:pStyle w:val="FootnoteText"/>
        <w:rPr>
          <w:lang w:val="mi-NZ"/>
        </w:rPr>
      </w:pPr>
      <w:r>
        <w:rPr>
          <w:rStyle w:val="FootnoteReference"/>
        </w:rPr>
        <w:footnoteRef/>
      </w:r>
      <w:r>
        <w:t xml:space="preserve"> </w:t>
      </w:r>
      <w:r w:rsidRPr="00F7223C">
        <w:t>ENV-2024-CHC-31 GlenPanel Limited</w:t>
      </w:r>
    </w:p>
  </w:footnote>
  <w:footnote w:id="282">
    <w:p w14:paraId="3BB5882A" w14:textId="36793985" w:rsidR="00F7223C" w:rsidRPr="00F7223C" w:rsidRDefault="00F7223C">
      <w:pPr>
        <w:pStyle w:val="FootnoteText"/>
        <w:rPr>
          <w:lang w:val="mi-NZ"/>
        </w:rPr>
      </w:pPr>
      <w:r>
        <w:rPr>
          <w:rStyle w:val="FootnoteReference"/>
        </w:rPr>
        <w:footnoteRef/>
      </w:r>
      <w:r>
        <w:t xml:space="preserve"> </w:t>
      </w:r>
      <w:r w:rsidRPr="00F7223C">
        <w:t>ENV-2024-CHC-31 GlenPanel Limited</w:t>
      </w:r>
    </w:p>
  </w:footnote>
  <w:footnote w:id="283">
    <w:p w14:paraId="1DA687F3" w14:textId="1BBEC888" w:rsidR="00F7223C" w:rsidRPr="00F7223C" w:rsidRDefault="00F7223C">
      <w:pPr>
        <w:pStyle w:val="FootnoteText"/>
        <w:rPr>
          <w:lang w:val="mi-NZ"/>
        </w:rPr>
      </w:pPr>
      <w:r>
        <w:rPr>
          <w:rStyle w:val="FootnoteReference"/>
        </w:rPr>
        <w:footnoteRef/>
      </w:r>
      <w:r>
        <w:t xml:space="preserve"> </w:t>
      </w:r>
      <w:r w:rsidRPr="00F7223C">
        <w:t>ENV-2024-CHC-31 GlenPanel Limited</w:t>
      </w:r>
    </w:p>
  </w:footnote>
  <w:footnote w:id="284">
    <w:p w14:paraId="3AE88CE7" w14:textId="0DFFCF90" w:rsidR="00F7223C" w:rsidRPr="00F7223C" w:rsidRDefault="00F7223C">
      <w:pPr>
        <w:pStyle w:val="FootnoteText"/>
        <w:rPr>
          <w:lang w:val="mi-NZ"/>
        </w:rPr>
      </w:pPr>
      <w:r>
        <w:rPr>
          <w:rStyle w:val="FootnoteReference"/>
        </w:rPr>
        <w:footnoteRef/>
      </w:r>
      <w:r>
        <w:t xml:space="preserve"> </w:t>
      </w:r>
      <w:r w:rsidRPr="00F7223C">
        <w:t>ENV-2024-CHC-31 GlenPanel Limited</w:t>
      </w:r>
    </w:p>
  </w:footnote>
  <w:footnote w:id="285">
    <w:p w14:paraId="571D7155" w14:textId="3E855AE6" w:rsidR="00F7223C" w:rsidRPr="00F7223C" w:rsidRDefault="00F7223C">
      <w:pPr>
        <w:pStyle w:val="FootnoteText"/>
        <w:rPr>
          <w:lang w:val="mi-NZ"/>
        </w:rPr>
      </w:pPr>
      <w:r>
        <w:rPr>
          <w:rStyle w:val="FootnoteReference"/>
        </w:rPr>
        <w:footnoteRef/>
      </w:r>
      <w:r>
        <w:t xml:space="preserve"> </w:t>
      </w:r>
      <w:r w:rsidRPr="00F7223C">
        <w:t>ENV-2024-CHC-31 GlenPanel Limited</w:t>
      </w:r>
    </w:p>
  </w:footnote>
  <w:footnote w:id="286">
    <w:p w14:paraId="301F1AE2" w14:textId="7EE490EA" w:rsidR="00F7223C" w:rsidRPr="00F7223C" w:rsidRDefault="00F7223C">
      <w:pPr>
        <w:pStyle w:val="FootnoteText"/>
        <w:rPr>
          <w:lang w:val="mi-NZ"/>
        </w:rPr>
      </w:pPr>
      <w:r>
        <w:rPr>
          <w:rStyle w:val="FootnoteReference"/>
        </w:rPr>
        <w:footnoteRef/>
      </w:r>
      <w:r>
        <w:t xml:space="preserve"> </w:t>
      </w:r>
      <w:r w:rsidRPr="00F7223C">
        <w:t>ENV-2024-CHC-31 GlenPanel Limited</w:t>
      </w:r>
    </w:p>
  </w:footnote>
  <w:footnote w:id="287">
    <w:p w14:paraId="6EBC1C04" w14:textId="5FAC4993" w:rsidR="00F7223C" w:rsidRPr="00F7223C" w:rsidRDefault="00F7223C">
      <w:pPr>
        <w:pStyle w:val="FootnoteText"/>
        <w:rPr>
          <w:lang w:val="mi-NZ"/>
        </w:rPr>
      </w:pPr>
      <w:r>
        <w:rPr>
          <w:rStyle w:val="FootnoteReference"/>
        </w:rPr>
        <w:footnoteRef/>
      </w:r>
      <w:r>
        <w:t xml:space="preserve"> </w:t>
      </w:r>
      <w:r w:rsidRPr="00F7223C">
        <w:t>ENV-2024-CHC-31 GlenPanel Limited</w:t>
      </w:r>
    </w:p>
  </w:footnote>
  <w:footnote w:id="288">
    <w:p w14:paraId="6E46282E" w14:textId="3A62738C" w:rsidR="00F7223C" w:rsidRPr="00F7223C" w:rsidRDefault="00F7223C">
      <w:pPr>
        <w:pStyle w:val="FootnoteText"/>
        <w:rPr>
          <w:lang w:val="mi-NZ"/>
        </w:rPr>
      </w:pPr>
      <w:r>
        <w:rPr>
          <w:rStyle w:val="FootnoteReference"/>
        </w:rPr>
        <w:footnoteRef/>
      </w:r>
      <w:r>
        <w:t xml:space="preserve"> </w:t>
      </w:r>
      <w:r w:rsidRPr="00F7223C">
        <w:t>ENV-2024-CHC-31 GlenPanel Limited</w:t>
      </w:r>
    </w:p>
  </w:footnote>
  <w:footnote w:id="289">
    <w:p w14:paraId="4D68075B" w14:textId="4AF450FB" w:rsidR="00F7223C" w:rsidRPr="00F7223C" w:rsidRDefault="00F7223C">
      <w:pPr>
        <w:pStyle w:val="FootnoteText"/>
        <w:rPr>
          <w:lang w:val="mi-NZ"/>
        </w:rPr>
      </w:pPr>
      <w:r>
        <w:rPr>
          <w:rStyle w:val="FootnoteReference"/>
        </w:rPr>
        <w:footnoteRef/>
      </w:r>
      <w:r>
        <w:t xml:space="preserve"> </w:t>
      </w:r>
      <w:r w:rsidRPr="00F7223C">
        <w:t>ENV-2024-CHC-3</w:t>
      </w:r>
      <w:r>
        <w:t xml:space="preserve">0 Cain Whānau, </w:t>
      </w:r>
      <w:r w:rsidRPr="00F7223C">
        <w:t>ENV-2024-CHC-31 GlenPanel Limited</w:t>
      </w:r>
    </w:p>
  </w:footnote>
  <w:footnote w:id="290">
    <w:p w14:paraId="51280B14" w14:textId="0FCCEC38" w:rsidR="00F7223C" w:rsidRPr="00F7223C" w:rsidRDefault="00F7223C">
      <w:pPr>
        <w:pStyle w:val="FootnoteText"/>
        <w:rPr>
          <w:lang w:val="mi-NZ"/>
        </w:rPr>
      </w:pPr>
      <w:r>
        <w:rPr>
          <w:rStyle w:val="FootnoteReference"/>
        </w:rPr>
        <w:footnoteRef/>
      </w:r>
      <w:r>
        <w:t xml:space="preserve"> </w:t>
      </w:r>
      <w:r w:rsidRPr="00F7223C">
        <w:t>ENV-2024-CHC-3</w:t>
      </w:r>
      <w:r>
        <w:t>0 Cain Whānau</w:t>
      </w:r>
    </w:p>
  </w:footnote>
  <w:footnote w:id="291">
    <w:p w14:paraId="38BAAF83" w14:textId="045FB136" w:rsidR="00F7223C" w:rsidRPr="00F7223C" w:rsidRDefault="00F7223C">
      <w:pPr>
        <w:pStyle w:val="FootnoteText"/>
        <w:rPr>
          <w:lang w:val="mi-NZ"/>
        </w:rPr>
      </w:pPr>
      <w:r>
        <w:rPr>
          <w:rStyle w:val="FootnoteReference"/>
        </w:rPr>
        <w:footnoteRef/>
      </w:r>
      <w:r>
        <w:t xml:space="preserve"> </w:t>
      </w:r>
      <w:r w:rsidRPr="00F7223C">
        <w:t>ENV-2024-CHC-3</w:t>
      </w:r>
      <w:r>
        <w:t xml:space="preserve">0 Cain Whānau, </w:t>
      </w:r>
      <w:r w:rsidR="00EC11DC" w:rsidRPr="00EC11DC">
        <w:t>ENV-2024-CHC-38 NZTA</w:t>
      </w:r>
      <w:r w:rsidR="00EC11DC">
        <w:t xml:space="preserve">, </w:t>
      </w:r>
      <w:r w:rsidR="00EC11DC" w:rsidRPr="00EC11DC">
        <w:t>ENV-2024-CHC-29 Oceana Gold</w:t>
      </w:r>
    </w:p>
  </w:footnote>
  <w:footnote w:id="292">
    <w:p w14:paraId="2BB1A0D7" w14:textId="2E938379" w:rsidR="00EC11DC" w:rsidRPr="00EC11DC" w:rsidRDefault="00EC11DC">
      <w:pPr>
        <w:pStyle w:val="FootnoteText"/>
        <w:rPr>
          <w:lang w:val="mi-NZ"/>
        </w:rPr>
      </w:pPr>
      <w:r>
        <w:rPr>
          <w:rStyle w:val="FootnoteReference"/>
        </w:rPr>
        <w:footnoteRef/>
      </w:r>
      <w:r>
        <w:t xml:space="preserve"> </w:t>
      </w:r>
      <w:r w:rsidR="00BA47C1" w:rsidRPr="00BA47C1">
        <w:t>ENV-2024-CHC-30 Cain Whānau</w:t>
      </w:r>
      <w:r w:rsidR="00BA47C1">
        <w:t xml:space="preserve">, </w:t>
      </w:r>
      <w:r w:rsidR="00BA47C1" w:rsidRPr="00BA47C1">
        <w:t>ENV-2024-CHC-27 Forestry Appellants</w:t>
      </w:r>
      <w:r w:rsidR="00BA47C1">
        <w:t xml:space="preserve">, </w:t>
      </w:r>
      <w:r w:rsidR="00BA47C1" w:rsidRPr="00BA47C1">
        <w:t>ENV-2024-CHC-38 NZTA</w:t>
      </w:r>
      <w:r w:rsidR="00BA47C1">
        <w:t xml:space="preserve">, </w:t>
      </w:r>
      <w:r w:rsidRPr="00EC11DC">
        <w:t>ENV-2024-CHC-29 Oceana Gold</w:t>
      </w:r>
    </w:p>
  </w:footnote>
  <w:footnote w:id="293">
    <w:p w14:paraId="44B8F379" w14:textId="76CD5353" w:rsidR="00BA47C1" w:rsidRPr="00BA47C1" w:rsidRDefault="00BA47C1">
      <w:pPr>
        <w:pStyle w:val="FootnoteText"/>
        <w:rPr>
          <w:lang w:val="mi-NZ"/>
        </w:rPr>
      </w:pPr>
      <w:r>
        <w:rPr>
          <w:rStyle w:val="FootnoteReference"/>
        </w:rPr>
        <w:footnoteRef/>
      </w:r>
      <w:r>
        <w:t xml:space="preserve"> </w:t>
      </w:r>
      <w:r w:rsidRPr="00BA47C1">
        <w:t>ENV-2024-CHC-3</w:t>
      </w:r>
      <w:r>
        <w:t xml:space="preserve">0 Cain Whānau, </w:t>
      </w:r>
      <w:r w:rsidR="00C83DF3" w:rsidRPr="00C83DF3">
        <w:t>ENV-2024-CHC-27 Forestry Appellants</w:t>
      </w:r>
      <w:r w:rsidR="00C83DF3">
        <w:t xml:space="preserve">, </w:t>
      </w:r>
      <w:r w:rsidR="001C6342" w:rsidRPr="001C6342">
        <w:t>ENV-2024-CHC-38 NZTA</w:t>
      </w:r>
      <w:r w:rsidR="001C6342">
        <w:t>,</w:t>
      </w:r>
      <w:r w:rsidRPr="00BA47C1">
        <w:t xml:space="preserve"> ENV-2024-CHC-</w:t>
      </w:r>
      <w:r w:rsidR="001C6342">
        <w:t>29 Oceana Gold</w:t>
      </w:r>
    </w:p>
  </w:footnote>
  <w:footnote w:id="294">
    <w:p w14:paraId="4DD58825" w14:textId="5FC7A6A1" w:rsidR="00F863D3" w:rsidRPr="00F863D3" w:rsidRDefault="00F863D3">
      <w:pPr>
        <w:pStyle w:val="FootnoteText"/>
        <w:rPr>
          <w:lang w:val="mi-NZ"/>
        </w:rPr>
      </w:pPr>
      <w:r>
        <w:rPr>
          <w:rStyle w:val="FootnoteReference"/>
        </w:rPr>
        <w:footnoteRef/>
      </w:r>
      <w:r>
        <w:t xml:space="preserve"> </w:t>
      </w:r>
      <w:r w:rsidRPr="00F863D3">
        <w:t>ENV-2024-CHC-27 Forestry Appellants</w:t>
      </w:r>
    </w:p>
  </w:footnote>
  <w:footnote w:id="295">
    <w:p w14:paraId="5AE7B526" w14:textId="3C596C58" w:rsidR="009767E5" w:rsidRPr="009767E5" w:rsidRDefault="009767E5" w:rsidP="009767E5">
      <w:pPr>
        <w:pStyle w:val="FootnoteText"/>
      </w:pPr>
      <w:r>
        <w:rPr>
          <w:rStyle w:val="FootnoteReference"/>
        </w:rPr>
        <w:footnoteRef/>
      </w:r>
      <w:r>
        <w:t xml:space="preserve"> ENV-2024-CHC-29 Oceana Gold, </w:t>
      </w:r>
      <w:r w:rsidRPr="009767E5">
        <w:t>ENV-2024-CHC-33 Port Otago</w:t>
      </w:r>
      <w:r>
        <w:t xml:space="preserve">, </w:t>
      </w:r>
      <w:r w:rsidR="00397E51" w:rsidRPr="00397E51">
        <w:t>ENV-2024-CHC-37 QLDC</w:t>
      </w:r>
    </w:p>
  </w:footnote>
  <w:footnote w:id="296">
    <w:p w14:paraId="41E91D9C" w14:textId="1A1A7461" w:rsidR="008B4183" w:rsidRPr="00CF392B" w:rsidRDefault="008B4183" w:rsidP="00CF392B">
      <w:pPr>
        <w:ind w:right="518"/>
        <w:rPr>
          <w:sz w:val="20"/>
          <w:szCs w:val="20"/>
        </w:rPr>
      </w:pPr>
      <w:r w:rsidRPr="00CF392B">
        <w:rPr>
          <w:rStyle w:val="FootnoteReference"/>
          <w:sz w:val="20"/>
          <w:szCs w:val="20"/>
        </w:rPr>
        <w:footnoteRef/>
      </w:r>
      <w:r w:rsidR="00192EBB" w:rsidRPr="00CF392B">
        <w:rPr>
          <w:sz w:val="20"/>
          <w:szCs w:val="20"/>
        </w:rPr>
        <w:t xml:space="preserve"> </w:t>
      </w:r>
      <w:r w:rsidR="00192EBB" w:rsidRPr="00CF392B">
        <w:rPr>
          <w:color w:val="000000"/>
          <w:sz w:val="20"/>
          <w:szCs w:val="20"/>
        </w:rPr>
        <w:t>This</w:t>
      </w:r>
      <w:r w:rsidR="00192EBB" w:rsidRPr="00CF392B">
        <w:rPr>
          <w:color w:val="000000"/>
          <w:spacing w:val="-4"/>
          <w:sz w:val="20"/>
          <w:szCs w:val="20"/>
        </w:rPr>
        <w:t xml:space="preserve"> </w:t>
      </w:r>
      <w:r w:rsidR="00192EBB" w:rsidRPr="00CF392B">
        <w:rPr>
          <w:color w:val="000000"/>
          <w:sz w:val="20"/>
          <w:szCs w:val="20"/>
        </w:rPr>
        <w:t>methodology</w:t>
      </w:r>
      <w:r w:rsidR="00192EBB" w:rsidRPr="00CF392B">
        <w:rPr>
          <w:color w:val="000000"/>
          <w:spacing w:val="-3"/>
          <w:sz w:val="20"/>
          <w:szCs w:val="20"/>
        </w:rPr>
        <w:t xml:space="preserve"> </w:t>
      </w:r>
      <w:r w:rsidR="00192EBB" w:rsidRPr="00CF392B">
        <w:rPr>
          <w:color w:val="000000"/>
          <w:sz w:val="20"/>
          <w:szCs w:val="20"/>
        </w:rPr>
        <w:t>has</w:t>
      </w:r>
      <w:r w:rsidR="00192EBB" w:rsidRPr="00CF392B">
        <w:rPr>
          <w:color w:val="000000"/>
          <w:spacing w:val="-2"/>
          <w:sz w:val="20"/>
          <w:szCs w:val="20"/>
        </w:rPr>
        <w:t xml:space="preserve"> </w:t>
      </w:r>
      <w:r w:rsidR="00192EBB" w:rsidRPr="00CF392B">
        <w:rPr>
          <w:color w:val="000000"/>
          <w:sz w:val="20"/>
          <w:szCs w:val="20"/>
        </w:rPr>
        <w:t>been</w:t>
      </w:r>
      <w:r w:rsidR="00192EBB" w:rsidRPr="00CF392B">
        <w:rPr>
          <w:color w:val="000000"/>
          <w:spacing w:val="-4"/>
          <w:sz w:val="20"/>
          <w:szCs w:val="20"/>
        </w:rPr>
        <w:t xml:space="preserve"> </w:t>
      </w:r>
      <w:r w:rsidR="00192EBB" w:rsidRPr="00CF392B">
        <w:rPr>
          <w:color w:val="000000"/>
          <w:sz w:val="20"/>
          <w:szCs w:val="20"/>
        </w:rPr>
        <w:t>developed</w:t>
      </w:r>
      <w:r w:rsidR="00192EBB" w:rsidRPr="00CF392B">
        <w:rPr>
          <w:color w:val="000000"/>
          <w:spacing w:val="-4"/>
          <w:sz w:val="20"/>
          <w:szCs w:val="20"/>
        </w:rPr>
        <w:t xml:space="preserve"> </w:t>
      </w:r>
      <w:r w:rsidR="00192EBB" w:rsidRPr="00CF392B">
        <w:rPr>
          <w:color w:val="000000"/>
          <w:sz w:val="20"/>
          <w:szCs w:val="20"/>
        </w:rPr>
        <w:t>in</w:t>
      </w:r>
      <w:r w:rsidR="00192EBB" w:rsidRPr="00CF392B">
        <w:rPr>
          <w:color w:val="000000"/>
          <w:spacing w:val="-2"/>
          <w:sz w:val="20"/>
          <w:szCs w:val="20"/>
        </w:rPr>
        <w:t xml:space="preserve"> </w:t>
      </w:r>
      <w:r w:rsidR="00192EBB" w:rsidRPr="00CF392B">
        <w:rPr>
          <w:color w:val="000000"/>
          <w:sz w:val="20"/>
          <w:szCs w:val="20"/>
        </w:rPr>
        <w:t>general</w:t>
      </w:r>
      <w:r w:rsidR="00192EBB" w:rsidRPr="00CF392B">
        <w:rPr>
          <w:color w:val="000000"/>
          <w:spacing w:val="-4"/>
          <w:sz w:val="20"/>
          <w:szCs w:val="20"/>
        </w:rPr>
        <w:t xml:space="preserve"> </w:t>
      </w:r>
      <w:r w:rsidR="00192EBB" w:rsidRPr="00CF392B">
        <w:rPr>
          <w:color w:val="000000"/>
          <w:sz w:val="20"/>
          <w:szCs w:val="20"/>
        </w:rPr>
        <w:t>accordance</w:t>
      </w:r>
      <w:r w:rsidR="00192EBB" w:rsidRPr="00CF392B">
        <w:rPr>
          <w:color w:val="000000"/>
          <w:spacing w:val="-4"/>
          <w:sz w:val="20"/>
          <w:szCs w:val="20"/>
        </w:rPr>
        <w:t xml:space="preserve"> </w:t>
      </w:r>
      <w:r w:rsidR="00192EBB" w:rsidRPr="00CF392B">
        <w:rPr>
          <w:color w:val="000000"/>
          <w:sz w:val="20"/>
          <w:szCs w:val="20"/>
        </w:rPr>
        <w:t>with</w:t>
      </w:r>
      <w:r w:rsidR="00192EBB" w:rsidRPr="00CF392B">
        <w:rPr>
          <w:color w:val="000000"/>
          <w:spacing w:val="-2"/>
          <w:sz w:val="20"/>
          <w:szCs w:val="20"/>
        </w:rPr>
        <w:t xml:space="preserve"> </w:t>
      </w:r>
      <w:r w:rsidR="00192EBB" w:rsidRPr="00CF392B">
        <w:rPr>
          <w:color w:val="000000"/>
          <w:sz w:val="20"/>
          <w:szCs w:val="20"/>
        </w:rPr>
        <w:t>the</w:t>
      </w:r>
      <w:r w:rsidR="00192EBB" w:rsidRPr="00CF392B">
        <w:rPr>
          <w:color w:val="000000"/>
          <w:spacing w:val="-4"/>
          <w:sz w:val="20"/>
          <w:szCs w:val="20"/>
        </w:rPr>
        <w:t xml:space="preserve"> </w:t>
      </w:r>
      <w:r w:rsidR="00192EBB" w:rsidRPr="00CF392B">
        <w:rPr>
          <w:color w:val="000000"/>
          <w:sz w:val="20"/>
          <w:szCs w:val="20"/>
        </w:rPr>
        <w:t>Australian</w:t>
      </w:r>
      <w:r w:rsidR="00192EBB" w:rsidRPr="00CF392B">
        <w:rPr>
          <w:color w:val="000000"/>
          <w:spacing w:val="-4"/>
          <w:sz w:val="20"/>
          <w:szCs w:val="20"/>
        </w:rPr>
        <w:t xml:space="preserve"> </w:t>
      </w:r>
      <w:r w:rsidR="00192EBB" w:rsidRPr="00CF392B">
        <w:rPr>
          <w:color w:val="000000"/>
          <w:sz w:val="20"/>
          <w:szCs w:val="20"/>
        </w:rPr>
        <w:t>Geomechanics</w:t>
      </w:r>
      <w:r w:rsidR="00192EBB" w:rsidRPr="00CF392B">
        <w:rPr>
          <w:color w:val="000000"/>
          <w:spacing w:val="-4"/>
          <w:sz w:val="20"/>
          <w:szCs w:val="20"/>
        </w:rPr>
        <w:t xml:space="preserve"> </w:t>
      </w:r>
      <w:r w:rsidR="00192EBB" w:rsidRPr="00CF392B">
        <w:rPr>
          <w:color w:val="000000"/>
          <w:sz w:val="20"/>
          <w:szCs w:val="20"/>
        </w:rPr>
        <w:t>Society,</w:t>
      </w:r>
      <w:r w:rsidR="00192EBB" w:rsidRPr="00CF392B">
        <w:rPr>
          <w:color w:val="000000"/>
          <w:spacing w:val="-3"/>
          <w:sz w:val="20"/>
          <w:szCs w:val="20"/>
        </w:rPr>
        <w:t xml:space="preserve"> </w:t>
      </w:r>
      <w:r w:rsidR="00192EBB" w:rsidRPr="00CF392B">
        <w:rPr>
          <w:color w:val="000000"/>
          <w:sz w:val="20"/>
          <w:szCs w:val="20"/>
        </w:rPr>
        <w:t>2007 methodology, which may usefully provide additional guidance.</w:t>
      </w:r>
    </w:p>
  </w:footnote>
  <w:footnote w:id="297">
    <w:p w14:paraId="3AE5FBF2" w14:textId="36B59A1C" w:rsidR="00DF5AAE" w:rsidRPr="00CF392B" w:rsidRDefault="00DF5AAE">
      <w:pPr>
        <w:pStyle w:val="FootnoteText"/>
      </w:pPr>
      <w:r w:rsidRPr="00CF392B">
        <w:rPr>
          <w:rStyle w:val="FootnoteReference"/>
        </w:rPr>
        <w:footnoteRef/>
      </w:r>
      <w:r w:rsidRPr="00CF392B">
        <w:t xml:space="preserve"> </w:t>
      </w:r>
      <w:r w:rsidR="009C6775" w:rsidRPr="00CF392B">
        <w:rPr>
          <w:color w:val="000000"/>
        </w:rPr>
        <w:t>The</w:t>
      </w:r>
      <w:r w:rsidR="009C6775" w:rsidRPr="00CF392B">
        <w:rPr>
          <w:color w:val="000000"/>
          <w:spacing w:val="-7"/>
        </w:rPr>
        <w:t xml:space="preserve"> </w:t>
      </w:r>
      <w:r w:rsidR="009C6775" w:rsidRPr="00CF392B">
        <w:rPr>
          <w:color w:val="000000"/>
        </w:rPr>
        <w:t>model</w:t>
      </w:r>
      <w:r w:rsidR="009C6775" w:rsidRPr="00CF392B">
        <w:rPr>
          <w:color w:val="000000"/>
          <w:spacing w:val="-4"/>
        </w:rPr>
        <w:t xml:space="preserve"> </w:t>
      </w:r>
      <w:r w:rsidR="009C6775" w:rsidRPr="00CF392B">
        <w:rPr>
          <w:color w:val="000000"/>
        </w:rPr>
        <w:t>should</w:t>
      </w:r>
      <w:r w:rsidR="009C6775" w:rsidRPr="00CF392B">
        <w:rPr>
          <w:color w:val="000000"/>
          <w:spacing w:val="-5"/>
        </w:rPr>
        <w:t xml:space="preserve"> </w:t>
      </w:r>
      <w:r w:rsidR="009C6775" w:rsidRPr="00CF392B">
        <w:rPr>
          <w:color w:val="000000"/>
        </w:rPr>
        <w:t>include</w:t>
      </w:r>
      <w:r w:rsidR="009C6775" w:rsidRPr="00CF392B">
        <w:rPr>
          <w:color w:val="000000"/>
          <w:spacing w:val="-5"/>
        </w:rPr>
        <w:t xml:space="preserve"> </w:t>
      </w:r>
      <w:r w:rsidR="009C6775" w:rsidRPr="00CF392B">
        <w:rPr>
          <w:color w:val="000000"/>
        </w:rPr>
        <w:t>an</w:t>
      </w:r>
      <w:r w:rsidR="009C6775" w:rsidRPr="00CF392B">
        <w:rPr>
          <w:color w:val="000000"/>
          <w:spacing w:val="-5"/>
        </w:rPr>
        <w:t xml:space="preserve"> </w:t>
      </w:r>
      <w:r w:rsidR="009C6775" w:rsidRPr="00CF392B">
        <w:rPr>
          <w:color w:val="000000"/>
        </w:rPr>
        <w:t>analysis</w:t>
      </w:r>
      <w:r w:rsidR="009C6775" w:rsidRPr="00CF392B">
        <w:rPr>
          <w:color w:val="000000"/>
          <w:spacing w:val="-2"/>
        </w:rPr>
        <w:t xml:space="preserve"> </w:t>
      </w:r>
      <w:r w:rsidR="009C6775" w:rsidRPr="00CF392B">
        <w:rPr>
          <w:color w:val="000000"/>
        </w:rPr>
        <w:t>of</w:t>
      </w:r>
      <w:r w:rsidR="009C6775" w:rsidRPr="00CF392B">
        <w:rPr>
          <w:color w:val="000000"/>
          <w:spacing w:val="-4"/>
        </w:rPr>
        <w:t xml:space="preserve"> </w:t>
      </w:r>
      <w:r w:rsidR="009C6775" w:rsidRPr="00CF392B">
        <w:rPr>
          <w:color w:val="000000"/>
          <w:spacing w:val="-2"/>
        </w:rPr>
        <w:t>uncertainty.</w:t>
      </w:r>
    </w:p>
  </w:footnote>
  <w:footnote w:id="298">
    <w:p w14:paraId="0A1D5F13" w14:textId="656AFE8C" w:rsidR="009C6775" w:rsidRPr="00CF392B" w:rsidRDefault="009C6775">
      <w:pPr>
        <w:pStyle w:val="FootnoteText"/>
      </w:pPr>
      <w:r w:rsidRPr="00CF392B">
        <w:rPr>
          <w:rStyle w:val="FootnoteReference"/>
        </w:rPr>
        <w:footnoteRef/>
      </w:r>
      <w:r w:rsidRPr="00CF392B">
        <w:t xml:space="preserve"> </w:t>
      </w:r>
      <w:r w:rsidR="009522C7" w:rsidRPr="00CF392B">
        <w:rPr>
          <w:color w:val="000000"/>
        </w:rPr>
        <w:t>Annual</w:t>
      </w:r>
      <w:r w:rsidR="009522C7" w:rsidRPr="00CF392B">
        <w:rPr>
          <w:color w:val="000000"/>
          <w:spacing w:val="-2"/>
        </w:rPr>
        <w:t xml:space="preserve"> </w:t>
      </w:r>
      <w:r w:rsidR="009522C7" w:rsidRPr="00CF392B">
        <w:rPr>
          <w:color w:val="000000"/>
        </w:rPr>
        <w:t>probability</w:t>
      </w:r>
      <w:r w:rsidR="009522C7" w:rsidRPr="00CF392B">
        <w:rPr>
          <w:color w:val="000000"/>
          <w:spacing w:val="-1"/>
        </w:rPr>
        <w:t xml:space="preserve"> </w:t>
      </w:r>
      <w:r w:rsidR="009522C7" w:rsidRPr="00CF392B">
        <w:rPr>
          <w:color w:val="000000"/>
        </w:rPr>
        <w:t>that</w:t>
      </w:r>
      <w:r w:rsidR="009522C7" w:rsidRPr="00CF392B">
        <w:rPr>
          <w:color w:val="000000"/>
          <w:spacing w:val="-1"/>
        </w:rPr>
        <w:t xml:space="preserve"> </w:t>
      </w:r>
      <w:r w:rsidR="009522C7" w:rsidRPr="00CF392B">
        <w:rPr>
          <w:color w:val="000000"/>
        </w:rPr>
        <w:t>an</w:t>
      </w:r>
      <w:r w:rsidR="009522C7" w:rsidRPr="00CF392B">
        <w:rPr>
          <w:color w:val="000000"/>
          <w:spacing w:val="-2"/>
        </w:rPr>
        <w:t xml:space="preserve"> </w:t>
      </w:r>
      <w:r w:rsidR="009522C7" w:rsidRPr="00CF392B">
        <w:rPr>
          <w:color w:val="000000"/>
        </w:rPr>
        <w:t>individual</w:t>
      </w:r>
      <w:r w:rsidR="009522C7" w:rsidRPr="00CF392B">
        <w:rPr>
          <w:color w:val="000000"/>
          <w:spacing w:val="-2"/>
        </w:rPr>
        <w:t xml:space="preserve"> </w:t>
      </w:r>
      <w:r w:rsidR="009522C7" w:rsidRPr="00CF392B">
        <w:rPr>
          <w:color w:val="000000"/>
        </w:rPr>
        <w:t>most</w:t>
      </w:r>
      <w:r w:rsidR="009522C7" w:rsidRPr="00CF392B">
        <w:rPr>
          <w:color w:val="000000"/>
          <w:spacing w:val="-2"/>
        </w:rPr>
        <w:t xml:space="preserve"> </w:t>
      </w:r>
      <w:r w:rsidR="009522C7" w:rsidRPr="00CF392B">
        <w:rPr>
          <w:color w:val="000000"/>
        </w:rPr>
        <w:t>at</w:t>
      </w:r>
      <w:r w:rsidR="009522C7" w:rsidRPr="00CF392B">
        <w:rPr>
          <w:color w:val="000000"/>
          <w:spacing w:val="-2"/>
        </w:rPr>
        <w:t xml:space="preserve"> </w:t>
      </w:r>
      <w:r w:rsidR="009522C7" w:rsidRPr="00CF392B">
        <w:rPr>
          <w:color w:val="000000"/>
        </w:rPr>
        <w:t>risk</w:t>
      </w:r>
      <w:r w:rsidR="009522C7" w:rsidRPr="00CF392B">
        <w:rPr>
          <w:color w:val="000000"/>
          <w:spacing w:val="-1"/>
        </w:rPr>
        <w:t xml:space="preserve"> </w:t>
      </w:r>
      <w:r w:rsidR="009522C7" w:rsidRPr="00CF392B">
        <w:rPr>
          <w:color w:val="000000"/>
        </w:rPr>
        <w:t>is</w:t>
      </w:r>
      <w:r w:rsidR="009522C7" w:rsidRPr="00CF392B">
        <w:rPr>
          <w:color w:val="000000"/>
          <w:spacing w:val="-2"/>
        </w:rPr>
        <w:t xml:space="preserve"> </w:t>
      </w:r>
      <w:r w:rsidR="009522C7" w:rsidRPr="00CF392B">
        <w:rPr>
          <w:color w:val="000000"/>
        </w:rPr>
        <w:t>killed</w:t>
      </w:r>
      <w:r w:rsidR="009522C7" w:rsidRPr="00CF392B">
        <w:rPr>
          <w:color w:val="000000"/>
          <w:spacing w:val="-2"/>
        </w:rPr>
        <w:t xml:space="preserve"> </w:t>
      </w:r>
      <w:r w:rsidR="009522C7" w:rsidRPr="00CF392B">
        <w:rPr>
          <w:color w:val="000000"/>
        </w:rPr>
        <w:t>in</w:t>
      </w:r>
      <w:r w:rsidR="009522C7" w:rsidRPr="00CF392B">
        <w:rPr>
          <w:color w:val="000000"/>
          <w:spacing w:val="-2"/>
        </w:rPr>
        <w:t xml:space="preserve"> </w:t>
      </w:r>
      <w:r w:rsidR="009522C7" w:rsidRPr="00CF392B">
        <w:rPr>
          <w:color w:val="000000"/>
        </w:rPr>
        <w:t>any</w:t>
      </w:r>
      <w:r w:rsidR="009522C7" w:rsidRPr="00CF392B">
        <w:rPr>
          <w:color w:val="000000"/>
          <w:spacing w:val="-1"/>
        </w:rPr>
        <w:t xml:space="preserve"> </w:t>
      </w:r>
      <w:r w:rsidR="009522C7" w:rsidRPr="00CF392B">
        <w:rPr>
          <w:color w:val="000000"/>
        </w:rPr>
        <w:t>one</w:t>
      </w:r>
      <w:r w:rsidR="009522C7" w:rsidRPr="00CF392B">
        <w:rPr>
          <w:color w:val="000000"/>
          <w:spacing w:val="-2"/>
        </w:rPr>
        <w:t xml:space="preserve"> </w:t>
      </w:r>
      <w:r w:rsidR="009522C7" w:rsidRPr="00CF392B">
        <w:rPr>
          <w:color w:val="000000"/>
        </w:rPr>
        <w:t>year</w:t>
      </w:r>
      <w:r w:rsidR="009522C7" w:rsidRPr="00CF392B">
        <w:rPr>
          <w:color w:val="000000"/>
          <w:spacing w:val="-1"/>
        </w:rPr>
        <w:t xml:space="preserve"> </w:t>
      </w:r>
      <w:r w:rsidR="009522C7" w:rsidRPr="00CF392B">
        <w:rPr>
          <w:color w:val="000000"/>
        </w:rPr>
        <w:t>as</w:t>
      </w:r>
      <w:r w:rsidR="009522C7" w:rsidRPr="00CF392B">
        <w:rPr>
          <w:color w:val="000000"/>
          <w:spacing w:val="-2"/>
        </w:rPr>
        <w:t xml:space="preserve"> </w:t>
      </w:r>
      <w:r w:rsidR="009522C7" w:rsidRPr="00CF392B">
        <w:rPr>
          <w:color w:val="000000"/>
        </w:rPr>
        <w:t>a</w:t>
      </w:r>
      <w:r w:rsidR="009522C7" w:rsidRPr="00CF392B">
        <w:rPr>
          <w:color w:val="000000"/>
          <w:spacing w:val="-1"/>
        </w:rPr>
        <w:t xml:space="preserve"> </w:t>
      </w:r>
      <w:r w:rsidR="009522C7" w:rsidRPr="00CF392B">
        <w:rPr>
          <w:color w:val="000000"/>
        </w:rPr>
        <w:t>result</w:t>
      </w:r>
      <w:r w:rsidR="009522C7" w:rsidRPr="00CF392B">
        <w:rPr>
          <w:color w:val="000000"/>
          <w:spacing w:val="-2"/>
        </w:rPr>
        <w:t xml:space="preserve"> </w:t>
      </w:r>
      <w:r w:rsidR="009522C7" w:rsidRPr="00CF392B">
        <w:rPr>
          <w:color w:val="000000"/>
        </w:rPr>
        <w:t>of</w:t>
      </w:r>
      <w:r w:rsidR="009522C7" w:rsidRPr="00CF392B">
        <w:rPr>
          <w:color w:val="000000"/>
          <w:spacing w:val="-1"/>
        </w:rPr>
        <w:t xml:space="preserve"> </w:t>
      </w:r>
      <w:r w:rsidR="009522C7" w:rsidRPr="00CF392B">
        <w:rPr>
          <w:color w:val="000000"/>
        </w:rPr>
        <w:t>the</w:t>
      </w:r>
      <w:r w:rsidR="009522C7" w:rsidRPr="00CF392B">
        <w:rPr>
          <w:color w:val="000000"/>
          <w:spacing w:val="-2"/>
        </w:rPr>
        <w:t xml:space="preserve"> </w:t>
      </w:r>
      <w:r w:rsidR="009522C7" w:rsidRPr="00CF392B">
        <w:rPr>
          <w:color w:val="000000"/>
        </w:rPr>
        <w:t>hazards</w:t>
      </w:r>
      <w:r w:rsidR="009522C7" w:rsidRPr="00CF392B">
        <w:rPr>
          <w:color w:val="000000"/>
          <w:spacing w:val="1"/>
        </w:rPr>
        <w:t xml:space="preserve"> </w:t>
      </w:r>
      <w:r w:rsidR="009522C7" w:rsidRPr="00CF392B">
        <w:rPr>
          <w:color w:val="000000"/>
          <w:spacing w:val="-2"/>
        </w:rPr>
        <w:t>occurring.</w:t>
      </w:r>
    </w:p>
  </w:footnote>
  <w:footnote w:id="299">
    <w:p w14:paraId="08E2D4E4" w14:textId="1DFBACEB" w:rsidR="009522C7" w:rsidRDefault="009522C7">
      <w:pPr>
        <w:pStyle w:val="FootnoteText"/>
      </w:pPr>
      <w:r w:rsidRPr="00CF392B">
        <w:rPr>
          <w:rStyle w:val="FootnoteReference"/>
        </w:rPr>
        <w:footnoteRef/>
      </w:r>
      <w:r w:rsidRPr="00CF392B">
        <w:t xml:space="preserve"> </w:t>
      </w:r>
      <w:r w:rsidR="003233B3" w:rsidRPr="00CF392B">
        <w:rPr>
          <w:color w:val="000000"/>
        </w:rPr>
        <w:t>Annual</w:t>
      </w:r>
      <w:r w:rsidR="003233B3" w:rsidRPr="00CF392B">
        <w:rPr>
          <w:color w:val="000000"/>
          <w:spacing w:val="-3"/>
        </w:rPr>
        <w:t xml:space="preserve"> </w:t>
      </w:r>
      <w:r w:rsidR="003233B3" w:rsidRPr="00CF392B">
        <w:rPr>
          <w:color w:val="000000"/>
        </w:rPr>
        <w:t>probability</w:t>
      </w:r>
      <w:r w:rsidR="003233B3" w:rsidRPr="00CF392B">
        <w:rPr>
          <w:color w:val="000000"/>
          <w:spacing w:val="-2"/>
        </w:rPr>
        <w:t xml:space="preserve"> </w:t>
      </w:r>
      <w:r w:rsidR="003233B3" w:rsidRPr="00CF392B">
        <w:rPr>
          <w:color w:val="000000"/>
        </w:rPr>
        <w:t>of</w:t>
      </w:r>
      <w:r w:rsidR="003233B3" w:rsidRPr="00CF392B">
        <w:rPr>
          <w:color w:val="000000"/>
          <w:spacing w:val="-2"/>
        </w:rPr>
        <w:t xml:space="preserve"> </w:t>
      </w:r>
      <w:r w:rsidR="003233B3" w:rsidRPr="00CF392B">
        <w:rPr>
          <w:color w:val="000000"/>
        </w:rPr>
        <w:t>total</w:t>
      </w:r>
      <w:r w:rsidR="003233B3" w:rsidRPr="00CF392B">
        <w:rPr>
          <w:color w:val="000000"/>
          <w:spacing w:val="-3"/>
        </w:rPr>
        <w:t xml:space="preserve"> </w:t>
      </w:r>
      <w:r w:rsidR="003233B3" w:rsidRPr="00CF392B">
        <w:rPr>
          <w:color w:val="000000"/>
        </w:rPr>
        <w:t>property</w:t>
      </w:r>
      <w:r w:rsidR="003233B3" w:rsidRPr="00CF392B">
        <w:rPr>
          <w:color w:val="000000"/>
          <w:spacing w:val="-2"/>
        </w:rPr>
        <w:t xml:space="preserve"> </w:t>
      </w:r>
      <w:r w:rsidR="003233B3" w:rsidRPr="00CF392B">
        <w:rPr>
          <w:color w:val="000000"/>
        </w:rPr>
        <w:t>loss</w:t>
      </w:r>
      <w:r w:rsidR="003233B3" w:rsidRPr="00CF392B">
        <w:rPr>
          <w:color w:val="000000"/>
          <w:spacing w:val="-3"/>
        </w:rPr>
        <w:t xml:space="preserve"> </w:t>
      </w:r>
      <w:r w:rsidR="003233B3" w:rsidRPr="00CF392B">
        <w:rPr>
          <w:color w:val="000000"/>
        </w:rPr>
        <w:t>(relating</w:t>
      </w:r>
      <w:r w:rsidR="003233B3" w:rsidRPr="00CF392B">
        <w:rPr>
          <w:color w:val="000000"/>
          <w:spacing w:val="-2"/>
        </w:rPr>
        <w:t xml:space="preserve"> </w:t>
      </w:r>
      <w:r w:rsidR="003233B3" w:rsidRPr="00CF392B">
        <w:rPr>
          <w:color w:val="000000"/>
        </w:rPr>
        <w:t>to</w:t>
      </w:r>
      <w:r w:rsidR="003233B3" w:rsidRPr="00CF392B">
        <w:rPr>
          <w:color w:val="000000"/>
          <w:spacing w:val="-1"/>
        </w:rPr>
        <w:t xml:space="preserve"> </w:t>
      </w:r>
      <w:r w:rsidR="003233B3" w:rsidRPr="00CF392B">
        <w:rPr>
          <w:color w:val="000000"/>
        </w:rPr>
        <w:t>permanent</w:t>
      </w:r>
      <w:r w:rsidR="003233B3" w:rsidRPr="00CF392B">
        <w:rPr>
          <w:color w:val="000000"/>
          <w:spacing w:val="-3"/>
        </w:rPr>
        <w:t xml:space="preserve"> </w:t>
      </w:r>
      <w:r w:rsidR="003233B3" w:rsidRPr="00CF392B">
        <w:rPr>
          <w:color w:val="000000"/>
        </w:rPr>
        <w:t>structures)</w:t>
      </w:r>
      <w:r w:rsidR="003233B3" w:rsidRPr="00CF392B">
        <w:rPr>
          <w:color w:val="000000"/>
          <w:spacing w:val="-2"/>
        </w:rPr>
        <w:t xml:space="preserve"> </w:t>
      </w:r>
      <w:r w:rsidR="003233B3" w:rsidRPr="00CF392B">
        <w:rPr>
          <w:color w:val="000000"/>
        </w:rPr>
        <w:t>as</w:t>
      </w:r>
      <w:r w:rsidR="003233B3" w:rsidRPr="00CF392B">
        <w:rPr>
          <w:color w:val="000000"/>
          <w:spacing w:val="-3"/>
        </w:rPr>
        <w:t xml:space="preserve"> </w:t>
      </w:r>
      <w:r w:rsidR="003233B3" w:rsidRPr="00CF392B">
        <w:rPr>
          <w:color w:val="000000"/>
        </w:rPr>
        <w:t>a</w:t>
      </w:r>
      <w:r w:rsidR="003233B3" w:rsidRPr="00CF392B">
        <w:rPr>
          <w:color w:val="000000"/>
          <w:spacing w:val="-2"/>
        </w:rPr>
        <w:t xml:space="preserve"> </w:t>
      </w:r>
      <w:r w:rsidR="003233B3" w:rsidRPr="00CF392B">
        <w:rPr>
          <w:color w:val="000000"/>
        </w:rPr>
        <w:t>result</w:t>
      </w:r>
      <w:r w:rsidR="003233B3" w:rsidRPr="00CF392B">
        <w:rPr>
          <w:color w:val="000000"/>
          <w:spacing w:val="-3"/>
        </w:rPr>
        <w:t xml:space="preserve"> </w:t>
      </w:r>
      <w:r w:rsidR="003233B3" w:rsidRPr="00CF392B">
        <w:rPr>
          <w:color w:val="000000"/>
        </w:rPr>
        <w:t>of</w:t>
      </w:r>
      <w:r w:rsidR="003233B3" w:rsidRPr="00CF392B">
        <w:rPr>
          <w:color w:val="000000"/>
          <w:spacing w:val="-2"/>
        </w:rPr>
        <w:t xml:space="preserve"> </w:t>
      </w:r>
      <w:r w:rsidR="003233B3" w:rsidRPr="00CF392B">
        <w:rPr>
          <w:color w:val="000000"/>
        </w:rPr>
        <w:t>the</w:t>
      </w:r>
      <w:r w:rsidR="003233B3" w:rsidRPr="00CF392B">
        <w:rPr>
          <w:color w:val="000000"/>
          <w:spacing w:val="-1"/>
        </w:rPr>
        <w:t xml:space="preserve"> </w:t>
      </w:r>
      <w:r w:rsidR="003233B3" w:rsidRPr="00CF392B">
        <w:rPr>
          <w:color w:val="000000"/>
        </w:rPr>
        <w:t>hazards</w:t>
      </w:r>
      <w:r w:rsidR="003233B3" w:rsidRPr="00CF392B">
        <w:rPr>
          <w:color w:val="000000"/>
          <w:spacing w:val="-2"/>
        </w:rPr>
        <w:t xml:space="preserve"> occurring.</w:t>
      </w:r>
    </w:p>
  </w:footnote>
  <w:footnote w:id="300">
    <w:p w14:paraId="49F4BE60" w14:textId="69707A16" w:rsidR="00397E51" w:rsidRPr="00397E51" w:rsidRDefault="00397E51">
      <w:pPr>
        <w:pStyle w:val="FootnoteText"/>
        <w:rPr>
          <w:lang w:val="mi-NZ"/>
        </w:rPr>
      </w:pPr>
      <w:r>
        <w:rPr>
          <w:rStyle w:val="FootnoteReference"/>
        </w:rPr>
        <w:footnoteRef/>
      </w:r>
      <w:r>
        <w:t xml:space="preserve"> </w:t>
      </w:r>
      <w:r w:rsidRPr="00397E51">
        <w:t>ENV-2024-CHC-30 Cain Whānau</w:t>
      </w:r>
    </w:p>
  </w:footnote>
  <w:footnote w:id="301">
    <w:p w14:paraId="2F8810F0" w14:textId="2027D449" w:rsidR="00397E51" w:rsidRPr="00397E51" w:rsidRDefault="00397E51">
      <w:pPr>
        <w:pStyle w:val="FootnoteText"/>
        <w:rPr>
          <w:lang w:val="mi-NZ"/>
        </w:rPr>
      </w:pPr>
      <w:r>
        <w:rPr>
          <w:rStyle w:val="FootnoteReference"/>
        </w:rPr>
        <w:footnoteRef/>
      </w:r>
      <w:r>
        <w:t xml:space="preserve"> </w:t>
      </w:r>
      <w:r w:rsidRPr="00397E51">
        <w:t>ENV-2024-CHC-30 Cain Whānau</w:t>
      </w:r>
    </w:p>
  </w:footnote>
  <w:footnote w:id="302">
    <w:p w14:paraId="74004F0A" w14:textId="59673F92" w:rsidR="00467EBC" w:rsidRPr="00CF392B" w:rsidRDefault="00467EBC" w:rsidP="00467EBC">
      <w:pPr>
        <w:pStyle w:val="FootnoteText"/>
        <w:rPr>
          <w:iCs/>
        </w:rPr>
      </w:pPr>
      <w:r w:rsidRPr="00CF392B">
        <w:rPr>
          <w:rStyle w:val="FootnoteReference"/>
          <w:iCs/>
        </w:rPr>
        <w:footnoteRef/>
      </w:r>
      <w:r w:rsidRPr="00CF392B">
        <w:rPr>
          <w:iCs/>
        </w:rPr>
        <w:t xml:space="preserve"> The identification criteria in APP8 follows O’Brian, R and Barnes-Wylie J, Guidelines for Assessing Historic Places and Historic Areas for the New Zealand Heritage List/Rārangi Kōrero (2019) which has been adopted by Heritage New Zealand Pouhere Taonga as its Significance Assessment Guidelines</w:t>
      </w:r>
      <w:r w:rsidR="001B2E3B" w:rsidRPr="00CF392B">
        <w:rPr>
          <w:iCs/>
        </w:rPr>
        <w:t>, with the exception that the ‘Aesthetic’ criterion has been removed.</w:t>
      </w:r>
    </w:p>
  </w:footnote>
  <w:footnote w:id="303">
    <w:p w14:paraId="7D98E26F" w14:textId="6D1A129D" w:rsidR="001A1D68" w:rsidRPr="001A1D68" w:rsidRDefault="001A1D68">
      <w:pPr>
        <w:pStyle w:val="FootnoteText"/>
        <w:rPr>
          <w:lang w:val="mi-NZ"/>
        </w:rPr>
      </w:pPr>
      <w:r>
        <w:rPr>
          <w:rStyle w:val="FootnoteReference"/>
        </w:rPr>
        <w:footnoteRef/>
      </w:r>
      <w:r>
        <w:t xml:space="preserve"> </w:t>
      </w:r>
      <w:r w:rsidRPr="001A1D68">
        <w:t>ENV-2024-CHC-33 Port Otago</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67E96D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48B2586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33FA5644"/>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6E006154"/>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A7F28A34"/>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5CABE38"/>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122B17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F5C64CA"/>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2E405C4"/>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85605BE2"/>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8515D5"/>
    <w:multiLevelType w:val="hybridMultilevel"/>
    <w:tmpl w:val="5C9E94B6"/>
    <w:lvl w:ilvl="0" w:tplc="B324DB86">
      <w:start w:val="1"/>
      <w:numFmt w:val="lowerLetter"/>
      <w:lvlText w:val="(%1)"/>
      <w:lvlJc w:val="left"/>
      <w:pPr>
        <w:ind w:left="427" w:hanging="284"/>
      </w:pPr>
      <w:rPr>
        <w:rFonts w:ascii="Calibri" w:eastAsia="Calibri" w:hAnsi="Calibri" w:cs="Calibri" w:hint="default"/>
        <w:b w:val="0"/>
        <w:bCs w:val="0"/>
        <w:i w:val="0"/>
        <w:iCs w:val="0"/>
        <w:spacing w:val="-1"/>
        <w:w w:val="99"/>
        <w:sz w:val="20"/>
        <w:szCs w:val="20"/>
        <w:lang w:val="en-NZ" w:eastAsia="en-US" w:bidi="ar-SA"/>
      </w:rPr>
    </w:lvl>
    <w:lvl w:ilvl="1" w:tplc="55FC31F6">
      <w:numFmt w:val="bullet"/>
      <w:lvlText w:val="•"/>
      <w:lvlJc w:val="left"/>
      <w:pPr>
        <w:ind w:left="958" w:hanging="284"/>
      </w:pPr>
      <w:rPr>
        <w:rFonts w:hint="default"/>
        <w:lang w:val="en-NZ" w:eastAsia="en-US" w:bidi="ar-SA"/>
      </w:rPr>
    </w:lvl>
    <w:lvl w:ilvl="2" w:tplc="2F22A428">
      <w:numFmt w:val="bullet"/>
      <w:lvlText w:val="•"/>
      <w:lvlJc w:val="left"/>
      <w:pPr>
        <w:ind w:left="1497" w:hanging="284"/>
      </w:pPr>
      <w:rPr>
        <w:rFonts w:hint="default"/>
        <w:lang w:val="en-NZ" w:eastAsia="en-US" w:bidi="ar-SA"/>
      </w:rPr>
    </w:lvl>
    <w:lvl w:ilvl="3" w:tplc="37229C3A">
      <w:numFmt w:val="bullet"/>
      <w:lvlText w:val="•"/>
      <w:lvlJc w:val="left"/>
      <w:pPr>
        <w:ind w:left="2036" w:hanging="284"/>
      </w:pPr>
      <w:rPr>
        <w:rFonts w:hint="default"/>
        <w:lang w:val="en-NZ" w:eastAsia="en-US" w:bidi="ar-SA"/>
      </w:rPr>
    </w:lvl>
    <w:lvl w:ilvl="4" w:tplc="FE6AD3FA">
      <w:numFmt w:val="bullet"/>
      <w:lvlText w:val="•"/>
      <w:lvlJc w:val="left"/>
      <w:pPr>
        <w:ind w:left="2574" w:hanging="284"/>
      </w:pPr>
      <w:rPr>
        <w:rFonts w:hint="default"/>
        <w:lang w:val="en-NZ" w:eastAsia="en-US" w:bidi="ar-SA"/>
      </w:rPr>
    </w:lvl>
    <w:lvl w:ilvl="5" w:tplc="A9105304">
      <w:numFmt w:val="bullet"/>
      <w:lvlText w:val="•"/>
      <w:lvlJc w:val="left"/>
      <w:pPr>
        <w:ind w:left="3113" w:hanging="284"/>
      </w:pPr>
      <w:rPr>
        <w:rFonts w:hint="default"/>
        <w:lang w:val="en-NZ" w:eastAsia="en-US" w:bidi="ar-SA"/>
      </w:rPr>
    </w:lvl>
    <w:lvl w:ilvl="6" w:tplc="12DCE74C">
      <w:numFmt w:val="bullet"/>
      <w:lvlText w:val="•"/>
      <w:lvlJc w:val="left"/>
      <w:pPr>
        <w:ind w:left="3652" w:hanging="284"/>
      </w:pPr>
      <w:rPr>
        <w:rFonts w:hint="default"/>
        <w:lang w:val="en-NZ" w:eastAsia="en-US" w:bidi="ar-SA"/>
      </w:rPr>
    </w:lvl>
    <w:lvl w:ilvl="7" w:tplc="F92E1F48">
      <w:numFmt w:val="bullet"/>
      <w:lvlText w:val="•"/>
      <w:lvlJc w:val="left"/>
      <w:pPr>
        <w:ind w:left="4190" w:hanging="284"/>
      </w:pPr>
      <w:rPr>
        <w:rFonts w:hint="default"/>
        <w:lang w:val="en-NZ" w:eastAsia="en-US" w:bidi="ar-SA"/>
      </w:rPr>
    </w:lvl>
    <w:lvl w:ilvl="8" w:tplc="56403250">
      <w:numFmt w:val="bullet"/>
      <w:lvlText w:val="•"/>
      <w:lvlJc w:val="left"/>
      <w:pPr>
        <w:ind w:left="4729" w:hanging="284"/>
      </w:pPr>
      <w:rPr>
        <w:rFonts w:hint="default"/>
        <w:lang w:val="en-NZ" w:eastAsia="en-US" w:bidi="ar-SA"/>
      </w:rPr>
    </w:lvl>
  </w:abstractNum>
  <w:abstractNum w:abstractNumId="11" w15:restartNumberingAfterBreak="0">
    <w:nsid w:val="06A05C21"/>
    <w:multiLevelType w:val="multilevel"/>
    <w:tmpl w:val="319232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8915A82"/>
    <w:multiLevelType w:val="hybridMultilevel"/>
    <w:tmpl w:val="8C3A305E"/>
    <w:lvl w:ilvl="0" w:tplc="FFFFFFFF">
      <w:start w:val="1"/>
      <w:numFmt w:val="decimal"/>
      <w:pStyle w:val="Paragraphs"/>
      <w:lvlText w:val="%1."/>
      <w:lvlJc w:val="left"/>
      <w:pPr>
        <w:ind w:left="786" w:hanging="360"/>
      </w:pPr>
      <w:rPr>
        <w:i w:val="0"/>
        <w:iCs w:val="0"/>
        <w:sz w:val="22"/>
        <w:szCs w:val="22"/>
      </w:rPr>
    </w:lvl>
    <w:lvl w:ilvl="1" w:tplc="14090001">
      <w:start w:val="1"/>
      <w:numFmt w:val="bullet"/>
      <w:lvlText w:val=""/>
      <w:lvlJc w:val="left"/>
      <w:pPr>
        <w:ind w:left="1440" w:hanging="360"/>
      </w:pPr>
      <w:rPr>
        <w:rFonts w:ascii="Symbol" w:hAnsi="Symbol" w:hint="default"/>
        <w:i w:val="0"/>
        <w:iCs w:val="0"/>
        <w:strike w:val="0"/>
      </w:rPr>
    </w:lvl>
    <w:lvl w:ilvl="2" w:tplc="EF8EDD4A">
      <w:start w:val="1"/>
      <w:numFmt w:val="decimal"/>
      <w:lvlText w:val="(%3)"/>
      <w:lvlJc w:val="left"/>
      <w:pPr>
        <w:ind w:left="1920" w:hanging="360"/>
      </w:pPr>
      <w:rPr>
        <w:rFonts w:hint="default"/>
        <w:i w:val="0"/>
        <w:iCs w:val="0"/>
      </w:rPr>
    </w:lvl>
    <w:lvl w:ilvl="3" w:tplc="1409000F">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3" w15:restartNumberingAfterBreak="0">
    <w:nsid w:val="12365B4A"/>
    <w:multiLevelType w:val="hybridMultilevel"/>
    <w:tmpl w:val="B14E720A"/>
    <w:lvl w:ilvl="0" w:tplc="77009766">
      <w:numFmt w:val="bullet"/>
      <w:lvlText w:val=""/>
      <w:lvlJc w:val="left"/>
      <w:pPr>
        <w:ind w:left="698" w:hanging="567"/>
      </w:pPr>
      <w:rPr>
        <w:rFonts w:ascii="Symbol" w:eastAsia="Symbol" w:hAnsi="Symbol" w:cs="Symbol" w:hint="default"/>
        <w:b w:val="0"/>
        <w:bCs w:val="0"/>
        <w:i w:val="0"/>
        <w:iCs w:val="0"/>
        <w:color w:val="auto"/>
        <w:w w:val="100"/>
        <w:sz w:val="22"/>
        <w:szCs w:val="22"/>
        <w:lang w:val="en-NZ" w:eastAsia="en-US" w:bidi="ar-SA"/>
      </w:rPr>
    </w:lvl>
    <w:lvl w:ilvl="1" w:tplc="652E14CC">
      <w:numFmt w:val="bullet"/>
      <w:lvlText w:val="•"/>
      <w:lvlJc w:val="left"/>
      <w:pPr>
        <w:ind w:left="1530" w:hanging="567"/>
      </w:pPr>
      <w:rPr>
        <w:rFonts w:hint="default"/>
        <w:lang w:val="en-NZ" w:eastAsia="en-US" w:bidi="ar-SA"/>
      </w:rPr>
    </w:lvl>
    <w:lvl w:ilvl="2" w:tplc="589CC052">
      <w:numFmt w:val="bullet"/>
      <w:lvlText w:val="•"/>
      <w:lvlJc w:val="left"/>
      <w:pPr>
        <w:ind w:left="2361" w:hanging="567"/>
      </w:pPr>
      <w:rPr>
        <w:rFonts w:hint="default"/>
        <w:lang w:val="en-NZ" w:eastAsia="en-US" w:bidi="ar-SA"/>
      </w:rPr>
    </w:lvl>
    <w:lvl w:ilvl="3" w:tplc="BBC88286">
      <w:numFmt w:val="bullet"/>
      <w:lvlText w:val="•"/>
      <w:lvlJc w:val="left"/>
      <w:pPr>
        <w:ind w:left="3192" w:hanging="567"/>
      </w:pPr>
      <w:rPr>
        <w:rFonts w:hint="default"/>
        <w:lang w:val="en-NZ" w:eastAsia="en-US" w:bidi="ar-SA"/>
      </w:rPr>
    </w:lvl>
    <w:lvl w:ilvl="4" w:tplc="C8D8BE88">
      <w:numFmt w:val="bullet"/>
      <w:lvlText w:val="•"/>
      <w:lvlJc w:val="left"/>
      <w:pPr>
        <w:ind w:left="4023" w:hanging="567"/>
      </w:pPr>
      <w:rPr>
        <w:rFonts w:hint="default"/>
        <w:lang w:val="en-NZ" w:eastAsia="en-US" w:bidi="ar-SA"/>
      </w:rPr>
    </w:lvl>
    <w:lvl w:ilvl="5" w:tplc="E5DA7648">
      <w:numFmt w:val="bullet"/>
      <w:lvlText w:val="•"/>
      <w:lvlJc w:val="left"/>
      <w:pPr>
        <w:ind w:left="4854" w:hanging="567"/>
      </w:pPr>
      <w:rPr>
        <w:rFonts w:hint="default"/>
        <w:lang w:val="en-NZ" w:eastAsia="en-US" w:bidi="ar-SA"/>
      </w:rPr>
    </w:lvl>
    <w:lvl w:ilvl="6" w:tplc="064E34FA">
      <w:numFmt w:val="bullet"/>
      <w:lvlText w:val="•"/>
      <w:lvlJc w:val="left"/>
      <w:pPr>
        <w:ind w:left="5684" w:hanging="567"/>
      </w:pPr>
      <w:rPr>
        <w:rFonts w:hint="default"/>
        <w:lang w:val="en-NZ" w:eastAsia="en-US" w:bidi="ar-SA"/>
      </w:rPr>
    </w:lvl>
    <w:lvl w:ilvl="7" w:tplc="D82CAEC2">
      <w:numFmt w:val="bullet"/>
      <w:lvlText w:val="•"/>
      <w:lvlJc w:val="left"/>
      <w:pPr>
        <w:ind w:left="6515" w:hanging="567"/>
      </w:pPr>
      <w:rPr>
        <w:rFonts w:hint="default"/>
        <w:lang w:val="en-NZ" w:eastAsia="en-US" w:bidi="ar-SA"/>
      </w:rPr>
    </w:lvl>
    <w:lvl w:ilvl="8" w:tplc="F33CF5EA">
      <w:numFmt w:val="bullet"/>
      <w:lvlText w:val="•"/>
      <w:lvlJc w:val="left"/>
      <w:pPr>
        <w:ind w:left="7346" w:hanging="567"/>
      </w:pPr>
      <w:rPr>
        <w:rFonts w:hint="default"/>
        <w:lang w:val="en-NZ" w:eastAsia="en-US" w:bidi="ar-SA"/>
      </w:rPr>
    </w:lvl>
  </w:abstractNum>
  <w:abstractNum w:abstractNumId="14" w15:restartNumberingAfterBreak="0">
    <w:nsid w:val="33087C4F"/>
    <w:multiLevelType w:val="hybridMultilevel"/>
    <w:tmpl w:val="6ADAAAB8"/>
    <w:lvl w:ilvl="0" w:tplc="FF949BAE">
      <w:start w:val="1"/>
      <w:numFmt w:val="lowerLetter"/>
      <w:lvlText w:val="(%1)"/>
      <w:lvlJc w:val="left"/>
      <w:pPr>
        <w:ind w:left="427" w:hanging="284"/>
      </w:pPr>
      <w:rPr>
        <w:rFonts w:ascii="Calibri" w:eastAsia="Calibri" w:hAnsi="Calibri" w:cs="Calibri" w:hint="default"/>
        <w:b w:val="0"/>
        <w:bCs w:val="0"/>
        <w:i w:val="0"/>
        <w:iCs w:val="0"/>
        <w:spacing w:val="-1"/>
        <w:w w:val="99"/>
        <w:sz w:val="20"/>
        <w:szCs w:val="20"/>
        <w:lang w:val="en-NZ" w:eastAsia="en-US" w:bidi="ar-SA"/>
      </w:rPr>
    </w:lvl>
    <w:lvl w:ilvl="1" w:tplc="0BDA2D6A">
      <w:start w:val="1"/>
      <w:numFmt w:val="lowerRoman"/>
      <w:lvlText w:val="(%2)"/>
      <w:lvlJc w:val="left"/>
      <w:pPr>
        <w:ind w:left="711" w:hanging="284"/>
      </w:pPr>
      <w:rPr>
        <w:rFonts w:ascii="Calibri" w:eastAsia="Calibri" w:hAnsi="Calibri" w:cs="Calibri" w:hint="default"/>
        <w:b w:val="0"/>
        <w:bCs w:val="0"/>
        <w:i w:val="0"/>
        <w:iCs w:val="0"/>
        <w:spacing w:val="-1"/>
        <w:w w:val="99"/>
        <w:sz w:val="20"/>
        <w:szCs w:val="20"/>
        <w:lang w:val="en-NZ" w:eastAsia="en-US" w:bidi="ar-SA"/>
      </w:rPr>
    </w:lvl>
    <w:lvl w:ilvl="2" w:tplc="8F02EAF2">
      <w:numFmt w:val="bullet"/>
      <w:lvlText w:val="•"/>
      <w:lvlJc w:val="left"/>
      <w:pPr>
        <w:ind w:left="1285" w:hanging="284"/>
      </w:pPr>
      <w:rPr>
        <w:rFonts w:hint="default"/>
        <w:lang w:val="en-NZ" w:eastAsia="en-US" w:bidi="ar-SA"/>
      </w:rPr>
    </w:lvl>
    <w:lvl w:ilvl="3" w:tplc="CD2A4858">
      <w:numFmt w:val="bullet"/>
      <w:lvlText w:val="•"/>
      <w:lvlJc w:val="left"/>
      <w:pPr>
        <w:ind w:left="1850" w:hanging="284"/>
      </w:pPr>
      <w:rPr>
        <w:rFonts w:hint="default"/>
        <w:lang w:val="en-NZ" w:eastAsia="en-US" w:bidi="ar-SA"/>
      </w:rPr>
    </w:lvl>
    <w:lvl w:ilvl="4" w:tplc="C36C77F8">
      <w:numFmt w:val="bullet"/>
      <w:lvlText w:val="•"/>
      <w:lvlJc w:val="left"/>
      <w:pPr>
        <w:ind w:left="2415" w:hanging="284"/>
      </w:pPr>
      <w:rPr>
        <w:rFonts w:hint="default"/>
        <w:lang w:val="en-NZ" w:eastAsia="en-US" w:bidi="ar-SA"/>
      </w:rPr>
    </w:lvl>
    <w:lvl w:ilvl="5" w:tplc="00CAB940">
      <w:numFmt w:val="bullet"/>
      <w:lvlText w:val="•"/>
      <w:lvlJc w:val="left"/>
      <w:pPr>
        <w:ind w:left="2980" w:hanging="284"/>
      </w:pPr>
      <w:rPr>
        <w:rFonts w:hint="default"/>
        <w:lang w:val="en-NZ" w:eastAsia="en-US" w:bidi="ar-SA"/>
      </w:rPr>
    </w:lvl>
    <w:lvl w:ilvl="6" w:tplc="4F782A70">
      <w:numFmt w:val="bullet"/>
      <w:lvlText w:val="•"/>
      <w:lvlJc w:val="left"/>
      <w:pPr>
        <w:ind w:left="3546" w:hanging="284"/>
      </w:pPr>
      <w:rPr>
        <w:rFonts w:hint="default"/>
        <w:lang w:val="en-NZ" w:eastAsia="en-US" w:bidi="ar-SA"/>
      </w:rPr>
    </w:lvl>
    <w:lvl w:ilvl="7" w:tplc="4E3E17D6">
      <w:numFmt w:val="bullet"/>
      <w:lvlText w:val="•"/>
      <w:lvlJc w:val="left"/>
      <w:pPr>
        <w:ind w:left="4111" w:hanging="284"/>
      </w:pPr>
      <w:rPr>
        <w:rFonts w:hint="default"/>
        <w:lang w:val="en-NZ" w:eastAsia="en-US" w:bidi="ar-SA"/>
      </w:rPr>
    </w:lvl>
    <w:lvl w:ilvl="8" w:tplc="AB0C5E7A">
      <w:numFmt w:val="bullet"/>
      <w:lvlText w:val="•"/>
      <w:lvlJc w:val="left"/>
      <w:pPr>
        <w:ind w:left="4676" w:hanging="284"/>
      </w:pPr>
      <w:rPr>
        <w:rFonts w:hint="default"/>
        <w:lang w:val="en-NZ" w:eastAsia="en-US" w:bidi="ar-SA"/>
      </w:rPr>
    </w:lvl>
  </w:abstractNum>
  <w:abstractNum w:abstractNumId="15" w15:restartNumberingAfterBreak="0">
    <w:nsid w:val="3EB31BAB"/>
    <w:multiLevelType w:val="hybridMultilevel"/>
    <w:tmpl w:val="B89A8524"/>
    <w:lvl w:ilvl="0" w:tplc="44A61EA6">
      <w:start w:val="1"/>
      <w:numFmt w:val="lowerLetter"/>
      <w:lvlText w:val="(%1)"/>
      <w:lvlJc w:val="left"/>
      <w:pPr>
        <w:ind w:left="1741" w:hanging="360"/>
      </w:pPr>
      <w:rPr>
        <w:rFonts w:ascii="Calibri" w:eastAsia="Calibri" w:hAnsi="Calibri" w:cs="Calibri" w:hint="default"/>
        <w:b w:val="0"/>
        <w:bCs w:val="0"/>
        <w:i w:val="0"/>
        <w:iCs w:val="0"/>
        <w:spacing w:val="-1"/>
        <w:w w:val="99"/>
        <w:sz w:val="22"/>
        <w:szCs w:val="22"/>
        <w:lang w:val="en-NZ" w:eastAsia="en-US" w:bidi="ar-SA"/>
      </w:rPr>
    </w:lvl>
    <w:lvl w:ilvl="1" w:tplc="14090019" w:tentative="1">
      <w:start w:val="1"/>
      <w:numFmt w:val="lowerLetter"/>
      <w:lvlText w:val="%2."/>
      <w:lvlJc w:val="left"/>
      <w:pPr>
        <w:ind w:left="2461" w:hanging="360"/>
      </w:pPr>
    </w:lvl>
    <w:lvl w:ilvl="2" w:tplc="1409001B" w:tentative="1">
      <w:start w:val="1"/>
      <w:numFmt w:val="lowerRoman"/>
      <w:lvlText w:val="%3."/>
      <w:lvlJc w:val="right"/>
      <w:pPr>
        <w:ind w:left="3181" w:hanging="180"/>
      </w:pPr>
    </w:lvl>
    <w:lvl w:ilvl="3" w:tplc="1409000F" w:tentative="1">
      <w:start w:val="1"/>
      <w:numFmt w:val="decimal"/>
      <w:lvlText w:val="%4."/>
      <w:lvlJc w:val="left"/>
      <w:pPr>
        <w:ind w:left="3901" w:hanging="360"/>
      </w:pPr>
    </w:lvl>
    <w:lvl w:ilvl="4" w:tplc="14090019" w:tentative="1">
      <w:start w:val="1"/>
      <w:numFmt w:val="lowerLetter"/>
      <w:lvlText w:val="%5."/>
      <w:lvlJc w:val="left"/>
      <w:pPr>
        <w:ind w:left="4621" w:hanging="360"/>
      </w:pPr>
    </w:lvl>
    <w:lvl w:ilvl="5" w:tplc="1409001B" w:tentative="1">
      <w:start w:val="1"/>
      <w:numFmt w:val="lowerRoman"/>
      <w:lvlText w:val="%6."/>
      <w:lvlJc w:val="right"/>
      <w:pPr>
        <w:ind w:left="5341" w:hanging="180"/>
      </w:pPr>
    </w:lvl>
    <w:lvl w:ilvl="6" w:tplc="1409000F" w:tentative="1">
      <w:start w:val="1"/>
      <w:numFmt w:val="decimal"/>
      <w:lvlText w:val="%7."/>
      <w:lvlJc w:val="left"/>
      <w:pPr>
        <w:ind w:left="6061" w:hanging="360"/>
      </w:pPr>
    </w:lvl>
    <w:lvl w:ilvl="7" w:tplc="14090019" w:tentative="1">
      <w:start w:val="1"/>
      <w:numFmt w:val="lowerLetter"/>
      <w:lvlText w:val="%8."/>
      <w:lvlJc w:val="left"/>
      <w:pPr>
        <w:ind w:left="6781" w:hanging="360"/>
      </w:pPr>
    </w:lvl>
    <w:lvl w:ilvl="8" w:tplc="1409001B" w:tentative="1">
      <w:start w:val="1"/>
      <w:numFmt w:val="lowerRoman"/>
      <w:lvlText w:val="%9."/>
      <w:lvlJc w:val="right"/>
      <w:pPr>
        <w:ind w:left="7501" w:hanging="180"/>
      </w:pPr>
    </w:lvl>
  </w:abstractNum>
  <w:abstractNum w:abstractNumId="16" w15:restartNumberingAfterBreak="0">
    <w:nsid w:val="465F60B8"/>
    <w:multiLevelType w:val="hybridMultilevel"/>
    <w:tmpl w:val="75F2583E"/>
    <w:lvl w:ilvl="0" w:tplc="BE068224">
      <w:start w:val="1"/>
      <w:numFmt w:val="lowerLetter"/>
      <w:lvlText w:val="(%1)"/>
      <w:lvlJc w:val="left"/>
      <w:pPr>
        <w:ind w:left="465" w:hanging="360"/>
      </w:pPr>
      <w:rPr>
        <w:rFonts w:ascii="Calibri" w:eastAsia="Calibri" w:hAnsi="Calibri" w:cs="Calibri" w:hint="default"/>
        <w:b w:val="0"/>
        <w:bCs w:val="0"/>
        <w:i w:val="0"/>
        <w:iCs w:val="0"/>
        <w:spacing w:val="-1"/>
        <w:w w:val="99"/>
        <w:sz w:val="20"/>
        <w:szCs w:val="20"/>
        <w:lang w:val="en-NZ" w:eastAsia="en-US" w:bidi="ar-SA"/>
      </w:rPr>
    </w:lvl>
    <w:lvl w:ilvl="1" w:tplc="008691C2">
      <w:numFmt w:val="bullet"/>
      <w:lvlText w:val="•"/>
      <w:lvlJc w:val="left"/>
      <w:pPr>
        <w:ind w:left="1035" w:hanging="360"/>
      </w:pPr>
      <w:rPr>
        <w:rFonts w:hint="default"/>
        <w:lang w:val="en-NZ" w:eastAsia="en-US" w:bidi="ar-SA"/>
      </w:rPr>
    </w:lvl>
    <w:lvl w:ilvl="2" w:tplc="47981CBC">
      <w:numFmt w:val="bullet"/>
      <w:lvlText w:val="•"/>
      <w:lvlJc w:val="left"/>
      <w:pPr>
        <w:ind w:left="1610" w:hanging="360"/>
      </w:pPr>
      <w:rPr>
        <w:rFonts w:hint="default"/>
        <w:lang w:val="en-NZ" w:eastAsia="en-US" w:bidi="ar-SA"/>
      </w:rPr>
    </w:lvl>
    <w:lvl w:ilvl="3" w:tplc="D326FD20">
      <w:numFmt w:val="bullet"/>
      <w:lvlText w:val="•"/>
      <w:lvlJc w:val="left"/>
      <w:pPr>
        <w:ind w:left="2185" w:hanging="360"/>
      </w:pPr>
      <w:rPr>
        <w:rFonts w:hint="default"/>
        <w:lang w:val="en-NZ" w:eastAsia="en-US" w:bidi="ar-SA"/>
      </w:rPr>
    </w:lvl>
    <w:lvl w:ilvl="4" w:tplc="70F263AC">
      <w:numFmt w:val="bullet"/>
      <w:lvlText w:val="•"/>
      <w:lvlJc w:val="left"/>
      <w:pPr>
        <w:ind w:left="2760" w:hanging="360"/>
      </w:pPr>
      <w:rPr>
        <w:rFonts w:hint="default"/>
        <w:lang w:val="en-NZ" w:eastAsia="en-US" w:bidi="ar-SA"/>
      </w:rPr>
    </w:lvl>
    <w:lvl w:ilvl="5" w:tplc="342CCA36">
      <w:numFmt w:val="bullet"/>
      <w:lvlText w:val="•"/>
      <w:lvlJc w:val="left"/>
      <w:pPr>
        <w:ind w:left="3336" w:hanging="360"/>
      </w:pPr>
      <w:rPr>
        <w:rFonts w:hint="default"/>
        <w:lang w:val="en-NZ" w:eastAsia="en-US" w:bidi="ar-SA"/>
      </w:rPr>
    </w:lvl>
    <w:lvl w:ilvl="6" w:tplc="F4203B5A">
      <w:numFmt w:val="bullet"/>
      <w:lvlText w:val="•"/>
      <w:lvlJc w:val="left"/>
      <w:pPr>
        <w:ind w:left="3911" w:hanging="360"/>
      </w:pPr>
      <w:rPr>
        <w:rFonts w:hint="default"/>
        <w:lang w:val="en-NZ" w:eastAsia="en-US" w:bidi="ar-SA"/>
      </w:rPr>
    </w:lvl>
    <w:lvl w:ilvl="7" w:tplc="5FB4D5A4">
      <w:numFmt w:val="bullet"/>
      <w:lvlText w:val="•"/>
      <w:lvlJc w:val="left"/>
      <w:pPr>
        <w:ind w:left="4486" w:hanging="360"/>
      </w:pPr>
      <w:rPr>
        <w:rFonts w:hint="default"/>
        <w:lang w:val="en-NZ" w:eastAsia="en-US" w:bidi="ar-SA"/>
      </w:rPr>
    </w:lvl>
    <w:lvl w:ilvl="8" w:tplc="7A187CC2">
      <w:numFmt w:val="bullet"/>
      <w:lvlText w:val="•"/>
      <w:lvlJc w:val="left"/>
      <w:pPr>
        <w:ind w:left="5061" w:hanging="360"/>
      </w:pPr>
      <w:rPr>
        <w:rFonts w:hint="default"/>
        <w:lang w:val="en-NZ" w:eastAsia="en-US" w:bidi="ar-SA"/>
      </w:rPr>
    </w:lvl>
  </w:abstractNum>
  <w:abstractNum w:abstractNumId="17" w15:restartNumberingAfterBreak="0">
    <w:nsid w:val="4EDE6584"/>
    <w:multiLevelType w:val="hybridMultilevel"/>
    <w:tmpl w:val="6A00E5B6"/>
    <w:lvl w:ilvl="0" w:tplc="284C5064">
      <w:start w:val="1"/>
      <w:numFmt w:val="lowerLetter"/>
      <w:lvlText w:val="(%1)"/>
      <w:lvlJc w:val="left"/>
      <w:pPr>
        <w:ind w:left="427" w:hanging="284"/>
      </w:pPr>
      <w:rPr>
        <w:rFonts w:ascii="Calibri" w:eastAsia="Calibri" w:hAnsi="Calibri" w:cs="Calibri" w:hint="default"/>
        <w:b w:val="0"/>
        <w:bCs w:val="0"/>
        <w:i w:val="0"/>
        <w:iCs w:val="0"/>
        <w:spacing w:val="-1"/>
        <w:w w:val="99"/>
        <w:sz w:val="20"/>
        <w:szCs w:val="20"/>
        <w:lang w:val="en-NZ" w:eastAsia="en-US" w:bidi="ar-SA"/>
      </w:rPr>
    </w:lvl>
    <w:lvl w:ilvl="1" w:tplc="6778D2F8">
      <w:start w:val="1"/>
      <w:numFmt w:val="lowerRoman"/>
      <w:lvlText w:val="(%2)"/>
      <w:lvlJc w:val="left"/>
      <w:pPr>
        <w:ind w:left="711" w:hanging="284"/>
      </w:pPr>
      <w:rPr>
        <w:rFonts w:ascii="Calibri" w:eastAsia="Calibri" w:hAnsi="Calibri" w:cs="Calibri" w:hint="default"/>
        <w:b w:val="0"/>
        <w:bCs w:val="0"/>
        <w:i w:val="0"/>
        <w:iCs w:val="0"/>
        <w:spacing w:val="-1"/>
        <w:w w:val="99"/>
        <w:sz w:val="20"/>
        <w:szCs w:val="20"/>
        <w:lang w:val="en-NZ" w:eastAsia="en-US" w:bidi="ar-SA"/>
      </w:rPr>
    </w:lvl>
    <w:lvl w:ilvl="2" w:tplc="360E11CC">
      <w:numFmt w:val="bullet"/>
      <w:lvlText w:val="•"/>
      <w:lvlJc w:val="left"/>
      <w:pPr>
        <w:ind w:left="1285" w:hanging="284"/>
      </w:pPr>
      <w:rPr>
        <w:rFonts w:hint="default"/>
        <w:lang w:val="en-NZ" w:eastAsia="en-US" w:bidi="ar-SA"/>
      </w:rPr>
    </w:lvl>
    <w:lvl w:ilvl="3" w:tplc="006C931A">
      <w:numFmt w:val="bullet"/>
      <w:lvlText w:val="•"/>
      <w:lvlJc w:val="left"/>
      <w:pPr>
        <w:ind w:left="1850" w:hanging="284"/>
      </w:pPr>
      <w:rPr>
        <w:rFonts w:hint="default"/>
        <w:lang w:val="en-NZ" w:eastAsia="en-US" w:bidi="ar-SA"/>
      </w:rPr>
    </w:lvl>
    <w:lvl w:ilvl="4" w:tplc="B4CA5A62">
      <w:numFmt w:val="bullet"/>
      <w:lvlText w:val="•"/>
      <w:lvlJc w:val="left"/>
      <w:pPr>
        <w:ind w:left="2415" w:hanging="284"/>
      </w:pPr>
      <w:rPr>
        <w:rFonts w:hint="default"/>
        <w:lang w:val="en-NZ" w:eastAsia="en-US" w:bidi="ar-SA"/>
      </w:rPr>
    </w:lvl>
    <w:lvl w:ilvl="5" w:tplc="C9D47B14">
      <w:numFmt w:val="bullet"/>
      <w:lvlText w:val="•"/>
      <w:lvlJc w:val="left"/>
      <w:pPr>
        <w:ind w:left="2980" w:hanging="284"/>
      </w:pPr>
      <w:rPr>
        <w:rFonts w:hint="default"/>
        <w:lang w:val="en-NZ" w:eastAsia="en-US" w:bidi="ar-SA"/>
      </w:rPr>
    </w:lvl>
    <w:lvl w:ilvl="6" w:tplc="432C4E80">
      <w:numFmt w:val="bullet"/>
      <w:lvlText w:val="•"/>
      <w:lvlJc w:val="left"/>
      <w:pPr>
        <w:ind w:left="3546" w:hanging="284"/>
      </w:pPr>
      <w:rPr>
        <w:rFonts w:hint="default"/>
        <w:lang w:val="en-NZ" w:eastAsia="en-US" w:bidi="ar-SA"/>
      </w:rPr>
    </w:lvl>
    <w:lvl w:ilvl="7" w:tplc="FC0885FA">
      <w:numFmt w:val="bullet"/>
      <w:lvlText w:val="•"/>
      <w:lvlJc w:val="left"/>
      <w:pPr>
        <w:ind w:left="4111" w:hanging="284"/>
      </w:pPr>
      <w:rPr>
        <w:rFonts w:hint="default"/>
        <w:lang w:val="en-NZ" w:eastAsia="en-US" w:bidi="ar-SA"/>
      </w:rPr>
    </w:lvl>
    <w:lvl w:ilvl="8" w:tplc="4BDA8354">
      <w:numFmt w:val="bullet"/>
      <w:lvlText w:val="•"/>
      <w:lvlJc w:val="left"/>
      <w:pPr>
        <w:ind w:left="4676" w:hanging="284"/>
      </w:pPr>
      <w:rPr>
        <w:rFonts w:hint="default"/>
        <w:lang w:val="en-NZ" w:eastAsia="en-US" w:bidi="ar-SA"/>
      </w:rPr>
    </w:lvl>
  </w:abstractNum>
  <w:abstractNum w:abstractNumId="18" w15:restartNumberingAfterBreak="0">
    <w:nsid w:val="54336436"/>
    <w:multiLevelType w:val="hybridMultilevel"/>
    <w:tmpl w:val="7864032E"/>
    <w:lvl w:ilvl="0" w:tplc="3D1E2912">
      <w:start w:val="1"/>
      <w:numFmt w:val="lowerLetter"/>
      <w:lvlText w:val="(%1)"/>
      <w:lvlJc w:val="left"/>
      <w:pPr>
        <w:ind w:left="438" w:hanging="336"/>
      </w:pPr>
      <w:rPr>
        <w:rFonts w:ascii="Calibri" w:eastAsia="Calibri" w:hAnsi="Calibri" w:cs="Calibri" w:hint="default"/>
        <w:b w:val="0"/>
        <w:bCs w:val="0"/>
        <w:i w:val="0"/>
        <w:iCs w:val="0"/>
        <w:spacing w:val="-1"/>
        <w:w w:val="99"/>
        <w:sz w:val="20"/>
        <w:szCs w:val="20"/>
        <w:lang w:val="en-NZ" w:eastAsia="en-US" w:bidi="ar-SA"/>
      </w:rPr>
    </w:lvl>
    <w:lvl w:ilvl="1" w:tplc="E36AE260">
      <w:numFmt w:val="bullet"/>
      <w:lvlText w:val="•"/>
      <w:lvlJc w:val="left"/>
      <w:pPr>
        <w:ind w:left="1017" w:hanging="336"/>
      </w:pPr>
      <w:rPr>
        <w:rFonts w:hint="default"/>
        <w:lang w:val="en-NZ" w:eastAsia="en-US" w:bidi="ar-SA"/>
      </w:rPr>
    </w:lvl>
    <w:lvl w:ilvl="2" w:tplc="19BCBDF4">
      <w:numFmt w:val="bullet"/>
      <w:lvlText w:val="•"/>
      <w:lvlJc w:val="left"/>
      <w:pPr>
        <w:ind w:left="1594" w:hanging="336"/>
      </w:pPr>
      <w:rPr>
        <w:rFonts w:hint="default"/>
        <w:lang w:val="en-NZ" w:eastAsia="en-US" w:bidi="ar-SA"/>
      </w:rPr>
    </w:lvl>
    <w:lvl w:ilvl="3" w:tplc="E38AD1B2">
      <w:numFmt w:val="bullet"/>
      <w:lvlText w:val="•"/>
      <w:lvlJc w:val="left"/>
      <w:pPr>
        <w:ind w:left="2171" w:hanging="336"/>
      </w:pPr>
      <w:rPr>
        <w:rFonts w:hint="default"/>
        <w:lang w:val="en-NZ" w:eastAsia="en-US" w:bidi="ar-SA"/>
      </w:rPr>
    </w:lvl>
    <w:lvl w:ilvl="4" w:tplc="128A9BCE">
      <w:numFmt w:val="bullet"/>
      <w:lvlText w:val="•"/>
      <w:lvlJc w:val="left"/>
      <w:pPr>
        <w:ind w:left="2748" w:hanging="336"/>
      </w:pPr>
      <w:rPr>
        <w:rFonts w:hint="default"/>
        <w:lang w:val="en-NZ" w:eastAsia="en-US" w:bidi="ar-SA"/>
      </w:rPr>
    </w:lvl>
    <w:lvl w:ilvl="5" w:tplc="9DE872DA">
      <w:numFmt w:val="bullet"/>
      <w:lvlText w:val="•"/>
      <w:lvlJc w:val="left"/>
      <w:pPr>
        <w:ind w:left="3326" w:hanging="336"/>
      </w:pPr>
      <w:rPr>
        <w:rFonts w:hint="default"/>
        <w:lang w:val="en-NZ" w:eastAsia="en-US" w:bidi="ar-SA"/>
      </w:rPr>
    </w:lvl>
    <w:lvl w:ilvl="6" w:tplc="A8E2995A">
      <w:numFmt w:val="bullet"/>
      <w:lvlText w:val="•"/>
      <w:lvlJc w:val="left"/>
      <w:pPr>
        <w:ind w:left="3903" w:hanging="336"/>
      </w:pPr>
      <w:rPr>
        <w:rFonts w:hint="default"/>
        <w:lang w:val="en-NZ" w:eastAsia="en-US" w:bidi="ar-SA"/>
      </w:rPr>
    </w:lvl>
    <w:lvl w:ilvl="7" w:tplc="88FA527E">
      <w:numFmt w:val="bullet"/>
      <w:lvlText w:val="•"/>
      <w:lvlJc w:val="left"/>
      <w:pPr>
        <w:ind w:left="4480" w:hanging="336"/>
      </w:pPr>
      <w:rPr>
        <w:rFonts w:hint="default"/>
        <w:lang w:val="en-NZ" w:eastAsia="en-US" w:bidi="ar-SA"/>
      </w:rPr>
    </w:lvl>
    <w:lvl w:ilvl="8" w:tplc="1B529220">
      <w:numFmt w:val="bullet"/>
      <w:lvlText w:val="•"/>
      <w:lvlJc w:val="left"/>
      <w:pPr>
        <w:ind w:left="5057" w:hanging="336"/>
      </w:pPr>
      <w:rPr>
        <w:rFonts w:hint="default"/>
        <w:lang w:val="en-NZ" w:eastAsia="en-US" w:bidi="ar-SA"/>
      </w:rPr>
    </w:lvl>
  </w:abstractNum>
  <w:abstractNum w:abstractNumId="19" w15:restartNumberingAfterBreak="0">
    <w:nsid w:val="55487FCB"/>
    <w:multiLevelType w:val="hybridMultilevel"/>
    <w:tmpl w:val="C8E80A04"/>
    <w:lvl w:ilvl="0" w:tplc="8D489256">
      <w:start w:val="1"/>
      <w:numFmt w:val="lowerLetter"/>
      <w:lvlText w:val="(%1)"/>
      <w:lvlJc w:val="left"/>
      <w:pPr>
        <w:ind w:left="571" w:hanging="428"/>
      </w:pPr>
      <w:rPr>
        <w:rFonts w:ascii="Calibri" w:eastAsia="Calibri" w:hAnsi="Calibri" w:cs="Calibri" w:hint="default"/>
        <w:b w:val="0"/>
        <w:bCs w:val="0"/>
        <w:i w:val="0"/>
        <w:iCs w:val="0"/>
        <w:spacing w:val="-1"/>
        <w:w w:val="99"/>
        <w:sz w:val="20"/>
        <w:szCs w:val="20"/>
        <w:lang w:val="en-NZ" w:eastAsia="en-US" w:bidi="ar-SA"/>
      </w:rPr>
    </w:lvl>
    <w:lvl w:ilvl="1" w:tplc="7D9A025C">
      <w:start w:val="1"/>
      <w:numFmt w:val="lowerRoman"/>
      <w:lvlText w:val="(%2)"/>
      <w:lvlJc w:val="left"/>
      <w:pPr>
        <w:ind w:left="996" w:hanging="425"/>
        <w:jc w:val="right"/>
      </w:pPr>
      <w:rPr>
        <w:rFonts w:ascii="Calibri" w:eastAsia="Calibri" w:hAnsi="Calibri" w:cs="Calibri" w:hint="default"/>
        <w:b w:val="0"/>
        <w:bCs w:val="0"/>
        <w:i w:val="0"/>
        <w:iCs w:val="0"/>
        <w:spacing w:val="-1"/>
        <w:w w:val="99"/>
        <w:sz w:val="20"/>
        <w:szCs w:val="20"/>
        <w:lang w:val="en-NZ" w:eastAsia="en-US" w:bidi="ar-SA"/>
      </w:rPr>
    </w:lvl>
    <w:lvl w:ilvl="2" w:tplc="CEFC0EFC">
      <w:numFmt w:val="bullet"/>
      <w:lvlText w:val="•"/>
      <w:lvlJc w:val="left"/>
      <w:pPr>
        <w:ind w:left="1540" w:hanging="425"/>
      </w:pPr>
      <w:rPr>
        <w:rFonts w:hint="default"/>
        <w:lang w:val="en-NZ" w:eastAsia="en-US" w:bidi="ar-SA"/>
      </w:rPr>
    </w:lvl>
    <w:lvl w:ilvl="3" w:tplc="364EC904">
      <w:numFmt w:val="bullet"/>
      <w:lvlText w:val="•"/>
      <w:lvlJc w:val="left"/>
      <w:pPr>
        <w:ind w:left="2081" w:hanging="425"/>
      </w:pPr>
      <w:rPr>
        <w:rFonts w:hint="default"/>
        <w:lang w:val="en-NZ" w:eastAsia="en-US" w:bidi="ar-SA"/>
      </w:rPr>
    </w:lvl>
    <w:lvl w:ilvl="4" w:tplc="28942A10">
      <w:numFmt w:val="bullet"/>
      <w:lvlText w:val="•"/>
      <w:lvlJc w:val="left"/>
      <w:pPr>
        <w:ind w:left="2621" w:hanging="425"/>
      </w:pPr>
      <w:rPr>
        <w:rFonts w:hint="default"/>
        <w:lang w:val="en-NZ" w:eastAsia="en-US" w:bidi="ar-SA"/>
      </w:rPr>
    </w:lvl>
    <w:lvl w:ilvl="5" w:tplc="34EA5B98">
      <w:numFmt w:val="bullet"/>
      <w:lvlText w:val="•"/>
      <w:lvlJc w:val="left"/>
      <w:pPr>
        <w:ind w:left="3162" w:hanging="425"/>
      </w:pPr>
      <w:rPr>
        <w:rFonts w:hint="default"/>
        <w:lang w:val="en-NZ" w:eastAsia="en-US" w:bidi="ar-SA"/>
      </w:rPr>
    </w:lvl>
    <w:lvl w:ilvl="6" w:tplc="39746F6C">
      <w:numFmt w:val="bullet"/>
      <w:lvlText w:val="•"/>
      <w:lvlJc w:val="left"/>
      <w:pPr>
        <w:ind w:left="3702" w:hanging="425"/>
      </w:pPr>
      <w:rPr>
        <w:rFonts w:hint="default"/>
        <w:lang w:val="en-NZ" w:eastAsia="en-US" w:bidi="ar-SA"/>
      </w:rPr>
    </w:lvl>
    <w:lvl w:ilvl="7" w:tplc="19B0C374">
      <w:numFmt w:val="bullet"/>
      <w:lvlText w:val="•"/>
      <w:lvlJc w:val="left"/>
      <w:pPr>
        <w:ind w:left="4243" w:hanging="425"/>
      </w:pPr>
      <w:rPr>
        <w:rFonts w:hint="default"/>
        <w:lang w:val="en-NZ" w:eastAsia="en-US" w:bidi="ar-SA"/>
      </w:rPr>
    </w:lvl>
    <w:lvl w:ilvl="8" w:tplc="F092D488">
      <w:numFmt w:val="bullet"/>
      <w:lvlText w:val="•"/>
      <w:lvlJc w:val="left"/>
      <w:pPr>
        <w:ind w:left="4783" w:hanging="425"/>
      </w:pPr>
      <w:rPr>
        <w:rFonts w:hint="default"/>
        <w:lang w:val="en-NZ" w:eastAsia="en-US" w:bidi="ar-SA"/>
      </w:rPr>
    </w:lvl>
  </w:abstractNum>
  <w:abstractNum w:abstractNumId="20" w15:restartNumberingAfterBreak="0">
    <w:nsid w:val="57854290"/>
    <w:multiLevelType w:val="hybridMultilevel"/>
    <w:tmpl w:val="9ABCC1A6"/>
    <w:lvl w:ilvl="0" w:tplc="8C1CB180">
      <w:numFmt w:val="bullet"/>
      <w:lvlText w:val=""/>
      <w:lvlJc w:val="left"/>
      <w:pPr>
        <w:ind w:left="698" w:hanging="567"/>
      </w:pPr>
      <w:rPr>
        <w:rFonts w:ascii="Symbol" w:eastAsia="Symbol" w:hAnsi="Symbol" w:cs="Symbol" w:hint="default"/>
        <w:b w:val="0"/>
        <w:bCs w:val="0"/>
        <w:i w:val="0"/>
        <w:iCs w:val="0"/>
        <w:w w:val="100"/>
        <w:sz w:val="22"/>
        <w:szCs w:val="22"/>
        <w:lang w:val="en-NZ" w:eastAsia="en-US" w:bidi="ar-SA"/>
      </w:rPr>
    </w:lvl>
    <w:lvl w:ilvl="1" w:tplc="21368AE6">
      <w:numFmt w:val="bullet"/>
      <w:lvlText w:val="•"/>
      <w:lvlJc w:val="left"/>
      <w:pPr>
        <w:ind w:left="1530" w:hanging="567"/>
      </w:pPr>
      <w:rPr>
        <w:rFonts w:hint="default"/>
        <w:lang w:val="en-NZ" w:eastAsia="en-US" w:bidi="ar-SA"/>
      </w:rPr>
    </w:lvl>
    <w:lvl w:ilvl="2" w:tplc="FDAE8A9A">
      <w:numFmt w:val="bullet"/>
      <w:lvlText w:val="•"/>
      <w:lvlJc w:val="left"/>
      <w:pPr>
        <w:ind w:left="2361" w:hanging="567"/>
      </w:pPr>
      <w:rPr>
        <w:rFonts w:hint="default"/>
        <w:lang w:val="en-NZ" w:eastAsia="en-US" w:bidi="ar-SA"/>
      </w:rPr>
    </w:lvl>
    <w:lvl w:ilvl="3" w:tplc="E20CAB2A">
      <w:numFmt w:val="bullet"/>
      <w:lvlText w:val="•"/>
      <w:lvlJc w:val="left"/>
      <w:pPr>
        <w:ind w:left="3192" w:hanging="567"/>
      </w:pPr>
      <w:rPr>
        <w:rFonts w:hint="default"/>
        <w:lang w:val="en-NZ" w:eastAsia="en-US" w:bidi="ar-SA"/>
      </w:rPr>
    </w:lvl>
    <w:lvl w:ilvl="4" w:tplc="1116BC4C">
      <w:numFmt w:val="bullet"/>
      <w:lvlText w:val="•"/>
      <w:lvlJc w:val="left"/>
      <w:pPr>
        <w:ind w:left="4023" w:hanging="567"/>
      </w:pPr>
      <w:rPr>
        <w:rFonts w:hint="default"/>
        <w:lang w:val="en-NZ" w:eastAsia="en-US" w:bidi="ar-SA"/>
      </w:rPr>
    </w:lvl>
    <w:lvl w:ilvl="5" w:tplc="2D0211AC">
      <w:numFmt w:val="bullet"/>
      <w:lvlText w:val="•"/>
      <w:lvlJc w:val="left"/>
      <w:pPr>
        <w:ind w:left="4854" w:hanging="567"/>
      </w:pPr>
      <w:rPr>
        <w:rFonts w:hint="default"/>
        <w:lang w:val="en-NZ" w:eastAsia="en-US" w:bidi="ar-SA"/>
      </w:rPr>
    </w:lvl>
    <w:lvl w:ilvl="6" w:tplc="60B0D136">
      <w:numFmt w:val="bullet"/>
      <w:lvlText w:val="•"/>
      <w:lvlJc w:val="left"/>
      <w:pPr>
        <w:ind w:left="5684" w:hanging="567"/>
      </w:pPr>
      <w:rPr>
        <w:rFonts w:hint="default"/>
        <w:lang w:val="en-NZ" w:eastAsia="en-US" w:bidi="ar-SA"/>
      </w:rPr>
    </w:lvl>
    <w:lvl w:ilvl="7" w:tplc="B6C0933C">
      <w:numFmt w:val="bullet"/>
      <w:lvlText w:val="•"/>
      <w:lvlJc w:val="left"/>
      <w:pPr>
        <w:ind w:left="6515" w:hanging="567"/>
      </w:pPr>
      <w:rPr>
        <w:rFonts w:hint="default"/>
        <w:lang w:val="en-NZ" w:eastAsia="en-US" w:bidi="ar-SA"/>
      </w:rPr>
    </w:lvl>
    <w:lvl w:ilvl="8" w:tplc="F94C878A">
      <w:numFmt w:val="bullet"/>
      <w:lvlText w:val="•"/>
      <w:lvlJc w:val="left"/>
      <w:pPr>
        <w:ind w:left="7346" w:hanging="567"/>
      </w:pPr>
      <w:rPr>
        <w:rFonts w:hint="default"/>
        <w:lang w:val="en-NZ" w:eastAsia="en-US" w:bidi="ar-SA"/>
      </w:rPr>
    </w:lvl>
  </w:abstractNum>
  <w:abstractNum w:abstractNumId="21" w15:restartNumberingAfterBreak="0">
    <w:nsid w:val="684B5175"/>
    <w:multiLevelType w:val="hybridMultilevel"/>
    <w:tmpl w:val="416C3A86"/>
    <w:lvl w:ilvl="0" w:tplc="A0601EDA">
      <w:start w:val="1"/>
      <w:numFmt w:val="lowerLetter"/>
      <w:lvlText w:val="(%1)"/>
      <w:lvlJc w:val="left"/>
      <w:pPr>
        <w:ind w:left="1134" w:hanging="567"/>
      </w:pPr>
      <w:rPr>
        <w:rFonts w:ascii="Calibri" w:eastAsia="Calibri" w:hAnsi="Calibri" w:cs="Calibri" w:hint="default"/>
        <w:b w:val="0"/>
        <w:bCs w:val="0"/>
        <w:i w:val="0"/>
        <w:iCs w:val="0"/>
        <w:spacing w:val="-1"/>
        <w:w w:val="100"/>
        <w:sz w:val="22"/>
        <w:szCs w:val="22"/>
        <w:lang w:val="en-NZ" w:eastAsia="en-US" w:bidi="ar-SA"/>
      </w:rPr>
    </w:lvl>
    <w:lvl w:ilvl="1" w:tplc="A0601EDA">
      <w:start w:val="1"/>
      <w:numFmt w:val="lowerLetter"/>
      <w:lvlText w:val="(%2)"/>
      <w:lvlJc w:val="left"/>
      <w:pPr>
        <w:ind w:left="1700" w:hanging="567"/>
      </w:pPr>
      <w:rPr>
        <w:rFonts w:ascii="Calibri" w:eastAsia="Calibri" w:hAnsi="Calibri" w:cs="Calibri" w:hint="default"/>
        <w:b w:val="0"/>
        <w:bCs w:val="0"/>
        <w:i w:val="0"/>
        <w:iCs w:val="0"/>
        <w:spacing w:val="-1"/>
        <w:w w:val="100"/>
        <w:sz w:val="22"/>
        <w:szCs w:val="22"/>
        <w:lang w:val="en-NZ" w:eastAsia="en-US" w:bidi="ar-SA"/>
      </w:rPr>
    </w:lvl>
    <w:lvl w:ilvl="2" w:tplc="FC6C5FB6">
      <w:numFmt w:val="bullet"/>
      <w:lvlText w:val="•"/>
      <w:lvlJc w:val="left"/>
      <w:pPr>
        <w:ind w:left="2631" w:hanging="567"/>
      </w:pPr>
      <w:rPr>
        <w:rFonts w:hint="default"/>
        <w:lang w:val="en-NZ" w:eastAsia="en-US" w:bidi="ar-SA"/>
      </w:rPr>
    </w:lvl>
    <w:lvl w:ilvl="3" w:tplc="4AEA665C">
      <w:numFmt w:val="bullet"/>
      <w:lvlText w:val="•"/>
      <w:lvlJc w:val="left"/>
      <w:pPr>
        <w:ind w:left="3554" w:hanging="567"/>
      </w:pPr>
      <w:rPr>
        <w:rFonts w:hint="default"/>
        <w:lang w:val="en-NZ" w:eastAsia="en-US" w:bidi="ar-SA"/>
      </w:rPr>
    </w:lvl>
    <w:lvl w:ilvl="4" w:tplc="72803B00">
      <w:numFmt w:val="bullet"/>
      <w:lvlText w:val="•"/>
      <w:lvlJc w:val="left"/>
      <w:pPr>
        <w:ind w:left="4478" w:hanging="567"/>
      </w:pPr>
      <w:rPr>
        <w:rFonts w:hint="default"/>
        <w:lang w:val="en-NZ" w:eastAsia="en-US" w:bidi="ar-SA"/>
      </w:rPr>
    </w:lvl>
    <w:lvl w:ilvl="5" w:tplc="D9A4E17C">
      <w:numFmt w:val="bullet"/>
      <w:lvlText w:val="•"/>
      <w:lvlJc w:val="left"/>
      <w:pPr>
        <w:ind w:left="5401" w:hanging="567"/>
      </w:pPr>
      <w:rPr>
        <w:rFonts w:hint="default"/>
        <w:lang w:val="en-NZ" w:eastAsia="en-US" w:bidi="ar-SA"/>
      </w:rPr>
    </w:lvl>
    <w:lvl w:ilvl="6" w:tplc="FE662C16">
      <w:numFmt w:val="bullet"/>
      <w:lvlText w:val="•"/>
      <w:lvlJc w:val="left"/>
      <w:pPr>
        <w:ind w:left="6325" w:hanging="567"/>
      </w:pPr>
      <w:rPr>
        <w:rFonts w:hint="default"/>
        <w:lang w:val="en-NZ" w:eastAsia="en-US" w:bidi="ar-SA"/>
      </w:rPr>
    </w:lvl>
    <w:lvl w:ilvl="7" w:tplc="D4F8E458">
      <w:numFmt w:val="bullet"/>
      <w:lvlText w:val="•"/>
      <w:lvlJc w:val="left"/>
      <w:pPr>
        <w:ind w:left="7248" w:hanging="567"/>
      </w:pPr>
      <w:rPr>
        <w:rFonts w:hint="default"/>
        <w:lang w:val="en-NZ" w:eastAsia="en-US" w:bidi="ar-SA"/>
      </w:rPr>
    </w:lvl>
    <w:lvl w:ilvl="8" w:tplc="93385FE6">
      <w:numFmt w:val="bullet"/>
      <w:lvlText w:val="•"/>
      <w:lvlJc w:val="left"/>
      <w:pPr>
        <w:ind w:left="8172" w:hanging="567"/>
      </w:pPr>
      <w:rPr>
        <w:rFonts w:hint="default"/>
        <w:lang w:val="en-NZ" w:eastAsia="en-US" w:bidi="ar-SA"/>
      </w:rPr>
    </w:lvl>
  </w:abstractNum>
  <w:abstractNum w:abstractNumId="22" w15:restartNumberingAfterBreak="0">
    <w:nsid w:val="6A3E266D"/>
    <w:multiLevelType w:val="hybridMultilevel"/>
    <w:tmpl w:val="D0A6F2E6"/>
    <w:lvl w:ilvl="0" w:tplc="00A29286">
      <w:numFmt w:val="bullet"/>
      <w:pStyle w:val="ListParagraph"/>
      <w:lvlText w:val=""/>
      <w:lvlJc w:val="left"/>
      <w:pPr>
        <w:ind w:left="686" w:hanging="567"/>
      </w:pPr>
      <w:rPr>
        <w:rFonts w:ascii="Symbol" w:eastAsia="Symbol" w:hAnsi="Symbol" w:cs="Symbol" w:hint="default"/>
        <w:b w:val="0"/>
        <w:bCs w:val="0"/>
        <w:i w:val="0"/>
        <w:iCs w:val="0"/>
        <w:w w:val="100"/>
        <w:sz w:val="22"/>
        <w:szCs w:val="22"/>
        <w:lang w:val="en-NZ" w:eastAsia="en-US" w:bidi="ar-SA"/>
      </w:rPr>
    </w:lvl>
    <w:lvl w:ilvl="1" w:tplc="90D6E088">
      <w:numFmt w:val="bullet"/>
      <w:lvlText w:val="o"/>
      <w:lvlJc w:val="left"/>
      <w:pPr>
        <w:ind w:left="1253" w:hanging="567"/>
      </w:pPr>
      <w:rPr>
        <w:rFonts w:ascii="Courier New" w:eastAsia="Courier New" w:hAnsi="Courier New" w:cs="Courier New" w:hint="default"/>
        <w:b w:val="0"/>
        <w:bCs w:val="0"/>
        <w:i w:val="0"/>
        <w:iCs w:val="0"/>
        <w:w w:val="100"/>
        <w:sz w:val="22"/>
        <w:szCs w:val="22"/>
        <w:lang w:val="en-NZ" w:eastAsia="en-US" w:bidi="ar-SA"/>
      </w:rPr>
    </w:lvl>
    <w:lvl w:ilvl="2" w:tplc="4F500130">
      <w:numFmt w:val="bullet"/>
      <w:lvlText w:val="•"/>
      <w:lvlJc w:val="left"/>
      <w:pPr>
        <w:ind w:left="2156" w:hanging="567"/>
      </w:pPr>
      <w:rPr>
        <w:rFonts w:hint="default"/>
        <w:lang w:val="en-NZ" w:eastAsia="en-US" w:bidi="ar-SA"/>
      </w:rPr>
    </w:lvl>
    <w:lvl w:ilvl="3" w:tplc="C7E65DE0">
      <w:numFmt w:val="bullet"/>
      <w:lvlText w:val="•"/>
      <w:lvlJc w:val="left"/>
      <w:pPr>
        <w:ind w:left="3052" w:hanging="567"/>
      </w:pPr>
      <w:rPr>
        <w:rFonts w:hint="default"/>
        <w:lang w:val="en-NZ" w:eastAsia="en-US" w:bidi="ar-SA"/>
      </w:rPr>
    </w:lvl>
    <w:lvl w:ilvl="4" w:tplc="CC8804EE">
      <w:numFmt w:val="bullet"/>
      <w:lvlText w:val="•"/>
      <w:lvlJc w:val="left"/>
      <w:pPr>
        <w:ind w:left="3948" w:hanging="567"/>
      </w:pPr>
      <w:rPr>
        <w:rFonts w:hint="default"/>
        <w:lang w:val="en-NZ" w:eastAsia="en-US" w:bidi="ar-SA"/>
      </w:rPr>
    </w:lvl>
    <w:lvl w:ilvl="5" w:tplc="6BFABCDA">
      <w:numFmt w:val="bullet"/>
      <w:lvlText w:val="•"/>
      <w:lvlJc w:val="left"/>
      <w:pPr>
        <w:ind w:left="4845" w:hanging="567"/>
      </w:pPr>
      <w:rPr>
        <w:rFonts w:hint="default"/>
        <w:lang w:val="en-NZ" w:eastAsia="en-US" w:bidi="ar-SA"/>
      </w:rPr>
    </w:lvl>
    <w:lvl w:ilvl="6" w:tplc="B0067DAE">
      <w:numFmt w:val="bullet"/>
      <w:lvlText w:val="•"/>
      <w:lvlJc w:val="left"/>
      <w:pPr>
        <w:ind w:left="5741" w:hanging="567"/>
      </w:pPr>
      <w:rPr>
        <w:rFonts w:hint="default"/>
        <w:lang w:val="en-NZ" w:eastAsia="en-US" w:bidi="ar-SA"/>
      </w:rPr>
    </w:lvl>
    <w:lvl w:ilvl="7" w:tplc="1A6E6CD6">
      <w:numFmt w:val="bullet"/>
      <w:lvlText w:val="•"/>
      <w:lvlJc w:val="left"/>
      <w:pPr>
        <w:ind w:left="6637" w:hanging="567"/>
      </w:pPr>
      <w:rPr>
        <w:rFonts w:hint="default"/>
        <w:lang w:val="en-NZ" w:eastAsia="en-US" w:bidi="ar-SA"/>
      </w:rPr>
    </w:lvl>
    <w:lvl w:ilvl="8" w:tplc="BE3C7F2A">
      <w:numFmt w:val="bullet"/>
      <w:lvlText w:val="•"/>
      <w:lvlJc w:val="left"/>
      <w:pPr>
        <w:ind w:left="7533" w:hanging="567"/>
      </w:pPr>
      <w:rPr>
        <w:rFonts w:hint="default"/>
        <w:lang w:val="en-NZ" w:eastAsia="en-US" w:bidi="ar-SA"/>
      </w:rPr>
    </w:lvl>
  </w:abstractNum>
  <w:abstractNum w:abstractNumId="23" w15:restartNumberingAfterBreak="0">
    <w:nsid w:val="6B03313B"/>
    <w:multiLevelType w:val="hybridMultilevel"/>
    <w:tmpl w:val="EE0A911A"/>
    <w:lvl w:ilvl="0" w:tplc="30521570">
      <w:start w:val="1"/>
      <w:numFmt w:val="decimal"/>
      <w:pStyle w:val="Bulletedlist"/>
      <w:lvlText w:val="(%1)"/>
      <w:lvlJc w:val="left"/>
      <w:pPr>
        <w:ind w:left="686" w:hanging="567"/>
      </w:pPr>
      <w:rPr>
        <w:rFonts w:ascii="Calibri" w:eastAsia="Calibri" w:hAnsi="Calibri" w:cs="Calibri" w:hint="default"/>
        <w:b w:val="0"/>
        <w:bCs w:val="0"/>
        <w:i w:val="0"/>
        <w:iCs w:val="0"/>
        <w:spacing w:val="-1"/>
        <w:w w:val="100"/>
        <w:sz w:val="22"/>
        <w:szCs w:val="22"/>
        <w:lang w:val="en-NZ" w:eastAsia="en-US" w:bidi="ar-SA"/>
      </w:rPr>
    </w:lvl>
    <w:lvl w:ilvl="1" w:tplc="BF3E66BE">
      <w:numFmt w:val="bullet"/>
      <w:lvlText w:val="•"/>
      <w:lvlJc w:val="left"/>
      <w:pPr>
        <w:ind w:left="1544" w:hanging="567"/>
      </w:pPr>
      <w:rPr>
        <w:rFonts w:hint="default"/>
        <w:lang w:val="en-NZ" w:eastAsia="en-US" w:bidi="ar-SA"/>
      </w:rPr>
    </w:lvl>
    <w:lvl w:ilvl="2" w:tplc="EA147F40">
      <w:numFmt w:val="bullet"/>
      <w:lvlText w:val="•"/>
      <w:lvlJc w:val="left"/>
      <w:pPr>
        <w:ind w:left="2409" w:hanging="567"/>
      </w:pPr>
      <w:rPr>
        <w:rFonts w:hint="default"/>
        <w:lang w:val="en-NZ" w:eastAsia="en-US" w:bidi="ar-SA"/>
      </w:rPr>
    </w:lvl>
    <w:lvl w:ilvl="3" w:tplc="3C96A41E">
      <w:numFmt w:val="bullet"/>
      <w:lvlText w:val="•"/>
      <w:lvlJc w:val="left"/>
      <w:pPr>
        <w:ind w:left="3273" w:hanging="567"/>
      </w:pPr>
      <w:rPr>
        <w:rFonts w:hint="default"/>
        <w:lang w:val="en-NZ" w:eastAsia="en-US" w:bidi="ar-SA"/>
      </w:rPr>
    </w:lvl>
    <w:lvl w:ilvl="4" w:tplc="B91CE2BC">
      <w:numFmt w:val="bullet"/>
      <w:lvlText w:val="•"/>
      <w:lvlJc w:val="left"/>
      <w:pPr>
        <w:ind w:left="4138" w:hanging="567"/>
      </w:pPr>
      <w:rPr>
        <w:rFonts w:hint="default"/>
        <w:lang w:val="en-NZ" w:eastAsia="en-US" w:bidi="ar-SA"/>
      </w:rPr>
    </w:lvl>
    <w:lvl w:ilvl="5" w:tplc="03FE6610">
      <w:numFmt w:val="bullet"/>
      <w:lvlText w:val="•"/>
      <w:lvlJc w:val="left"/>
      <w:pPr>
        <w:ind w:left="5003" w:hanging="567"/>
      </w:pPr>
      <w:rPr>
        <w:rFonts w:hint="default"/>
        <w:lang w:val="en-NZ" w:eastAsia="en-US" w:bidi="ar-SA"/>
      </w:rPr>
    </w:lvl>
    <w:lvl w:ilvl="6" w:tplc="D390DA70">
      <w:numFmt w:val="bullet"/>
      <w:lvlText w:val="•"/>
      <w:lvlJc w:val="left"/>
      <w:pPr>
        <w:ind w:left="5867" w:hanging="567"/>
      </w:pPr>
      <w:rPr>
        <w:rFonts w:hint="default"/>
        <w:lang w:val="en-NZ" w:eastAsia="en-US" w:bidi="ar-SA"/>
      </w:rPr>
    </w:lvl>
    <w:lvl w:ilvl="7" w:tplc="B1FA6F08">
      <w:numFmt w:val="bullet"/>
      <w:lvlText w:val="•"/>
      <w:lvlJc w:val="left"/>
      <w:pPr>
        <w:ind w:left="6732" w:hanging="567"/>
      </w:pPr>
      <w:rPr>
        <w:rFonts w:hint="default"/>
        <w:lang w:val="en-NZ" w:eastAsia="en-US" w:bidi="ar-SA"/>
      </w:rPr>
    </w:lvl>
    <w:lvl w:ilvl="8" w:tplc="28F47480">
      <w:numFmt w:val="bullet"/>
      <w:lvlText w:val="•"/>
      <w:lvlJc w:val="left"/>
      <w:pPr>
        <w:ind w:left="7597" w:hanging="567"/>
      </w:pPr>
      <w:rPr>
        <w:rFonts w:hint="default"/>
        <w:lang w:val="en-NZ" w:eastAsia="en-US" w:bidi="ar-SA"/>
      </w:rPr>
    </w:lvl>
  </w:abstractNum>
  <w:abstractNum w:abstractNumId="24" w15:restartNumberingAfterBreak="0">
    <w:nsid w:val="712015B5"/>
    <w:multiLevelType w:val="hybridMultilevel"/>
    <w:tmpl w:val="DB8404B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5" w15:restartNumberingAfterBreak="0">
    <w:nsid w:val="71AB7534"/>
    <w:multiLevelType w:val="hybridMultilevel"/>
    <w:tmpl w:val="55C85EEE"/>
    <w:lvl w:ilvl="0" w:tplc="24C27EDE">
      <w:start w:val="1"/>
      <w:numFmt w:val="lowerLetter"/>
      <w:lvlText w:val="(%1)"/>
      <w:lvlJc w:val="left"/>
      <w:pPr>
        <w:ind w:left="438" w:hanging="336"/>
      </w:pPr>
      <w:rPr>
        <w:rFonts w:ascii="Calibri" w:eastAsia="Calibri" w:hAnsi="Calibri" w:cs="Calibri" w:hint="default"/>
        <w:b w:val="0"/>
        <w:bCs w:val="0"/>
        <w:i w:val="0"/>
        <w:iCs w:val="0"/>
        <w:spacing w:val="-1"/>
        <w:w w:val="99"/>
        <w:sz w:val="20"/>
        <w:szCs w:val="20"/>
        <w:lang w:val="en-NZ" w:eastAsia="en-US" w:bidi="ar-SA"/>
      </w:rPr>
    </w:lvl>
    <w:lvl w:ilvl="1" w:tplc="A0383306">
      <w:numFmt w:val="bullet"/>
      <w:lvlText w:val="•"/>
      <w:lvlJc w:val="left"/>
      <w:pPr>
        <w:ind w:left="1017" w:hanging="336"/>
      </w:pPr>
      <w:rPr>
        <w:rFonts w:hint="default"/>
        <w:lang w:val="en-NZ" w:eastAsia="en-US" w:bidi="ar-SA"/>
      </w:rPr>
    </w:lvl>
    <w:lvl w:ilvl="2" w:tplc="BF188FD4">
      <w:numFmt w:val="bullet"/>
      <w:lvlText w:val="•"/>
      <w:lvlJc w:val="left"/>
      <w:pPr>
        <w:ind w:left="1594" w:hanging="336"/>
      </w:pPr>
      <w:rPr>
        <w:rFonts w:hint="default"/>
        <w:lang w:val="en-NZ" w:eastAsia="en-US" w:bidi="ar-SA"/>
      </w:rPr>
    </w:lvl>
    <w:lvl w:ilvl="3" w:tplc="2DC65074">
      <w:numFmt w:val="bullet"/>
      <w:lvlText w:val="•"/>
      <w:lvlJc w:val="left"/>
      <w:pPr>
        <w:ind w:left="2171" w:hanging="336"/>
      </w:pPr>
      <w:rPr>
        <w:rFonts w:hint="default"/>
        <w:lang w:val="en-NZ" w:eastAsia="en-US" w:bidi="ar-SA"/>
      </w:rPr>
    </w:lvl>
    <w:lvl w:ilvl="4" w:tplc="C2CA48D4">
      <w:numFmt w:val="bullet"/>
      <w:lvlText w:val="•"/>
      <w:lvlJc w:val="left"/>
      <w:pPr>
        <w:ind w:left="2748" w:hanging="336"/>
      </w:pPr>
      <w:rPr>
        <w:rFonts w:hint="default"/>
        <w:lang w:val="en-NZ" w:eastAsia="en-US" w:bidi="ar-SA"/>
      </w:rPr>
    </w:lvl>
    <w:lvl w:ilvl="5" w:tplc="7DB4F13E">
      <w:numFmt w:val="bullet"/>
      <w:lvlText w:val="•"/>
      <w:lvlJc w:val="left"/>
      <w:pPr>
        <w:ind w:left="3326" w:hanging="336"/>
      </w:pPr>
      <w:rPr>
        <w:rFonts w:hint="default"/>
        <w:lang w:val="en-NZ" w:eastAsia="en-US" w:bidi="ar-SA"/>
      </w:rPr>
    </w:lvl>
    <w:lvl w:ilvl="6" w:tplc="99ACFD68">
      <w:numFmt w:val="bullet"/>
      <w:lvlText w:val="•"/>
      <w:lvlJc w:val="left"/>
      <w:pPr>
        <w:ind w:left="3903" w:hanging="336"/>
      </w:pPr>
      <w:rPr>
        <w:rFonts w:hint="default"/>
        <w:lang w:val="en-NZ" w:eastAsia="en-US" w:bidi="ar-SA"/>
      </w:rPr>
    </w:lvl>
    <w:lvl w:ilvl="7" w:tplc="445CFA64">
      <w:numFmt w:val="bullet"/>
      <w:lvlText w:val="•"/>
      <w:lvlJc w:val="left"/>
      <w:pPr>
        <w:ind w:left="4480" w:hanging="336"/>
      </w:pPr>
      <w:rPr>
        <w:rFonts w:hint="default"/>
        <w:lang w:val="en-NZ" w:eastAsia="en-US" w:bidi="ar-SA"/>
      </w:rPr>
    </w:lvl>
    <w:lvl w:ilvl="8" w:tplc="89EED410">
      <w:numFmt w:val="bullet"/>
      <w:lvlText w:val="•"/>
      <w:lvlJc w:val="left"/>
      <w:pPr>
        <w:ind w:left="5057" w:hanging="336"/>
      </w:pPr>
      <w:rPr>
        <w:rFonts w:hint="default"/>
        <w:lang w:val="en-NZ" w:eastAsia="en-US" w:bidi="ar-SA"/>
      </w:rPr>
    </w:lvl>
  </w:abstractNum>
  <w:abstractNum w:abstractNumId="26" w15:restartNumberingAfterBreak="0">
    <w:nsid w:val="7A22376C"/>
    <w:multiLevelType w:val="hybridMultilevel"/>
    <w:tmpl w:val="DF848D9C"/>
    <w:lvl w:ilvl="0" w:tplc="05C6E446">
      <w:start w:val="1"/>
      <w:numFmt w:val="lowerLetter"/>
      <w:lvlText w:val="(%1)"/>
      <w:lvlJc w:val="left"/>
      <w:pPr>
        <w:ind w:left="427" w:hanging="284"/>
      </w:pPr>
      <w:rPr>
        <w:rFonts w:ascii="Calibri" w:eastAsia="Calibri" w:hAnsi="Calibri" w:cs="Calibri" w:hint="default"/>
        <w:b w:val="0"/>
        <w:bCs w:val="0"/>
        <w:i w:val="0"/>
        <w:iCs w:val="0"/>
        <w:spacing w:val="-1"/>
        <w:w w:val="99"/>
        <w:sz w:val="20"/>
        <w:szCs w:val="20"/>
        <w:lang w:val="en-NZ" w:eastAsia="en-US" w:bidi="ar-SA"/>
      </w:rPr>
    </w:lvl>
    <w:lvl w:ilvl="1" w:tplc="CE867C40">
      <w:start w:val="1"/>
      <w:numFmt w:val="lowerRoman"/>
      <w:lvlText w:val="(%2)"/>
      <w:lvlJc w:val="left"/>
      <w:pPr>
        <w:ind w:left="711" w:hanging="284"/>
      </w:pPr>
      <w:rPr>
        <w:rFonts w:ascii="Calibri" w:eastAsia="Calibri" w:hAnsi="Calibri" w:cs="Calibri" w:hint="default"/>
        <w:b w:val="0"/>
        <w:bCs w:val="0"/>
        <w:i w:val="0"/>
        <w:iCs w:val="0"/>
        <w:spacing w:val="-1"/>
        <w:w w:val="99"/>
        <w:sz w:val="20"/>
        <w:szCs w:val="20"/>
        <w:lang w:val="en-NZ" w:eastAsia="en-US" w:bidi="ar-SA"/>
      </w:rPr>
    </w:lvl>
    <w:lvl w:ilvl="2" w:tplc="14DA644A">
      <w:numFmt w:val="bullet"/>
      <w:lvlText w:val="•"/>
      <w:lvlJc w:val="left"/>
      <w:pPr>
        <w:ind w:left="1285" w:hanging="284"/>
      </w:pPr>
      <w:rPr>
        <w:rFonts w:hint="default"/>
        <w:lang w:val="en-NZ" w:eastAsia="en-US" w:bidi="ar-SA"/>
      </w:rPr>
    </w:lvl>
    <w:lvl w:ilvl="3" w:tplc="F878A556">
      <w:numFmt w:val="bullet"/>
      <w:lvlText w:val="•"/>
      <w:lvlJc w:val="left"/>
      <w:pPr>
        <w:ind w:left="1850" w:hanging="284"/>
      </w:pPr>
      <w:rPr>
        <w:rFonts w:hint="default"/>
        <w:lang w:val="en-NZ" w:eastAsia="en-US" w:bidi="ar-SA"/>
      </w:rPr>
    </w:lvl>
    <w:lvl w:ilvl="4" w:tplc="4268E6A0">
      <w:numFmt w:val="bullet"/>
      <w:lvlText w:val="•"/>
      <w:lvlJc w:val="left"/>
      <w:pPr>
        <w:ind w:left="2415" w:hanging="284"/>
      </w:pPr>
      <w:rPr>
        <w:rFonts w:hint="default"/>
        <w:lang w:val="en-NZ" w:eastAsia="en-US" w:bidi="ar-SA"/>
      </w:rPr>
    </w:lvl>
    <w:lvl w:ilvl="5" w:tplc="3B929AFC">
      <w:numFmt w:val="bullet"/>
      <w:lvlText w:val="•"/>
      <w:lvlJc w:val="left"/>
      <w:pPr>
        <w:ind w:left="2980" w:hanging="284"/>
      </w:pPr>
      <w:rPr>
        <w:rFonts w:hint="default"/>
        <w:lang w:val="en-NZ" w:eastAsia="en-US" w:bidi="ar-SA"/>
      </w:rPr>
    </w:lvl>
    <w:lvl w:ilvl="6" w:tplc="60AACB4E">
      <w:numFmt w:val="bullet"/>
      <w:lvlText w:val="•"/>
      <w:lvlJc w:val="left"/>
      <w:pPr>
        <w:ind w:left="3546" w:hanging="284"/>
      </w:pPr>
      <w:rPr>
        <w:rFonts w:hint="default"/>
        <w:lang w:val="en-NZ" w:eastAsia="en-US" w:bidi="ar-SA"/>
      </w:rPr>
    </w:lvl>
    <w:lvl w:ilvl="7" w:tplc="274ACBDC">
      <w:numFmt w:val="bullet"/>
      <w:lvlText w:val="•"/>
      <w:lvlJc w:val="left"/>
      <w:pPr>
        <w:ind w:left="4111" w:hanging="284"/>
      </w:pPr>
      <w:rPr>
        <w:rFonts w:hint="default"/>
        <w:lang w:val="en-NZ" w:eastAsia="en-US" w:bidi="ar-SA"/>
      </w:rPr>
    </w:lvl>
    <w:lvl w:ilvl="8" w:tplc="4018452A">
      <w:numFmt w:val="bullet"/>
      <w:lvlText w:val="•"/>
      <w:lvlJc w:val="left"/>
      <w:pPr>
        <w:ind w:left="4676" w:hanging="284"/>
      </w:pPr>
      <w:rPr>
        <w:rFonts w:hint="default"/>
        <w:lang w:val="en-NZ" w:eastAsia="en-US" w:bidi="ar-SA"/>
      </w:rPr>
    </w:lvl>
  </w:abstractNum>
  <w:num w:numId="1" w16cid:durableId="582955293">
    <w:abstractNumId w:val="21"/>
  </w:num>
  <w:num w:numId="2" w16cid:durableId="617223462">
    <w:abstractNumId w:val="23"/>
  </w:num>
  <w:num w:numId="3" w16cid:durableId="394162650">
    <w:abstractNumId w:val="20"/>
  </w:num>
  <w:num w:numId="4" w16cid:durableId="1043217936">
    <w:abstractNumId w:val="13"/>
  </w:num>
  <w:num w:numId="5" w16cid:durableId="952519648">
    <w:abstractNumId w:val="19"/>
  </w:num>
  <w:num w:numId="6" w16cid:durableId="643892162">
    <w:abstractNumId w:val="16"/>
  </w:num>
  <w:num w:numId="7" w16cid:durableId="220823034">
    <w:abstractNumId w:val="10"/>
  </w:num>
  <w:num w:numId="8" w16cid:durableId="1503203965">
    <w:abstractNumId w:val="17"/>
  </w:num>
  <w:num w:numId="9" w16cid:durableId="329990294">
    <w:abstractNumId w:val="14"/>
  </w:num>
  <w:num w:numId="10" w16cid:durableId="792677092">
    <w:abstractNumId w:val="25"/>
  </w:num>
  <w:num w:numId="11" w16cid:durableId="758676681">
    <w:abstractNumId w:val="18"/>
  </w:num>
  <w:num w:numId="12" w16cid:durableId="1616522827">
    <w:abstractNumId w:val="26"/>
  </w:num>
  <w:num w:numId="13" w16cid:durableId="283655624">
    <w:abstractNumId w:val="22"/>
  </w:num>
  <w:num w:numId="14" w16cid:durableId="1286812595">
    <w:abstractNumId w:val="11"/>
  </w:num>
  <w:num w:numId="15" w16cid:durableId="1947730641">
    <w:abstractNumId w:val="12"/>
  </w:num>
  <w:num w:numId="16" w16cid:durableId="571351820">
    <w:abstractNumId w:val="15"/>
  </w:num>
  <w:num w:numId="17" w16cid:durableId="1415205158">
    <w:abstractNumId w:val="24"/>
  </w:num>
  <w:num w:numId="18" w16cid:durableId="1694333621">
    <w:abstractNumId w:val="9"/>
  </w:num>
  <w:num w:numId="19" w16cid:durableId="2080013250">
    <w:abstractNumId w:val="7"/>
  </w:num>
  <w:num w:numId="20" w16cid:durableId="1713111549">
    <w:abstractNumId w:val="6"/>
  </w:num>
  <w:num w:numId="21" w16cid:durableId="447160185">
    <w:abstractNumId w:val="5"/>
  </w:num>
  <w:num w:numId="22" w16cid:durableId="45030316">
    <w:abstractNumId w:val="4"/>
  </w:num>
  <w:num w:numId="23" w16cid:durableId="1427269163">
    <w:abstractNumId w:val="8"/>
  </w:num>
  <w:num w:numId="24" w16cid:durableId="1962568889">
    <w:abstractNumId w:val="3"/>
  </w:num>
  <w:num w:numId="25" w16cid:durableId="1294365467">
    <w:abstractNumId w:val="2"/>
  </w:num>
  <w:num w:numId="26" w16cid:durableId="569192761">
    <w:abstractNumId w:val="1"/>
  </w:num>
  <w:num w:numId="27" w16cid:durableId="402220096">
    <w:abstractNumId w:val="0"/>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3"/>
  <w:removePersonalInformation/>
  <w:removeDateAndTime/>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6D59"/>
    <w:rsid w:val="00000446"/>
    <w:rsid w:val="0000093E"/>
    <w:rsid w:val="000009A3"/>
    <w:rsid w:val="00000A7B"/>
    <w:rsid w:val="00000B64"/>
    <w:rsid w:val="00000B82"/>
    <w:rsid w:val="00000E63"/>
    <w:rsid w:val="00000FD4"/>
    <w:rsid w:val="0000108B"/>
    <w:rsid w:val="000015BD"/>
    <w:rsid w:val="00001769"/>
    <w:rsid w:val="00001B0B"/>
    <w:rsid w:val="00001CF1"/>
    <w:rsid w:val="000023AD"/>
    <w:rsid w:val="00002869"/>
    <w:rsid w:val="000029CE"/>
    <w:rsid w:val="00002C95"/>
    <w:rsid w:val="00002D6C"/>
    <w:rsid w:val="00002E92"/>
    <w:rsid w:val="00002F54"/>
    <w:rsid w:val="0000344A"/>
    <w:rsid w:val="0000355C"/>
    <w:rsid w:val="0000358C"/>
    <w:rsid w:val="00003B1E"/>
    <w:rsid w:val="00003E7F"/>
    <w:rsid w:val="00003FD5"/>
    <w:rsid w:val="000041F6"/>
    <w:rsid w:val="0000464C"/>
    <w:rsid w:val="000057E4"/>
    <w:rsid w:val="0000585F"/>
    <w:rsid w:val="00005C50"/>
    <w:rsid w:val="00005DCC"/>
    <w:rsid w:val="0000608F"/>
    <w:rsid w:val="000064CF"/>
    <w:rsid w:val="0000667A"/>
    <w:rsid w:val="00006E40"/>
    <w:rsid w:val="00006E75"/>
    <w:rsid w:val="00007029"/>
    <w:rsid w:val="000071F0"/>
    <w:rsid w:val="000073DE"/>
    <w:rsid w:val="00007435"/>
    <w:rsid w:val="00007451"/>
    <w:rsid w:val="0000750A"/>
    <w:rsid w:val="0000755C"/>
    <w:rsid w:val="000075A1"/>
    <w:rsid w:val="00007665"/>
    <w:rsid w:val="00007954"/>
    <w:rsid w:val="00007B5C"/>
    <w:rsid w:val="00010119"/>
    <w:rsid w:val="00010B04"/>
    <w:rsid w:val="00010BFD"/>
    <w:rsid w:val="000110F3"/>
    <w:rsid w:val="000115A0"/>
    <w:rsid w:val="000115AB"/>
    <w:rsid w:val="0001169B"/>
    <w:rsid w:val="00011FA3"/>
    <w:rsid w:val="000122FC"/>
    <w:rsid w:val="00012B4F"/>
    <w:rsid w:val="00012F3B"/>
    <w:rsid w:val="00013E41"/>
    <w:rsid w:val="00013E83"/>
    <w:rsid w:val="00013EC5"/>
    <w:rsid w:val="00013F31"/>
    <w:rsid w:val="000141BB"/>
    <w:rsid w:val="00014C0B"/>
    <w:rsid w:val="00014D1F"/>
    <w:rsid w:val="000152BF"/>
    <w:rsid w:val="00015485"/>
    <w:rsid w:val="0001560B"/>
    <w:rsid w:val="00015820"/>
    <w:rsid w:val="00015D21"/>
    <w:rsid w:val="00015DD2"/>
    <w:rsid w:val="00016958"/>
    <w:rsid w:val="00016A82"/>
    <w:rsid w:val="00016BD2"/>
    <w:rsid w:val="00016CD1"/>
    <w:rsid w:val="00016E3C"/>
    <w:rsid w:val="00016E6B"/>
    <w:rsid w:val="000171FA"/>
    <w:rsid w:val="000172F6"/>
    <w:rsid w:val="000175D8"/>
    <w:rsid w:val="0001782B"/>
    <w:rsid w:val="0001794B"/>
    <w:rsid w:val="00017AEF"/>
    <w:rsid w:val="00017EEA"/>
    <w:rsid w:val="000200A5"/>
    <w:rsid w:val="000203C5"/>
    <w:rsid w:val="00020681"/>
    <w:rsid w:val="000207E9"/>
    <w:rsid w:val="000209DA"/>
    <w:rsid w:val="00020E5B"/>
    <w:rsid w:val="00021034"/>
    <w:rsid w:val="000211F9"/>
    <w:rsid w:val="000214FE"/>
    <w:rsid w:val="000219EB"/>
    <w:rsid w:val="000219EC"/>
    <w:rsid w:val="000224E8"/>
    <w:rsid w:val="0002280E"/>
    <w:rsid w:val="00022A42"/>
    <w:rsid w:val="00022BB8"/>
    <w:rsid w:val="00022DE3"/>
    <w:rsid w:val="0002317C"/>
    <w:rsid w:val="0002331D"/>
    <w:rsid w:val="00023AFD"/>
    <w:rsid w:val="0002433B"/>
    <w:rsid w:val="000243DC"/>
    <w:rsid w:val="00024592"/>
    <w:rsid w:val="0002486E"/>
    <w:rsid w:val="0002490D"/>
    <w:rsid w:val="00024D85"/>
    <w:rsid w:val="00024DA6"/>
    <w:rsid w:val="0002511B"/>
    <w:rsid w:val="0002512A"/>
    <w:rsid w:val="000254BC"/>
    <w:rsid w:val="000256A6"/>
    <w:rsid w:val="00025C33"/>
    <w:rsid w:val="00025C50"/>
    <w:rsid w:val="00026081"/>
    <w:rsid w:val="0002608E"/>
    <w:rsid w:val="000260F0"/>
    <w:rsid w:val="00026236"/>
    <w:rsid w:val="00026285"/>
    <w:rsid w:val="000262F8"/>
    <w:rsid w:val="00026496"/>
    <w:rsid w:val="00026502"/>
    <w:rsid w:val="00026521"/>
    <w:rsid w:val="00026545"/>
    <w:rsid w:val="000265C9"/>
    <w:rsid w:val="00026C45"/>
    <w:rsid w:val="00026DB9"/>
    <w:rsid w:val="000271E1"/>
    <w:rsid w:val="0002786F"/>
    <w:rsid w:val="000278CC"/>
    <w:rsid w:val="000279FD"/>
    <w:rsid w:val="0003037C"/>
    <w:rsid w:val="000306EC"/>
    <w:rsid w:val="00031214"/>
    <w:rsid w:val="00031378"/>
    <w:rsid w:val="00031C58"/>
    <w:rsid w:val="0003214C"/>
    <w:rsid w:val="000327DD"/>
    <w:rsid w:val="00032B3E"/>
    <w:rsid w:val="00032D2F"/>
    <w:rsid w:val="00032DA0"/>
    <w:rsid w:val="00032DEE"/>
    <w:rsid w:val="00032EAA"/>
    <w:rsid w:val="00032F6B"/>
    <w:rsid w:val="0003304C"/>
    <w:rsid w:val="00033283"/>
    <w:rsid w:val="000332FD"/>
    <w:rsid w:val="000335B2"/>
    <w:rsid w:val="000339BD"/>
    <w:rsid w:val="00033BCB"/>
    <w:rsid w:val="00033D38"/>
    <w:rsid w:val="00034303"/>
    <w:rsid w:val="000343A1"/>
    <w:rsid w:val="000343F1"/>
    <w:rsid w:val="00034876"/>
    <w:rsid w:val="0003499D"/>
    <w:rsid w:val="00034DDD"/>
    <w:rsid w:val="00034DF9"/>
    <w:rsid w:val="000351F5"/>
    <w:rsid w:val="000355CA"/>
    <w:rsid w:val="000355CB"/>
    <w:rsid w:val="000356F3"/>
    <w:rsid w:val="0003576A"/>
    <w:rsid w:val="0003585A"/>
    <w:rsid w:val="00035F09"/>
    <w:rsid w:val="000364E6"/>
    <w:rsid w:val="00036B9D"/>
    <w:rsid w:val="00036CCF"/>
    <w:rsid w:val="00036F3A"/>
    <w:rsid w:val="00037422"/>
    <w:rsid w:val="00037615"/>
    <w:rsid w:val="00037799"/>
    <w:rsid w:val="00037ADB"/>
    <w:rsid w:val="00037E2C"/>
    <w:rsid w:val="00040157"/>
    <w:rsid w:val="000401F1"/>
    <w:rsid w:val="0004029C"/>
    <w:rsid w:val="0004047E"/>
    <w:rsid w:val="00040EBE"/>
    <w:rsid w:val="000417D0"/>
    <w:rsid w:val="00042149"/>
    <w:rsid w:val="000421F0"/>
    <w:rsid w:val="0004223C"/>
    <w:rsid w:val="0004231E"/>
    <w:rsid w:val="00042396"/>
    <w:rsid w:val="0004254A"/>
    <w:rsid w:val="0004291D"/>
    <w:rsid w:val="000429AE"/>
    <w:rsid w:val="00042AC3"/>
    <w:rsid w:val="00042C6A"/>
    <w:rsid w:val="00042FC8"/>
    <w:rsid w:val="0004323D"/>
    <w:rsid w:val="000436D2"/>
    <w:rsid w:val="000437DB"/>
    <w:rsid w:val="00043835"/>
    <w:rsid w:val="0004392D"/>
    <w:rsid w:val="00043990"/>
    <w:rsid w:val="000439BA"/>
    <w:rsid w:val="00043C6F"/>
    <w:rsid w:val="0004457A"/>
    <w:rsid w:val="00044A16"/>
    <w:rsid w:val="00044D3A"/>
    <w:rsid w:val="00044E04"/>
    <w:rsid w:val="000450E7"/>
    <w:rsid w:val="0004517B"/>
    <w:rsid w:val="000451EF"/>
    <w:rsid w:val="000453EC"/>
    <w:rsid w:val="000459ED"/>
    <w:rsid w:val="00045C14"/>
    <w:rsid w:val="00046028"/>
    <w:rsid w:val="000461D0"/>
    <w:rsid w:val="0004638B"/>
    <w:rsid w:val="000463AD"/>
    <w:rsid w:val="0004640E"/>
    <w:rsid w:val="000465EA"/>
    <w:rsid w:val="0004669B"/>
    <w:rsid w:val="00046938"/>
    <w:rsid w:val="00046981"/>
    <w:rsid w:val="00046A50"/>
    <w:rsid w:val="00046E60"/>
    <w:rsid w:val="000478FE"/>
    <w:rsid w:val="00047CC8"/>
    <w:rsid w:val="00047CF9"/>
    <w:rsid w:val="00047E3A"/>
    <w:rsid w:val="00050854"/>
    <w:rsid w:val="00050BF6"/>
    <w:rsid w:val="00051129"/>
    <w:rsid w:val="000512EC"/>
    <w:rsid w:val="000514CC"/>
    <w:rsid w:val="00051688"/>
    <w:rsid w:val="00052024"/>
    <w:rsid w:val="000521AB"/>
    <w:rsid w:val="0005229C"/>
    <w:rsid w:val="000522A3"/>
    <w:rsid w:val="000523EB"/>
    <w:rsid w:val="000524C7"/>
    <w:rsid w:val="00052739"/>
    <w:rsid w:val="0005278B"/>
    <w:rsid w:val="00052E19"/>
    <w:rsid w:val="00052F8F"/>
    <w:rsid w:val="000530A9"/>
    <w:rsid w:val="000532F0"/>
    <w:rsid w:val="00053592"/>
    <w:rsid w:val="0005366C"/>
    <w:rsid w:val="000536B9"/>
    <w:rsid w:val="000536D8"/>
    <w:rsid w:val="00053715"/>
    <w:rsid w:val="00053B4A"/>
    <w:rsid w:val="0005405E"/>
    <w:rsid w:val="000547E5"/>
    <w:rsid w:val="00054A57"/>
    <w:rsid w:val="00054D9C"/>
    <w:rsid w:val="00055258"/>
    <w:rsid w:val="000552FA"/>
    <w:rsid w:val="0005578A"/>
    <w:rsid w:val="000557F9"/>
    <w:rsid w:val="00055872"/>
    <w:rsid w:val="000559AC"/>
    <w:rsid w:val="00055B07"/>
    <w:rsid w:val="00055BC9"/>
    <w:rsid w:val="000561CF"/>
    <w:rsid w:val="00056879"/>
    <w:rsid w:val="00056C29"/>
    <w:rsid w:val="000573EB"/>
    <w:rsid w:val="00057771"/>
    <w:rsid w:val="00057971"/>
    <w:rsid w:val="00057B83"/>
    <w:rsid w:val="000600B6"/>
    <w:rsid w:val="00060298"/>
    <w:rsid w:val="00060430"/>
    <w:rsid w:val="00060751"/>
    <w:rsid w:val="00060923"/>
    <w:rsid w:val="00060B83"/>
    <w:rsid w:val="0006125F"/>
    <w:rsid w:val="000612C5"/>
    <w:rsid w:val="00061E12"/>
    <w:rsid w:val="00061EDD"/>
    <w:rsid w:val="0006216A"/>
    <w:rsid w:val="00062298"/>
    <w:rsid w:val="00062437"/>
    <w:rsid w:val="000626D9"/>
    <w:rsid w:val="00062B74"/>
    <w:rsid w:val="00062CBF"/>
    <w:rsid w:val="00062CFC"/>
    <w:rsid w:val="00062F37"/>
    <w:rsid w:val="000630AE"/>
    <w:rsid w:val="0006344D"/>
    <w:rsid w:val="000634F7"/>
    <w:rsid w:val="00063613"/>
    <w:rsid w:val="00063ACB"/>
    <w:rsid w:val="00063EA1"/>
    <w:rsid w:val="00063ECE"/>
    <w:rsid w:val="00063FD8"/>
    <w:rsid w:val="000642E7"/>
    <w:rsid w:val="00064345"/>
    <w:rsid w:val="00064A0C"/>
    <w:rsid w:val="00064B56"/>
    <w:rsid w:val="00064BC4"/>
    <w:rsid w:val="00064FC4"/>
    <w:rsid w:val="0006504E"/>
    <w:rsid w:val="000652DF"/>
    <w:rsid w:val="000653C4"/>
    <w:rsid w:val="00065BCC"/>
    <w:rsid w:val="00066001"/>
    <w:rsid w:val="000660E6"/>
    <w:rsid w:val="00066395"/>
    <w:rsid w:val="00066614"/>
    <w:rsid w:val="00066659"/>
    <w:rsid w:val="00066CE9"/>
    <w:rsid w:val="00066E27"/>
    <w:rsid w:val="0006714F"/>
    <w:rsid w:val="000672CF"/>
    <w:rsid w:val="000678D3"/>
    <w:rsid w:val="0006790A"/>
    <w:rsid w:val="00067976"/>
    <w:rsid w:val="00067C73"/>
    <w:rsid w:val="00067C7F"/>
    <w:rsid w:val="00070371"/>
    <w:rsid w:val="000703A5"/>
    <w:rsid w:val="00070447"/>
    <w:rsid w:val="000706C2"/>
    <w:rsid w:val="00070EF4"/>
    <w:rsid w:val="00071003"/>
    <w:rsid w:val="00071244"/>
    <w:rsid w:val="0007189C"/>
    <w:rsid w:val="00071B6D"/>
    <w:rsid w:val="00071BEE"/>
    <w:rsid w:val="00071D93"/>
    <w:rsid w:val="00072640"/>
    <w:rsid w:val="00072BFB"/>
    <w:rsid w:val="00072D52"/>
    <w:rsid w:val="00072D65"/>
    <w:rsid w:val="00072F5D"/>
    <w:rsid w:val="000730A3"/>
    <w:rsid w:val="00073236"/>
    <w:rsid w:val="00073622"/>
    <w:rsid w:val="000736A9"/>
    <w:rsid w:val="0007370F"/>
    <w:rsid w:val="000737AF"/>
    <w:rsid w:val="00073AAB"/>
    <w:rsid w:val="00073D88"/>
    <w:rsid w:val="00073FD7"/>
    <w:rsid w:val="0007438F"/>
    <w:rsid w:val="0007451A"/>
    <w:rsid w:val="0007464B"/>
    <w:rsid w:val="00074747"/>
    <w:rsid w:val="000748DA"/>
    <w:rsid w:val="00074D67"/>
    <w:rsid w:val="000750F3"/>
    <w:rsid w:val="000751BB"/>
    <w:rsid w:val="000753F4"/>
    <w:rsid w:val="000757AE"/>
    <w:rsid w:val="00075F96"/>
    <w:rsid w:val="0007619D"/>
    <w:rsid w:val="00076697"/>
    <w:rsid w:val="00076C17"/>
    <w:rsid w:val="000772EF"/>
    <w:rsid w:val="000778C8"/>
    <w:rsid w:val="00080041"/>
    <w:rsid w:val="00080574"/>
    <w:rsid w:val="00080697"/>
    <w:rsid w:val="0008092A"/>
    <w:rsid w:val="000809CA"/>
    <w:rsid w:val="00080B73"/>
    <w:rsid w:val="00080CF0"/>
    <w:rsid w:val="00080D13"/>
    <w:rsid w:val="00080E04"/>
    <w:rsid w:val="00081707"/>
    <w:rsid w:val="0008192E"/>
    <w:rsid w:val="00081A31"/>
    <w:rsid w:val="00081C0E"/>
    <w:rsid w:val="0008211C"/>
    <w:rsid w:val="00082279"/>
    <w:rsid w:val="0008227F"/>
    <w:rsid w:val="00082292"/>
    <w:rsid w:val="00082386"/>
    <w:rsid w:val="0008276B"/>
    <w:rsid w:val="00082790"/>
    <w:rsid w:val="000827D4"/>
    <w:rsid w:val="00082A99"/>
    <w:rsid w:val="00082BB3"/>
    <w:rsid w:val="00082CB8"/>
    <w:rsid w:val="00083371"/>
    <w:rsid w:val="00083851"/>
    <w:rsid w:val="0008388C"/>
    <w:rsid w:val="00083A7F"/>
    <w:rsid w:val="00083C0C"/>
    <w:rsid w:val="00083FA7"/>
    <w:rsid w:val="00084205"/>
    <w:rsid w:val="0008435B"/>
    <w:rsid w:val="000847A6"/>
    <w:rsid w:val="00084F54"/>
    <w:rsid w:val="0008501F"/>
    <w:rsid w:val="00085022"/>
    <w:rsid w:val="0008509F"/>
    <w:rsid w:val="0008589A"/>
    <w:rsid w:val="00085929"/>
    <w:rsid w:val="00085C05"/>
    <w:rsid w:val="00085D63"/>
    <w:rsid w:val="00085E3C"/>
    <w:rsid w:val="0008603B"/>
    <w:rsid w:val="000868FC"/>
    <w:rsid w:val="00086953"/>
    <w:rsid w:val="00086971"/>
    <w:rsid w:val="0008699E"/>
    <w:rsid w:val="00086BB7"/>
    <w:rsid w:val="00086E9A"/>
    <w:rsid w:val="00087384"/>
    <w:rsid w:val="000879CC"/>
    <w:rsid w:val="00087A0B"/>
    <w:rsid w:val="0009001A"/>
    <w:rsid w:val="0009023E"/>
    <w:rsid w:val="00090928"/>
    <w:rsid w:val="000909C9"/>
    <w:rsid w:val="00090B48"/>
    <w:rsid w:val="00090E69"/>
    <w:rsid w:val="00091699"/>
    <w:rsid w:val="000919B5"/>
    <w:rsid w:val="00091AD5"/>
    <w:rsid w:val="00091DD4"/>
    <w:rsid w:val="000924B8"/>
    <w:rsid w:val="000925E2"/>
    <w:rsid w:val="000926F2"/>
    <w:rsid w:val="00092776"/>
    <w:rsid w:val="0009278F"/>
    <w:rsid w:val="0009315E"/>
    <w:rsid w:val="000932D1"/>
    <w:rsid w:val="000932EB"/>
    <w:rsid w:val="0009330A"/>
    <w:rsid w:val="000939A5"/>
    <w:rsid w:val="000939D7"/>
    <w:rsid w:val="00093D12"/>
    <w:rsid w:val="00093D8A"/>
    <w:rsid w:val="00093FF8"/>
    <w:rsid w:val="000940A7"/>
    <w:rsid w:val="0009410D"/>
    <w:rsid w:val="000942BA"/>
    <w:rsid w:val="000943D8"/>
    <w:rsid w:val="00094447"/>
    <w:rsid w:val="00094DF3"/>
    <w:rsid w:val="0009526B"/>
    <w:rsid w:val="00095659"/>
    <w:rsid w:val="00095685"/>
    <w:rsid w:val="000956AF"/>
    <w:rsid w:val="00095D1B"/>
    <w:rsid w:val="00095F7D"/>
    <w:rsid w:val="00096A56"/>
    <w:rsid w:val="00096AB8"/>
    <w:rsid w:val="00096F37"/>
    <w:rsid w:val="00096FB6"/>
    <w:rsid w:val="00097875"/>
    <w:rsid w:val="00097D28"/>
    <w:rsid w:val="00097E68"/>
    <w:rsid w:val="000A0491"/>
    <w:rsid w:val="000A0558"/>
    <w:rsid w:val="000A0DE6"/>
    <w:rsid w:val="000A1154"/>
    <w:rsid w:val="000A121F"/>
    <w:rsid w:val="000A16C7"/>
    <w:rsid w:val="000A221F"/>
    <w:rsid w:val="000A222B"/>
    <w:rsid w:val="000A2346"/>
    <w:rsid w:val="000A2372"/>
    <w:rsid w:val="000A2590"/>
    <w:rsid w:val="000A2808"/>
    <w:rsid w:val="000A3204"/>
    <w:rsid w:val="000A33D3"/>
    <w:rsid w:val="000A33E5"/>
    <w:rsid w:val="000A3BA5"/>
    <w:rsid w:val="000A3C8B"/>
    <w:rsid w:val="000A3D80"/>
    <w:rsid w:val="000A3E00"/>
    <w:rsid w:val="000A3F25"/>
    <w:rsid w:val="000A41B3"/>
    <w:rsid w:val="000A4314"/>
    <w:rsid w:val="000A43D1"/>
    <w:rsid w:val="000A446A"/>
    <w:rsid w:val="000A449A"/>
    <w:rsid w:val="000A4873"/>
    <w:rsid w:val="000A49FA"/>
    <w:rsid w:val="000A4C82"/>
    <w:rsid w:val="000A4F67"/>
    <w:rsid w:val="000A4F79"/>
    <w:rsid w:val="000A5B13"/>
    <w:rsid w:val="000A5CAA"/>
    <w:rsid w:val="000A60A8"/>
    <w:rsid w:val="000A6194"/>
    <w:rsid w:val="000A64FB"/>
    <w:rsid w:val="000A6902"/>
    <w:rsid w:val="000A6D04"/>
    <w:rsid w:val="000A6D1B"/>
    <w:rsid w:val="000A79DF"/>
    <w:rsid w:val="000A7A4A"/>
    <w:rsid w:val="000A7C9B"/>
    <w:rsid w:val="000A7DE9"/>
    <w:rsid w:val="000B0074"/>
    <w:rsid w:val="000B0254"/>
    <w:rsid w:val="000B08CD"/>
    <w:rsid w:val="000B0A58"/>
    <w:rsid w:val="000B0B2C"/>
    <w:rsid w:val="000B11EA"/>
    <w:rsid w:val="000B1B5B"/>
    <w:rsid w:val="000B1EF3"/>
    <w:rsid w:val="000B1FCA"/>
    <w:rsid w:val="000B204E"/>
    <w:rsid w:val="000B20F0"/>
    <w:rsid w:val="000B215B"/>
    <w:rsid w:val="000B2382"/>
    <w:rsid w:val="000B2646"/>
    <w:rsid w:val="000B271E"/>
    <w:rsid w:val="000B2900"/>
    <w:rsid w:val="000B2AA3"/>
    <w:rsid w:val="000B2BE1"/>
    <w:rsid w:val="000B2C67"/>
    <w:rsid w:val="000B2CE3"/>
    <w:rsid w:val="000B2DF3"/>
    <w:rsid w:val="000B2F0D"/>
    <w:rsid w:val="000B3047"/>
    <w:rsid w:val="000B31A9"/>
    <w:rsid w:val="000B32C2"/>
    <w:rsid w:val="000B36A8"/>
    <w:rsid w:val="000B40E0"/>
    <w:rsid w:val="000B4995"/>
    <w:rsid w:val="000B4C90"/>
    <w:rsid w:val="000B4F9D"/>
    <w:rsid w:val="000B52B1"/>
    <w:rsid w:val="000B5C1C"/>
    <w:rsid w:val="000B656E"/>
    <w:rsid w:val="000B70AD"/>
    <w:rsid w:val="000B7DB6"/>
    <w:rsid w:val="000B7DFE"/>
    <w:rsid w:val="000C012D"/>
    <w:rsid w:val="000C042E"/>
    <w:rsid w:val="000C0925"/>
    <w:rsid w:val="000C0A29"/>
    <w:rsid w:val="000C0F0F"/>
    <w:rsid w:val="000C0FFF"/>
    <w:rsid w:val="000C1784"/>
    <w:rsid w:val="000C1E24"/>
    <w:rsid w:val="000C2152"/>
    <w:rsid w:val="000C2397"/>
    <w:rsid w:val="000C2547"/>
    <w:rsid w:val="000C2BBA"/>
    <w:rsid w:val="000C35A4"/>
    <w:rsid w:val="000C362A"/>
    <w:rsid w:val="000C3C07"/>
    <w:rsid w:val="000C3D71"/>
    <w:rsid w:val="000C450F"/>
    <w:rsid w:val="000C4778"/>
    <w:rsid w:val="000C4D52"/>
    <w:rsid w:val="000C4F14"/>
    <w:rsid w:val="000C4FE6"/>
    <w:rsid w:val="000C581A"/>
    <w:rsid w:val="000C5A5F"/>
    <w:rsid w:val="000C60EF"/>
    <w:rsid w:val="000C611A"/>
    <w:rsid w:val="000C6161"/>
    <w:rsid w:val="000C6217"/>
    <w:rsid w:val="000C636D"/>
    <w:rsid w:val="000C69CA"/>
    <w:rsid w:val="000C6B0D"/>
    <w:rsid w:val="000C6B89"/>
    <w:rsid w:val="000C6D24"/>
    <w:rsid w:val="000C6E02"/>
    <w:rsid w:val="000C6F30"/>
    <w:rsid w:val="000C72E4"/>
    <w:rsid w:val="000C7546"/>
    <w:rsid w:val="000C77F4"/>
    <w:rsid w:val="000C7D20"/>
    <w:rsid w:val="000C7F77"/>
    <w:rsid w:val="000D03C3"/>
    <w:rsid w:val="000D053D"/>
    <w:rsid w:val="000D0F9F"/>
    <w:rsid w:val="000D0FA1"/>
    <w:rsid w:val="000D1055"/>
    <w:rsid w:val="000D1468"/>
    <w:rsid w:val="000D162E"/>
    <w:rsid w:val="000D16B2"/>
    <w:rsid w:val="000D171A"/>
    <w:rsid w:val="000D182A"/>
    <w:rsid w:val="000D1BC0"/>
    <w:rsid w:val="000D2079"/>
    <w:rsid w:val="000D2234"/>
    <w:rsid w:val="000D248B"/>
    <w:rsid w:val="000D2C59"/>
    <w:rsid w:val="000D2F93"/>
    <w:rsid w:val="000D309B"/>
    <w:rsid w:val="000D33B5"/>
    <w:rsid w:val="000D33D8"/>
    <w:rsid w:val="000D3A11"/>
    <w:rsid w:val="000D3C3E"/>
    <w:rsid w:val="000D3D6A"/>
    <w:rsid w:val="000D3EC8"/>
    <w:rsid w:val="000D4F68"/>
    <w:rsid w:val="000D5337"/>
    <w:rsid w:val="000D5436"/>
    <w:rsid w:val="000D559D"/>
    <w:rsid w:val="000D5821"/>
    <w:rsid w:val="000D59CA"/>
    <w:rsid w:val="000D5ABA"/>
    <w:rsid w:val="000D5EFB"/>
    <w:rsid w:val="000D6145"/>
    <w:rsid w:val="000D6434"/>
    <w:rsid w:val="000D67B1"/>
    <w:rsid w:val="000D6C11"/>
    <w:rsid w:val="000D7374"/>
    <w:rsid w:val="000D785A"/>
    <w:rsid w:val="000D7FF0"/>
    <w:rsid w:val="000E0048"/>
    <w:rsid w:val="000E0306"/>
    <w:rsid w:val="000E04D7"/>
    <w:rsid w:val="000E0D02"/>
    <w:rsid w:val="000E0E54"/>
    <w:rsid w:val="000E0F77"/>
    <w:rsid w:val="000E1118"/>
    <w:rsid w:val="000E1211"/>
    <w:rsid w:val="000E12ED"/>
    <w:rsid w:val="000E15B1"/>
    <w:rsid w:val="000E15E2"/>
    <w:rsid w:val="000E1914"/>
    <w:rsid w:val="000E1AD5"/>
    <w:rsid w:val="000E1C37"/>
    <w:rsid w:val="000E22B5"/>
    <w:rsid w:val="000E2375"/>
    <w:rsid w:val="000E268B"/>
    <w:rsid w:val="000E27A0"/>
    <w:rsid w:val="000E286A"/>
    <w:rsid w:val="000E2BC4"/>
    <w:rsid w:val="000E2BE7"/>
    <w:rsid w:val="000E2CD0"/>
    <w:rsid w:val="000E2F09"/>
    <w:rsid w:val="000E2F90"/>
    <w:rsid w:val="000E346F"/>
    <w:rsid w:val="000E3498"/>
    <w:rsid w:val="000E3639"/>
    <w:rsid w:val="000E36D0"/>
    <w:rsid w:val="000E36E0"/>
    <w:rsid w:val="000E3B56"/>
    <w:rsid w:val="000E3D8C"/>
    <w:rsid w:val="000E4005"/>
    <w:rsid w:val="000E417F"/>
    <w:rsid w:val="000E42F1"/>
    <w:rsid w:val="000E442C"/>
    <w:rsid w:val="000E48E2"/>
    <w:rsid w:val="000E48F7"/>
    <w:rsid w:val="000E4A2B"/>
    <w:rsid w:val="000E4BEB"/>
    <w:rsid w:val="000E4FCF"/>
    <w:rsid w:val="000E5017"/>
    <w:rsid w:val="000E511F"/>
    <w:rsid w:val="000E5392"/>
    <w:rsid w:val="000E54FF"/>
    <w:rsid w:val="000E5B07"/>
    <w:rsid w:val="000E66C7"/>
    <w:rsid w:val="000E6A48"/>
    <w:rsid w:val="000E6BAA"/>
    <w:rsid w:val="000E780C"/>
    <w:rsid w:val="000E7B38"/>
    <w:rsid w:val="000E7D3C"/>
    <w:rsid w:val="000E7E23"/>
    <w:rsid w:val="000E7F82"/>
    <w:rsid w:val="000F0961"/>
    <w:rsid w:val="000F0C53"/>
    <w:rsid w:val="000F0E23"/>
    <w:rsid w:val="000F0E50"/>
    <w:rsid w:val="000F1216"/>
    <w:rsid w:val="000F13BF"/>
    <w:rsid w:val="000F14D6"/>
    <w:rsid w:val="000F15AA"/>
    <w:rsid w:val="000F1AD1"/>
    <w:rsid w:val="000F2668"/>
    <w:rsid w:val="000F2CA9"/>
    <w:rsid w:val="000F2D25"/>
    <w:rsid w:val="000F321F"/>
    <w:rsid w:val="000F32DD"/>
    <w:rsid w:val="000F3391"/>
    <w:rsid w:val="000F37AE"/>
    <w:rsid w:val="000F38A2"/>
    <w:rsid w:val="000F3F00"/>
    <w:rsid w:val="000F466B"/>
    <w:rsid w:val="000F4A1D"/>
    <w:rsid w:val="000F4C15"/>
    <w:rsid w:val="000F4ED0"/>
    <w:rsid w:val="000F505B"/>
    <w:rsid w:val="000F5930"/>
    <w:rsid w:val="000F5AD2"/>
    <w:rsid w:val="000F5C06"/>
    <w:rsid w:val="000F5CBE"/>
    <w:rsid w:val="000F653A"/>
    <w:rsid w:val="000F66D2"/>
    <w:rsid w:val="000F6AA8"/>
    <w:rsid w:val="000F6C90"/>
    <w:rsid w:val="000F6F6D"/>
    <w:rsid w:val="000F713A"/>
    <w:rsid w:val="000F721B"/>
    <w:rsid w:val="000F767D"/>
    <w:rsid w:val="000F7C67"/>
    <w:rsid w:val="000F7CF8"/>
    <w:rsid w:val="000F7E04"/>
    <w:rsid w:val="001002A5"/>
    <w:rsid w:val="0010043A"/>
    <w:rsid w:val="0010049D"/>
    <w:rsid w:val="00100758"/>
    <w:rsid w:val="00101365"/>
    <w:rsid w:val="00101727"/>
    <w:rsid w:val="00101AA3"/>
    <w:rsid w:val="00101FC4"/>
    <w:rsid w:val="0010224C"/>
    <w:rsid w:val="0010242F"/>
    <w:rsid w:val="001027B1"/>
    <w:rsid w:val="00102861"/>
    <w:rsid w:val="00102A01"/>
    <w:rsid w:val="00102FAB"/>
    <w:rsid w:val="00103BCE"/>
    <w:rsid w:val="00103E18"/>
    <w:rsid w:val="00103E9D"/>
    <w:rsid w:val="00103EBE"/>
    <w:rsid w:val="00104995"/>
    <w:rsid w:val="00104AC8"/>
    <w:rsid w:val="00104CB3"/>
    <w:rsid w:val="00104FEA"/>
    <w:rsid w:val="00105092"/>
    <w:rsid w:val="0010526F"/>
    <w:rsid w:val="001055FC"/>
    <w:rsid w:val="0010578A"/>
    <w:rsid w:val="001059D9"/>
    <w:rsid w:val="00105D24"/>
    <w:rsid w:val="001062DB"/>
    <w:rsid w:val="00106551"/>
    <w:rsid w:val="0010686B"/>
    <w:rsid w:val="00106881"/>
    <w:rsid w:val="001068A8"/>
    <w:rsid w:val="00106A75"/>
    <w:rsid w:val="00106FD3"/>
    <w:rsid w:val="00107070"/>
    <w:rsid w:val="001071AE"/>
    <w:rsid w:val="0010725B"/>
    <w:rsid w:val="00107310"/>
    <w:rsid w:val="001075AA"/>
    <w:rsid w:val="00107D96"/>
    <w:rsid w:val="0011005C"/>
    <w:rsid w:val="00110133"/>
    <w:rsid w:val="00110279"/>
    <w:rsid w:val="0011033A"/>
    <w:rsid w:val="00110538"/>
    <w:rsid w:val="001106FD"/>
    <w:rsid w:val="0011090F"/>
    <w:rsid w:val="00110CC8"/>
    <w:rsid w:val="00110E7B"/>
    <w:rsid w:val="00111242"/>
    <w:rsid w:val="0011170B"/>
    <w:rsid w:val="001117CE"/>
    <w:rsid w:val="00111F2E"/>
    <w:rsid w:val="001124AB"/>
    <w:rsid w:val="001124B3"/>
    <w:rsid w:val="00112DCA"/>
    <w:rsid w:val="00113CE3"/>
    <w:rsid w:val="00113E6A"/>
    <w:rsid w:val="00113F82"/>
    <w:rsid w:val="001143A0"/>
    <w:rsid w:val="0011477E"/>
    <w:rsid w:val="00114D7D"/>
    <w:rsid w:val="0011511B"/>
    <w:rsid w:val="00115A77"/>
    <w:rsid w:val="0011600D"/>
    <w:rsid w:val="00116052"/>
    <w:rsid w:val="001163F4"/>
    <w:rsid w:val="001165A0"/>
    <w:rsid w:val="00116C1A"/>
    <w:rsid w:val="00116C34"/>
    <w:rsid w:val="00116E9C"/>
    <w:rsid w:val="0011701B"/>
    <w:rsid w:val="0011765B"/>
    <w:rsid w:val="00117825"/>
    <w:rsid w:val="001179A6"/>
    <w:rsid w:val="00117B36"/>
    <w:rsid w:val="00117F25"/>
    <w:rsid w:val="00117F67"/>
    <w:rsid w:val="00120183"/>
    <w:rsid w:val="001209BF"/>
    <w:rsid w:val="00120B57"/>
    <w:rsid w:val="00120C69"/>
    <w:rsid w:val="00121732"/>
    <w:rsid w:val="00121A11"/>
    <w:rsid w:val="00121C2D"/>
    <w:rsid w:val="00122486"/>
    <w:rsid w:val="001229BA"/>
    <w:rsid w:val="00122D1D"/>
    <w:rsid w:val="00122F55"/>
    <w:rsid w:val="0012378F"/>
    <w:rsid w:val="00123893"/>
    <w:rsid w:val="00123942"/>
    <w:rsid w:val="00123C53"/>
    <w:rsid w:val="00124164"/>
    <w:rsid w:val="00124300"/>
    <w:rsid w:val="0012430B"/>
    <w:rsid w:val="00124370"/>
    <w:rsid w:val="001243E3"/>
    <w:rsid w:val="001248C5"/>
    <w:rsid w:val="00124AB7"/>
    <w:rsid w:val="00124E8E"/>
    <w:rsid w:val="00124EFB"/>
    <w:rsid w:val="00124F15"/>
    <w:rsid w:val="00125072"/>
    <w:rsid w:val="0012555D"/>
    <w:rsid w:val="001256EE"/>
    <w:rsid w:val="0012572B"/>
    <w:rsid w:val="00125BA1"/>
    <w:rsid w:val="001261AC"/>
    <w:rsid w:val="001269F9"/>
    <w:rsid w:val="00126B52"/>
    <w:rsid w:val="00126C07"/>
    <w:rsid w:val="00126DE9"/>
    <w:rsid w:val="00127967"/>
    <w:rsid w:val="00130170"/>
    <w:rsid w:val="001302C9"/>
    <w:rsid w:val="00130CF0"/>
    <w:rsid w:val="001312E7"/>
    <w:rsid w:val="001315B8"/>
    <w:rsid w:val="00131917"/>
    <w:rsid w:val="00131B17"/>
    <w:rsid w:val="00131BB3"/>
    <w:rsid w:val="00131DD8"/>
    <w:rsid w:val="00131E80"/>
    <w:rsid w:val="00131EAD"/>
    <w:rsid w:val="00132CFF"/>
    <w:rsid w:val="00132E0D"/>
    <w:rsid w:val="00132F05"/>
    <w:rsid w:val="00133234"/>
    <w:rsid w:val="00133357"/>
    <w:rsid w:val="001338A0"/>
    <w:rsid w:val="0013391B"/>
    <w:rsid w:val="00133E70"/>
    <w:rsid w:val="001341D0"/>
    <w:rsid w:val="00134258"/>
    <w:rsid w:val="00134375"/>
    <w:rsid w:val="00134853"/>
    <w:rsid w:val="001348DD"/>
    <w:rsid w:val="00134C47"/>
    <w:rsid w:val="00134F0D"/>
    <w:rsid w:val="001356FF"/>
    <w:rsid w:val="001357C4"/>
    <w:rsid w:val="00135858"/>
    <w:rsid w:val="00135E66"/>
    <w:rsid w:val="00135FBA"/>
    <w:rsid w:val="00135FEA"/>
    <w:rsid w:val="001363A3"/>
    <w:rsid w:val="001363D5"/>
    <w:rsid w:val="00136436"/>
    <w:rsid w:val="00136CE6"/>
    <w:rsid w:val="001373E5"/>
    <w:rsid w:val="00137962"/>
    <w:rsid w:val="00137C89"/>
    <w:rsid w:val="00137CC0"/>
    <w:rsid w:val="001400F2"/>
    <w:rsid w:val="0014022E"/>
    <w:rsid w:val="001404FB"/>
    <w:rsid w:val="00140591"/>
    <w:rsid w:val="00140A2F"/>
    <w:rsid w:val="00140F9A"/>
    <w:rsid w:val="00141239"/>
    <w:rsid w:val="00141440"/>
    <w:rsid w:val="0014164B"/>
    <w:rsid w:val="00141660"/>
    <w:rsid w:val="00141734"/>
    <w:rsid w:val="0014187D"/>
    <w:rsid w:val="001418E1"/>
    <w:rsid w:val="00141986"/>
    <w:rsid w:val="00141A30"/>
    <w:rsid w:val="00141A39"/>
    <w:rsid w:val="00141A84"/>
    <w:rsid w:val="00141A97"/>
    <w:rsid w:val="00141ACD"/>
    <w:rsid w:val="0014241A"/>
    <w:rsid w:val="00142514"/>
    <w:rsid w:val="001428B0"/>
    <w:rsid w:val="00142AE0"/>
    <w:rsid w:val="00142C55"/>
    <w:rsid w:val="00142F30"/>
    <w:rsid w:val="0014333F"/>
    <w:rsid w:val="00143364"/>
    <w:rsid w:val="00143422"/>
    <w:rsid w:val="00143515"/>
    <w:rsid w:val="00143711"/>
    <w:rsid w:val="001438FA"/>
    <w:rsid w:val="00143A35"/>
    <w:rsid w:val="00143A83"/>
    <w:rsid w:val="00143DF9"/>
    <w:rsid w:val="00143E5E"/>
    <w:rsid w:val="0014439D"/>
    <w:rsid w:val="001446BD"/>
    <w:rsid w:val="00144ED2"/>
    <w:rsid w:val="00144FE8"/>
    <w:rsid w:val="001453ED"/>
    <w:rsid w:val="001453EE"/>
    <w:rsid w:val="001454EC"/>
    <w:rsid w:val="00145588"/>
    <w:rsid w:val="001459D9"/>
    <w:rsid w:val="00145E62"/>
    <w:rsid w:val="001465AD"/>
    <w:rsid w:val="001469FF"/>
    <w:rsid w:val="0014716C"/>
    <w:rsid w:val="001474B3"/>
    <w:rsid w:val="00147779"/>
    <w:rsid w:val="00147CD3"/>
    <w:rsid w:val="00147E21"/>
    <w:rsid w:val="00147FC8"/>
    <w:rsid w:val="001502AF"/>
    <w:rsid w:val="001506F3"/>
    <w:rsid w:val="001509BD"/>
    <w:rsid w:val="00150DD6"/>
    <w:rsid w:val="00150F6B"/>
    <w:rsid w:val="00151322"/>
    <w:rsid w:val="00151559"/>
    <w:rsid w:val="00151B76"/>
    <w:rsid w:val="00151CDF"/>
    <w:rsid w:val="0015248A"/>
    <w:rsid w:val="00152A56"/>
    <w:rsid w:val="00152AF0"/>
    <w:rsid w:val="00152C2F"/>
    <w:rsid w:val="00152E44"/>
    <w:rsid w:val="001531FB"/>
    <w:rsid w:val="00153276"/>
    <w:rsid w:val="0015347A"/>
    <w:rsid w:val="00153A20"/>
    <w:rsid w:val="00153EF2"/>
    <w:rsid w:val="00153FBD"/>
    <w:rsid w:val="00154307"/>
    <w:rsid w:val="001544A6"/>
    <w:rsid w:val="001544B9"/>
    <w:rsid w:val="00154734"/>
    <w:rsid w:val="001549CE"/>
    <w:rsid w:val="00154AA0"/>
    <w:rsid w:val="00154BD5"/>
    <w:rsid w:val="00154D39"/>
    <w:rsid w:val="00154DC7"/>
    <w:rsid w:val="00154ED4"/>
    <w:rsid w:val="00154F5D"/>
    <w:rsid w:val="00155251"/>
    <w:rsid w:val="00155956"/>
    <w:rsid w:val="00155A22"/>
    <w:rsid w:val="00156095"/>
    <w:rsid w:val="0015630B"/>
    <w:rsid w:val="00156383"/>
    <w:rsid w:val="001563CC"/>
    <w:rsid w:val="00156672"/>
    <w:rsid w:val="001567A3"/>
    <w:rsid w:val="001568A9"/>
    <w:rsid w:val="00156999"/>
    <w:rsid w:val="001569EE"/>
    <w:rsid w:val="00156C30"/>
    <w:rsid w:val="00156CDD"/>
    <w:rsid w:val="0015717F"/>
    <w:rsid w:val="001574B6"/>
    <w:rsid w:val="00157ADC"/>
    <w:rsid w:val="001600AF"/>
    <w:rsid w:val="00160233"/>
    <w:rsid w:val="001604D4"/>
    <w:rsid w:val="0016060B"/>
    <w:rsid w:val="0016066C"/>
    <w:rsid w:val="001608CB"/>
    <w:rsid w:val="00160AA6"/>
    <w:rsid w:val="00160EEA"/>
    <w:rsid w:val="00160FF8"/>
    <w:rsid w:val="001613B2"/>
    <w:rsid w:val="00161543"/>
    <w:rsid w:val="00161706"/>
    <w:rsid w:val="00161925"/>
    <w:rsid w:val="00161AFD"/>
    <w:rsid w:val="00161E3A"/>
    <w:rsid w:val="00161E96"/>
    <w:rsid w:val="0016215A"/>
    <w:rsid w:val="00162BB5"/>
    <w:rsid w:val="00162C62"/>
    <w:rsid w:val="00162ED9"/>
    <w:rsid w:val="00163230"/>
    <w:rsid w:val="0016323C"/>
    <w:rsid w:val="0016354C"/>
    <w:rsid w:val="0016375D"/>
    <w:rsid w:val="001638F3"/>
    <w:rsid w:val="00163C03"/>
    <w:rsid w:val="00163F1D"/>
    <w:rsid w:val="001640AE"/>
    <w:rsid w:val="00164530"/>
    <w:rsid w:val="0016469C"/>
    <w:rsid w:val="00164729"/>
    <w:rsid w:val="001647B7"/>
    <w:rsid w:val="00164854"/>
    <w:rsid w:val="00164D81"/>
    <w:rsid w:val="00164E83"/>
    <w:rsid w:val="00165712"/>
    <w:rsid w:val="00165C6B"/>
    <w:rsid w:val="001663DC"/>
    <w:rsid w:val="0016658C"/>
    <w:rsid w:val="001666FA"/>
    <w:rsid w:val="001668D9"/>
    <w:rsid w:val="00167518"/>
    <w:rsid w:val="0016767E"/>
    <w:rsid w:val="001676B8"/>
    <w:rsid w:val="001677CC"/>
    <w:rsid w:val="00167858"/>
    <w:rsid w:val="00167C37"/>
    <w:rsid w:val="00167E6A"/>
    <w:rsid w:val="00167F3B"/>
    <w:rsid w:val="00170346"/>
    <w:rsid w:val="001706F4"/>
    <w:rsid w:val="0017197D"/>
    <w:rsid w:val="00171D34"/>
    <w:rsid w:val="0017283B"/>
    <w:rsid w:val="001729E2"/>
    <w:rsid w:val="00172AD1"/>
    <w:rsid w:val="0017329D"/>
    <w:rsid w:val="00173BB3"/>
    <w:rsid w:val="00173C23"/>
    <w:rsid w:val="00173D54"/>
    <w:rsid w:val="00173F57"/>
    <w:rsid w:val="00173F64"/>
    <w:rsid w:val="00174477"/>
    <w:rsid w:val="00174B3F"/>
    <w:rsid w:val="00174B76"/>
    <w:rsid w:val="00174F3E"/>
    <w:rsid w:val="00174F63"/>
    <w:rsid w:val="00174FD3"/>
    <w:rsid w:val="00175075"/>
    <w:rsid w:val="001751C7"/>
    <w:rsid w:val="001753EE"/>
    <w:rsid w:val="00175455"/>
    <w:rsid w:val="00175587"/>
    <w:rsid w:val="00175975"/>
    <w:rsid w:val="00175C73"/>
    <w:rsid w:val="00176016"/>
    <w:rsid w:val="00176604"/>
    <w:rsid w:val="0017681B"/>
    <w:rsid w:val="00176EB0"/>
    <w:rsid w:val="001774ED"/>
    <w:rsid w:val="00177872"/>
    <w:rsid w:val="00177B1C"/>
    <w:rsid w:val="00177C72"/>
    <w:rsid w:val="00177E19"/>
    <w:rsid w:val="00180707"/>
    <w:rsid w:val="00181121"/>
    <w:rsid w:val="001812D8"/>
    <w:rsid w:val="001816E8"/>
    <w:rsid w:val="00181A28"/>
    <w:rsid w:val="00181AD9"/>
    <w:rsid w:val="00181C91"/>
    <w:rsid w:val="00181C99"/>
    <w:rsid w:val="00181EAB"/>
    <w:rsid w:val="00181F84"/>
    <w:rsid w:val="001822B9"/>
    <w:rsid w:val="00182347"/>
    <w:rsid w:val="00182769"/>
    <w:rsid w:val="001827AD"/>
    <w:rsid w:val="001829D2"/>
    <w:rsid w:val="00182C4D"/>
    <w:rsid w:val="00182CCD"/>
    <w:rsid w:val="00182F1A"/>
    <w:rsid w:val="00182F5E"/>
    <w:rsid w:val="0018332E"/>
    <w:rsid w:val="00183F44"/>
    <w:rsid w:val="001840B0"/>
    <w:rsid w:val="00184447"/>
    <w:rsid w:val="001845DB"/>
    <w:rsid w:val="001846D5"/>
    <w:rsid w:val="0018472A"/>
    <w:rsid w:val="00184952"/>
    <w:rsid w:val="00184968"/>
    <w:rsid w:val="00184EA2"/>
    <w:rsid w:val="00184FCB"/>
    <w:rsid w:val="001852FF"/>
    <w:rsid w:val="00185892"/>
    <w:rsid w:val="001858F8"/>
    <w:rsid w:val="00185D70"/>
    <w:rsid w:val="00185F1B"/>
    <w:rsid w:val="00185F66"/>
    <w:rsid w:val="001862F8"/>
    <w:rsid w:val="0018640E"/>
    <w:rsid w:val="00186A98"/>
    <w:rsid w:val="00186C04"/>
    <w:rsid w:val="00186D49"/>
    <w:rsid w:val="00186F1D"/>
    <w:rsid w:val="00186FD3"/>
    <w:rsid w:val="00187150"/>
    <w:rsid w:val="00187364"/>
    <w:rsid w:val="00187553"/>
    <w:rsid w:val="00187B83"/>
    <w:rsid w:val="00187BA3"/>
    <w:rsid w:val="001901FA"/>
    <w:rsid w:val="00191007"/>
    <w:rsid w:val="0019125C"/>
    <w:rsid w:val="0019131C"/>
    <w:rsid w:val="00191367"/>
    <w:rsid w:val="0019153C"/>
    <w:rsid w:val="00191706"/>
    <w:rsid w:val="00191753"/>
    <w:rsid w:val="0019182B"/>
    <w:rsid w:val="001918FE"/>
    <w:rsid w:val="00191AE8"/>
    <w:rsid w:val="00191B55"/>
    <w:rsid w:val="00191D18"/>
    <w:rsid w:val="00192047"/>
    <w:rsid w:val="00192101"/>
    <w:rsid w:val="001921FB"/>
    <w:rsid w:val="00192219"/>
    <w:rsid w:val="0019294D"/>
    <w:rsid w:val="00192C23"/>
    <w:rsid w:val="00192D0B"/>
    <w:rsid w:val="00192EBB"/>
    <w:rsid w:val="001930B0"/>
    <w:rsid w:val="0019316C"/>
    <w:rsid w:val="0019334C"/>
    <w:rsid w:val="00193503"/>
    <w:rsid w:val="0019356E"/>
    <w:rsid w:val="001937C2"/>
    <w:rsid w:val="00193B37"/>
    <w:rsid w:val="001943ED"/>
    <w:rsid w:val="0019487E"/>
    <w:rsid w:val="001948BF"/>
    <w:rsid w:val="00194C2F"/>
    <w:rsid w:val="00194DE4"/>
    <w:rsid w:val="00194EFB"/>
    <w:rsid w:val="00194F9E"/>
    <w:rsid w:val="001959CB"/>
    <w:rsid w:val="001959DB"/>
    <w:rsid w:val="0019614E"/>
    <w:rsid w:val="001961EC"/>
    <w:rsid w:val="00196EC7"/>
    <w:rsid w:val="001970D4"/>
    <w:rsid w:val="00197754"/>
    <w:rsid w:val="001977E3"/>
    <w:rsid w:val="00197B4A"/>
    <w:rsid w:val="00197BFC"/>
    <w:rsid w:val="00197C95"/>
    <w:rsid w:val="00197CA0"/>
    <w:rsid w:val="001A0279"/>
    <w:rsid w:val="001A044F"/>
    <w:rsid w:val="001A05E6"/>
    <w:rsid w:val="001A1059"/>
    <w:rsid w:val="001A1654"/>
    <w:rsid w:val="001A1A79"/>
    <w:rsid w:val="001A1D68"/>
    <w:rsid w:val="001A1D99"/>
    <w:rsid w:val="001A20B0"/>
    <w:rsid w:val="001A2158"/>
    <w:rsid w:val="001A2590"/>
    <w:rsid w:val="001A25F5"/>
    <w:rsid w:val="001A2DA3"/>
    <w:rsid w:val="001A302B"/>
    <w:rsid w:val="001A32EB"/>
    <w:rsid w:val="001A344D"/>
    <w:rsid w:val="001A3530"/>
    <w:rsid w:val="001A3702"/>
    <w:rsid w:val="001A3793"/>
    <w:rsid w:val="001A3B4D"/>
    <w:rsid w:val="001A4105"/>
    <w:rsid w:val="001A437B"/>
    <w:rsid w:val="001A4602"/>
    <w:rsid w:val="001A4933"/>
    <w:rsid w:val="001A4AD2"/>
    <w:rsid w:val="001A4C2E"/>
    <w:rsid w:val="001A51FD"/>
    <w:rsid w:val="001A5408"/>
    <w:rsid w:val="001A562F"/>
    <w:rsid w:val="001A5B1C"/>
    <w:rsid w:val="001A5BFC"/>
    <w:rsid w:val="001A647F"/>
    <w:rsid w:val="001A6718"/>
    <w:rsid w:val="001A6857"/>
    <w:rsid w:val="001A7636"/>
    <w:rsid w:val="001A7690"/>
    <w:rsid w:val="001A7BBA"/>
    <w:rsid w:val="001A7DA3"/>
    <w:rsid w:val="001A7E14"/>
    <w:rsid w:val="001B031E"/>
    <w:rsid w:val="001B0B4A"/>
    <w:rsid w:val="001B0BC4"/>
    <w:rsid w:val="001B0CCA"/>
    <w:rsid w:val="001B1100"/>
    <w:rsid w:val="001B1299"/>
    <w:rsid w:val="001B13BA"/>
    <w:rsid w:val="001B1600"/>
    <w:rsid w:val="001B1798"/>
    <w:rsid w:val="001B1CCB"/>
    <w:rsid w:val="001B1E18"/>
    <w:rsid w:val="001B1E37"/>
    <w:rsid w:val="001B22D5"/>
    <w:rsid w:val="001B2330"/>
    <w:rsid w:val="001B238B"/>
    <w:rsid w:val="001B27CB"/>
    <w:rsid w:val="001B2859"/>
    <w:rsid w:val="001B2A04"/>
    <w:rsid w:val="001B2AE9"/>
    <w:rsid w:val="001B2E3B"/>
    <w:rsid w:val="001B2E85"/>
    <w:rsid w:val="001B2F27"/>
    <w:rsid w:val="001B2F5D"/>
    <w:rsid w:val="001B2FB5"/>
    <w:rsid w:val="001B3522"/>
    <w:rsid w:val="001B3673"/>
    <w:rsid w:val="001B3A5D"/>
    <w:rsid w:val="001B3D23"/>
    <w:rsid w:val="001B452F"/>
    <w:rsid w:val="001B4B75"/>
    <w:rsid w:val="001B4D03"/>
    <w:rsid w:val="001B537A"/>
    <w:rsid w:val="001B5879"/>
    <w:rsid w:val="001B5966"/>
    <w:rsid w:val="001B63F0"/>
    <w:rsid w:val="001B64F3"/>
    <w:rsid w:val="001B65F0"/>
    <w:rsid w:val="001B68DC"/>
    <w:rsid w:val="001B690B"/>
    <w:rsid w:val="001B6A7B"/>
    <w:rsid w:val="001B6F23"/>
    <w:rsid w:val="001B7020"/>
    <w:rsid w:val="001B724E"/>
    <w:rsid w:val="001B73F7"/>
    <w:rsid w:val="001B7626"/>
    <w:rsid w:val="001B764E"/>
    <w:rsid w:val="001B7C14"/>
    <w:rsid w:val="001B7DF3"/>
    <w:rsid w:val="001B7F19"/>
    <w:rsid w:val="001C0048"/>
    <w:rsid w:val="001C00EE"/>
    <w:rsid w:val="001C01C3"/>
    <w:rsid w:val="001C03CE"/>
    <w:rsid w:val="001C0578"/>
    <w:rsid w:val="001C0AEE"/>
    <w:rsid w:val="001C0AF4"/>
    <w:rsid w:val="001C0C14"/>
    <w:rsid w:val="001C0D82"/>
    <w:rsid w:val="001C0F02"/>
    <w:rsid w:val="001C0FF4"/>
    <w:rsid w:val="001C1034"/>
    <w:rsid w:val="001C12C0"/>
    <w:rsid w:val="001C1436"/>
    <w:rsid w:val="001C1C6B"/>
    <w:rsid w:val="001C1F1E"/>
    <w:rsid w:val="001C20B5"/>
    <w:rsid w:val="001C21E1"/>
    <w:rsid w:val="001C273E"/>
    <w:rsid w:val="001C2976"/>
    <w:rsid w:val="001C3114"/>
    <w:rsid w:val="001C3264"/>
    <w:rsid w:val="001C341F"/>
    <w:rsid w:val="001C3538"/>
    <w:rsid w:val="001C3BD3"/>
    <w:rsid w:val="001C3E90"/>
    <w:rsid w:val="001C3F6D"/>
    <w:rsid w:val="001C423C"/>
    <w:rsid w:val="001C4980"/>
    <w:rsid w:val="001C4B73"/>
    <w:rsid w:val="001C51CD"/>
    <w:rsid w:val="001C52D2"/>
    <w:rsid w:val="001C54A7"/>
    <w:rsid w:val="001C5E37"/>
    <w:rsid w:val="001C62D8"/>
    <w:rsid w:val="001C6342"/>
    <w:rsid w:val="001C6C53"/>
    <w:rsid w:val="001C7702"/>
    <w:rsid w:val="001C778C"/>
    <w:rsid w:val="001C7A37"/>
    <w:rsid w:val="001C7D06"/>
    <w:rsid w:val="001C7D80"/>
    <w:rsid w:val="001C7DF7"/>
    <w:rsid w:val="001C7E78"/>
    <w:rsid w:val="001D01A3"/>
    <w:rsid w:val="001D1336"/>
    <w:rsid w:val="001D1521"/>
    <w:rsid w:val="001D1704"/>
    <w:rsid w:val="001D17FA"/>
    <w:rsid w:val="001D1E87"/>
    <w:rsid w:val="001D20CB"/>
    <w:rsid w:val="001D212B"/>
    <w:rsid w:val="001D2444"/>
    <w:rsid w:val="001D2461"/>
    <w:rsid w:val="001D24E3"/>
    <w:rsid w:val="001D28FC"/>
    <w:rsid w:val="001D29A2"/>
    <w:rsid w:val="001D2F5D"/>
    <w:rsid w:val="001D342E"/>
    <w:rsid w:val="001D3802"/>
    <w:rsid w:val="001D3E00"/>
    <w:rsid w:val="001D4345"/>
    <w:rsid w:val="001D436B"/>
    <w:rsid w:val="001D4479"/>
    <w:rsid w:val="001D4980"/>
    <w:rsid w:val="001D4C6E"/>
    <w:rsid w:val="001D4E5C"/>
    <w:rsid w:val="001D4F89"/>
    <w:rsid w:val="001D52E2"/>
    <w:rsid w:val="001D543F"/>
    <w:rsid w:val="001D54BB"/>
    <w:rsid w:val="001D55FC"/>
    <w:rsid w:val="001D5667"/>
    <w:rsid w:val="001D5995"/>
    <w:rsid w:val="001D5BAC"/>
    <w:rsid w:val="001D5BC1"/>
    <w:rsid w:val="001D5C14"/>
    <w:rsid w:val="001D5CC4"/>
    <w:rsid w:val="001D5EC7"/>
    <w:rsid w:val="001D61FF"/>
    <w:rsid w:val="001D6424"/>
    <w:rsid w:val="001D69F9"/>
    <w:rsid w:val="001D6A38"/>
    <w:rsid w:val="001D6B32"/>
    <w:rsid w:val="001D6D2D"/>
    <w:rsid w:val="001D7007"/>
    <w:rsid w:val="001D705D"/>
    <w:rsid w:val="001D713F"/>
    <w:rsid w:val="001D7142"/>
    <w:rsid w:val="001D735B"/>
    <w:rsid w:val="001D75C8"/>
    <w:rsid w:val="001D768B"/>
    <w:rsid w:val="001D76BE"/>
    <w:rsid w:val="001D7CED"/>
    <w:rsid w:val="001E008A"/>
    <w:rsid w:val="001E02A3"/>
    <w:rsid w:val="001E07C0"/>
    <w:rsid w:val="001E0DF8"/>
    <w:rsid w:val="001E0E82"/>
    <w:rsid w:val="001E129D"/>
    <w:rsid w:val="001E1470"/>
    <w:rsid w:val="001E16A8"/>
    <w:rsid w:val="001E17B4"/>
    <w:rsid w:val="001E1A3D"/>
    <w:rsid w:val="001E1C76"/>
    <w:rsid w:val="001E27DD"/>
    <w:rsid w:val="001E2904"/>
    <w:rsid w:val="001E29A1"/>
    <w:rsid w:val="001E2C0A"/>
    <w:rsid w:val="001E2CD0"/>
    <w:rsid w:val="001E344A"/>
    <w:rsid w:val="001E3730"/>
    <w:rsid w:val="001E3800"/>
    <w:rsid w:val="001E389F"/>
    <w:rsid w:val="001E38A2"/>
    <w:rsid w:val="001E390F"/>
    <w:rsid w:val="001E3E71"/>
    <w:rsid w:val="001E3F0E"/>
    <w:rsid w:val="001E431A"/>
    <w:rsid w:val="001E43AC"/>
    <w:rsid w:val="001E4593"/>
    <w:rsid w:val="001E486B"/>
    <w:rsid w:val="001E49CE"/>
    <w:rsid w:val="001E5023"/>
    <w:rsid w:val="001E5232"/>
    <w:rsid w:val="001E572E"/>
    <w:rsid w:val="001E5917"/>
    <w:rsid w:val="001E5946"/>
    <w:rsid w:val="001E5BA4"/>
    <w:rsid w:val="001E5C89"/>
    <w:rsid w:val="001E61B9"/>
    <w:rsid w:val="001E6327"/>
    <w:rsid w:val="001E6334"/>
    <w:rsid w:val="001E6AC4"/>
    <w:rsid w:val="001E6D07"/>
    <w:rsid w:val="001E7111"/>
    <w:rsid w:val="001E7134"/>
    <w:rsid w:val="001E71EF"/>
    <w:rsid w:val="001E7301"/>
    <w:rsid w:val="001E73C9"/>
    <w:rsid w:val="001E797D"/>
    <w:rsid w:val="001E7A3F"/>
    <w:rsid w:val="001E7B22"/>
    <w:rsid w:val="001E7B8D"/>
    <w:rsid w:val="001E7C91"/>
    <w:rsid w:val="001E7DBE"/>
    <w:rsid w:val="001E7F11"/>
    <w:rsid w:val="001E7F1C"/>
    <w:rsid w:val="001E7F9C"/>
    <w:rsid w:val="001F0448"/>
    <w:rsid w:val="001F082D"/>
    <w:rsid w:val="001F0907"/>
    <w:rsid w:val="001F0E6D"/>
    <w:rsid w:val="001F11BF"/>
    <w:rsid w:val="001F13F7"/>
    <w:rsid w:val="001F14DA"/>
    <w:rsid w:val="001F184A"/>
    <w:rsid w:val="001F1CD8"/>
    <w:rsid w:val="001F1E02"/>
    <w:rsid w:val="001F1E79"/>
    <w:rsid w:val="001F1EB8"/>
    <w:rsid w:val="001F2035"/>
    <w:rsid w:val="001F2789"/>
    <w:rsid w:val="001F2C46"/>
    <w:rsid w:val="001F2DC8"/>
    <w:rsid w:val="001F302B"/>
    <w:rsid w:val="001F338E"/>
    <w:rsid w:val="001F33B3"/>
    <w:rsid w:val="001F36CB"/>
    <w:rsid w:val="001F3832"/>
    <w:rsid w:val="001F3DCA"/>
    <w:rsid w:val="001F3DFA"/>
    <w:rsid w:val="001F4377"/>
    <w:rsid w:val="001F4B89"/>
    <w:rsid w:val="001F4D14"/>
    <w:rsid w:val="001F4FD0"/>
    <w:rsid w:val="001F53B5"/>
    <w:rsid w:val="001F54A2"/>
    <w:rsid w:val="001F5C23"/>
    <w:rsid w:val="001F5DC4"/>
    <w:rsid w:val="001F5ED1"/>
    <w:rsid w:val="001F5F09"/>
    <w:rsid w:val="001F661C"/>
    <w:rsid w:val="001F6A61"/>
    <w:rsid w:val="001F6E79"/>
    <w:rsid w:val="001F7882"/>
    <w:rsid w:val="001F7A8B"/>
    <w:rsid w:val="001F7C2B"/>
    <w:rsid w:val="002002AD"/>
    <w:rsid w:val="00200642"/>
    <w:rsid w:val="0020099F"/>
    <w:rsid w:val="00200D70"/>
    <w:rsid w:val="0020169C"/>
    <w:rsid w:val="0020244C"/>
    <w:rsid w:val="002024FC"/>
    <w:rsid w:val="002032D8"/>
    <w:rsid w:val="002033BE"/>
    <w:rsid w:val="002035D6"/>
    <w:rsid w:val="0020388B"/>
    <w:rsid w:val="00203C0D"/>
    <w:rsid w:val="00203C7A"/>
    <w:rsid w:val="00204190"/>
    <w:rsid w:val="0020440C"/>
    <w:rsid w:val="0020444C"/>
    <w:rsid w:val="00204933"/>
    <w:rsid w:val="00204D09"/>
    <w:rsid w:val="00204EB1"/>
    <w:rsid w:val="00205002"/>
    <w:rsid w:val="002050FD"/>
    <w:rsid w:val="0020553E"/>
    <w:rsid w:val="00205717"/>
    <w:rsid w:val="0020639E"/>
    <w:rsid w:val="002063C5"/>
    <w:rsid w:val="002063ED"/>
    <w:rsid w:val="00206504"/>
    <w:rsid w:val="0020655E"/>
    <w:rsid w:val="002067B4"/>
    <w:rsid w:val="00206B8E"/>
    <w:rsid w:val="00207381"/>
    <w:rsid w:val="0020774D"/>
    <w:rsid w:val="002077C9"/>
    <w:rsid w:val="00207AEC"/>
    <w:rsid w:val="00207B45"/>
    <w:rsid w:val="00210072"/>
    <w:rsid w:val="00210107"/>
    <w:rsid w:val="00210116"/>
    <w:rsid w:val="0021031C"/>
    <w:rsid w:val="0021055F"/>
    <w:rsid w:val="0021065E"/>
    <w:rsid w:val="00210C35"/>
    <w:rsid w:val="00210E09"/>
    <w:rsid w:val="00211311"/>
    <w:rsid w:val="00211BC3"/>
    <w:rsid w:val="00211C03"/>
    <w:rsid w:val="00211C0D"/>
    <w:rsid w:val="00211D80"/>
    <w:rsid w:val="00211DCB"/>
    <w:rsid w:val="00211DE8"/>
    <w:rsid w:val="002123AD"/>
    <w:rsid w:val="0021249A"/>
    <w:rsid w:val="0021249F"/>
    <w:rsid w:val="00212530"/>
    <w:rsid w:val="00212A69"/>
    <w:rsid w:val="00212AED"/>
    <w:rsid w:val="00213429"/>
    <w:rsid w:val="00213589"/>
    <w:rsid w:val="00213C6C"/>
    <w:rsid w:val="00213DC2"/>
    <w:rsid w:val="00213E50"/>
    <w:rsid w:val="0021407D"/>
    <w:rsid w:val="00214144"/>
    <w:rsid w:val="00214221"/>
    <w:rsid w:val="00214751"/>
    <w:rsid w:val="00214E17"/>
    <w:rsid w:val="002152DD"/>
    <w:rsid w:val="00215B7A"/>
    <w:rsid w:val="00215B7F"/>
    <w:rsid w:val="00215BC8"/>
    <w:rsid w:val="00215C62"/>
    <w:rsid w:val="002163F8"/>
    <w:rsid w:val="0021641A"/>
    <w:rsid w:val="00216C80"/>
    <w:rsid w:val="00216CFA"/>
    <w:rsid w:val="00217B74"/>
    <w:rsid w:val="00217B86"/>
    <w:rsid w:val="002201F0"/>
    <w:rsid w:val="002204E5"/>
    <w:rsid w:val="00220618"/>
    <w:rsid w:val="0022086D"/>
    <w:rsid w:val="00220887"/>
    <w:rsid w:val="00220A87"/>
    <w:rsid w:val="00220CF8"/>
    <w:rsid w:val="00220E67"/>
    <w:rsid w:val="00221D7D"/>
    <w:rsid w:val="00221D9D"/>
    <w:rsid w:val="00222304"/>
    <w:rsid w:val="0022273D"/>
    <w:rsid w:val="00222ADF"/>
    <w:rsid w:val="00222DF2"/>
    <w:rsid w:val="0022359A"/>
    <w:rsid w:val="002236C9"/>
    <w:rsid w:val="0022376A"/>
    <w:rsid w:val="002237CA"/>
    <w:rsid w:val="002237D0"/>
    <w:rsid w:val="0022382C"/>
    <w:rsid w:val="00223874"/>
    <w:rsid w:val="002238A6"/>
    <w:rsid w:val="00223A44"/>
    <w:rsid w:val="00223F12"/>
    <w:rsid w:val="00224010"/>
    <w:rsid w:val="00224148"/>
    <w:rsid w:val="00224770"/>
    <w:rsid w:val="00224933"/>
    <w:rsid w:val="002250D0"/>
    <w:rsid w:val="00225BB0"/>
    <w:rsid w:val="00225CFF"/>
    <w:rsid w:val="00225D7A"/>
    <w:rsid w:val="0022623D"/>
    <w:rsid w:val="0022624D"/>
    <w:rsid w:val="00226309"/>
    <w:rsid w:val="00226328"/>
    <w:rsid w:val="00226C10"/>
    <w:rsid w:val="00226F49"/>
    <w:rsid w:val="00227540"/>
    <w:rsid w:val="0022784E"/>
    <w:rsid w:val="00227B6E"/>
    <w:rsid w:val="002300CE"/>
    <w:rsid w:val="00230145"/>
    <w:rsid w:val="0023068B"/>
    <w:rsid w:val="00230971"/>
    <w:rsid w:val="00230A38"/>
    <w:rsid w:val="00230ADE"/>
    <w:rsid w:val="00230C95"/>
    <w:rsid w:val="00231078"/>
    <w:rsid w:val="002311A0"/>
    <w:rsid w:val="0023120C"/>
    <w:rsid w:val="002312AD"/>
    <w:rsid w:val="0023160C"/>
    <w:rsid w:val="00231E0F"/>
    <w:rsid w:val="00231F77"/>
    <w:rsid w:val="0023203F"/>
    <w:rsid w:val="0023205A"/>
    <w:rsid w:val="002323EB"/>
    <w:rsid w:val="002328DC"/>
    <w:rsid w:val="00232C23"/>
    <w:rsid w:val="00232D76"/>
    <w:rsid w:val="002330E8"/>
    <w:rsid w:val="002335B6"/>
    <w:rsid w:val="0023367A"/>
    <w:rsid w:val="00233E02"/>
    <w:rsid w:val="00234306"/>
    <w:rsid w:val="00234530"/>
    <w:rsid w:val="00234877"/>
    <w:rsid w:val="00234938"/>
    <w:rsid w:val="00234EE7"/>
    <w:rsid w:val="00235130"/>
    <w:rsid w:val="00235335"/>
    <w:rsid w:val="00235516"/>
    <w:rsid w:val="00235710"/>
    <w:rsid w:val="002359F9"/>
    <w:rsid w:val="00235C2B"/>
    <w:rsid w:val="002363E7"/>
    <w:rsid w:val="0023644C"/>
    <w:rsid w:val="00236989"/>
    <w:rsid w:val="00236A31"/>
    <w:rsid w:val="00236B41"/>
    <w:rsid w:val="00236C36"/>
    <w:rsid w:val="002371D6"/>
    <w:rsid w:val="0023777E"/>
    <w:rsid w:val="00237A2B"/>
    <w:rsid w:val="00237D32"/>
    <w:rsid w:val="00237E27"/>
    <w:rsid w:val="00240039"/>
    <w:rsid w:val="002402DB"/>
    <w:rsid w:val="002406A2"/>
    <w:rsid w:val="002407FB"/>
    <w:rsid w:val="00240D3A"/>
    <w:rsid w:val="00240F99"/>
    <w:rsid w:val="0024112A"/>
    <w:rsid w:val="00241291"/>
    <w:rsid w:val="002413FA"/>
    <w:rsid w:val="00241428"/>
    <w:rsid w:val="0024162D"/>
    <w:rsid w:val="00241C72"/>
    <w:rsid w:val="00241F8D"/>
    <w:rsid w:val="0024216F"/>
    <w:rsid w:val="00242520"/>
    <w:rsid w:val="0024292A"/>
    <w:rsid w:val="002433B3"/>
    <w:rsid w:val="00243591"/>
    <w:rsid w:val="002437ED"/>
    <w:rsid w:val="002438EC"/>
    <w:rsid w:val="00243F8D"/>
    <w:rsid w:val="00244026"/>
    <w:rsid w:val="002442E9"/>
    <w:rsid w:val="0024476B"/>
    <w:rsid w:val="00244985"/>
    <w:rsid w:val="00244AAF"/>
    <w:rsid w:val="00244C9A"/>
    <w:rsid w:val="0024509A"/>
    <w:rsid w:val="002450D4"/>
    <w:rsid w:val="002451ED"/>
    <w:rsid w:val="00245277"/>
    <w:rsid w:val="00245943"/>
    <w:rsid w:val="00245E8A"/>
    <w:rsid w:val="00245F4C"/>
    <w:rsid w:val="00246059"/>
    <w:rsid w:val="00246171"/>
    <w:rsid w:val="0024655F"/>
    <w:rsid w:val="00246680"/>
    <w:rsid w:val="0024679A"/>
    <w:rsid w:val="00246872"/>
    <w:rsid w:val="00246947"/>
    <w:rsid w:val="0024735C"/>
    <w:rsid w:val="002473C2"/>
    <w:rsid w:val="0024765D"/>
    <w:rsid w:val="00247875"/>
    <w:rsid w:val="002478DC"/>
    <w:rsid w:val="002479C3"/>
    <w:rsid w:val="0025027C"/>
    <w:rsid w:val="00250401"/>
    <w:rsid w:val="00250414"/>
    <w:rsid w:val="00250586"/>
    <w:rsid w:val="002507DD"/>
    <w:rsid w:val="00250A63"/>
    <w:rsid w:val="00250EE8"/>
    <w:rsid w:val="00250EEC"/>
    <w:rsid w:val="0025104E"/>
    <w:rsid w:val="0025105E"/>
    <w:rsid w:val="002510AC"/>
    <w:rsid w:val="002514E5"/>
    <w:rsid w:val="00251588"/>
    <w:rsid w:val="00251830"/>
    <w:rsid w:val="00251EE0"/>
    <w:rsid w:val="00252008"/>
    <w:rsid w:val="00252A38"/>
    <w:rsid w:val="00252EAE"/>
    <w:rsid w:val="0025313E"/>
    <w:rsid w:val="00253148"/>
    <w:rsid w:val="002531BC"/>
    <w:rsid w:val="00253620"/>
    <w:rsid w:val="0025373C"/>
    <w:rsid w:val="00253862"/>
    <w:rsid w:val="00253A52"/>
    <w:rsid w:val="00253B16"/>
    <w:rsid w:val="00253B8C"/>
    <w:rsid w:val="00253D03"/>
    <w:rsid w:val="00253EC8"/>
    <w:rsid w:val="00254686"/>
    <w:rsid w:val="00254C52"/>
    <w:rsid w:val="00254EEC"/>
    <w:rsid w:val="00255405"/>
    <w:rsid w:val="00255445"/>
    <w:rsid w:val="002557DB"/>
    <w:rsid w:val="00255842"/>
    <w:rsid w:val="00255880"/>
    <w:rsid w:val="00255916"/>
    <w:rsid w:val="002562CC"/>
    <w:rsid w:val="00256A74"/>
    <w:rsid w:val="00256A9F"/>
    <w:rsid w:val="00256B91"/>
    <w:rsid w:val="00256F34"/>
    <w:rsid w:val="00257199"/>
    <w:rsid w:val="0025787C"/>
    <w:rsid w:val="00257923"/>
    <w:rsid w:val="00257E6F"/>
    <w:rsid w:val="00257E9A"/>
    <w:rsid w:val="00260367"/>
    <w:rsid w:val="00260461"/>
    <w:rsid w:val="00260A00"/>
    <w:rsid w:val="00260ACC"/>
    <w:rsid w:val="002615BF"/>
    <w:rsid w:val="00261F6C"/>
    <w:rsid w:val="00261FAB"/>
    <w:rsid w:val="00262670"/>
    <w:rsid w:val="002627A2"/>
    <w:rsid w:val="00262CA1"/>
    <w:rsid w:val="00263268"/>
    <w:rsid w:val="002633DA"/>
    <w:rsid w:val="002637BF"/>
    <w:rsid w:val="00263BC1"/>
    <w:rsid w:val="00263D00"/>
    <w:rsid w:val="00263F7A"/>
    <w:rsid w:val="0026408A"/>
    <w:rsid w:val="002640BF"/>
    <w:rsid w:val="002645D5"/>
    <w:rsid w:val="00264751"/>
    <w:rsid w:val="0026480B"/>
    <w:rsid w:val="002648E1"/>
    <w:rsid w:val="00264BFC"/>
    <w:rsid w:val="00265085"/>
    <w:rsid w:val="00265108"/>
    <w:rsid w:val="002651FE"/>
    <w:rsid w:val="00265397"/>
    <w:rsid w:val="002653D6"/>
    <w:rsid w:val="0026562C"/>
    <w:rsid w:val="00265842"/>
    <w:rsid w:val="00265BA3"/>
    <w:rsid w:val="00265BFC"/>
    <w:rsid w:val="00265DD0"/>
    <w:rsid w:val="00265EA1"/>
    <w:rsid w:val="002660F1"/>
    <w:rsid w:val="00266161"/>
    <w:rsid w:val="00266275"/>
    <w:rsid w:val="00266763"/>
    <w:rsid w:val="00266C86"/>
    <w:rsid w:val="00266E5C"/>
    <w:rsid w:val="00266F79"/>
    <w:rsid w:val="0026745B"/>
    <w:rsid w:val="00267540"/>
    <w:rsid w:val="0026783B"/>
    <w:rsid w:val="002678F4"/>
    <w:rsid w:val="00267A4E"/>
    <w:rsid w:val="00267BDD"/>
    <w:rsid w:val="00267BF0"/>
    <w:rsid w:val="00267C44"/>
    <w:rsid w:val="00267F71"/>
    <w:rsid w:val="002701B0"/>
    <w:rsid w:val="00270222"/>
    <w:rsid w:val="00270391"/>
    <w:rsid w:val="002703C2"/>
    <w:rsid w:val="002705B6"/>
    <w:rsid w:val="00270673"/>
    <w:rsid w:val="002709CC"/>
    <w:rsid w:val="00270AE7"/>
    <w:rsid w:val="00270D95"/>
    <w:rsid w:val="00270F82"/>
    <w:rsid w:val="00271202"/>
    <w:rsid w:val="0027120E"/>
    <w:rsid w:val="0027155C"/>
    <w:rsid w:val="00271628"/>
    <w:rsid w:val="002717CC"/>
    <w:rsid w:val="00271B06"/>
    <w:rsid w:val="00271E68"/>
    <w:rsid w:val="00272615"/>
    <w:rsid w:val="00272CD9"/>
    <w:rsid w:val="002735F8"/>
    <w:rsid w:val="00273704"/>
    <w:rsid w:val="00273CF5"/>
    <w:rsid w:val="002742E7"/>
    <w:rsid w:val="0027430C"/>
    <w:rsid w:val="00274817"/>
    <w:rsid w:val="0027496F"/>
    <w:rsid w:val="00274B7F"/>
    <w:rsid w:val="00274C20"/>
    <w:rsid w:val="00274FDD"/>
    <w:rsid w:val="0027500A"/>
    <w:rsid w:val="00275061"/>
    <w:rsid w:val="0027518A"/>
    <w:rsid w:val="00275311"/>
    <w:rsid w:val="002755EB"/>
    <w:rsid w:val="00275680"/>
    <w:rsid w:val="002759E5"/>
    <w:rsid w:val="002760BE"/>
    <w:rsid w:val="002760E2"/>
    <w:rsid w:val="00276428"/>
    <w:rsid w:val="00276857"/>
    <w:rsid w:val="002769FB"/>
    <w:rsid w:val="00276AB0"/>
    <w:rsid w:val="00276E71"/>
    <w:rsid w:val="002771EE"/>
    <w:rsid w:val="00277379"/>
    <w:rsid w:val="002773DC"/>
    <w:rsid w:val="00277923"/>
    <w:rsid w:val="00277DC4"/>
    <w:rsid w:val="00277F93"/>
    <w:rsid w:val="0028034D"/>
    <w:rsid w:val="002803DF"/>
    <w:rsid w:val="0028076B"/>
    <w:rsid w:val="002807E9"/>
    <w:rsid w:val="00280A46"/>
    <w:rsid w:val="00280E77"/>
    <w:rsid w:val="00281219"/>
    <w:rsid w:val="0028128A"/>
    <w:rsid w:val="00281929"/>
    <w:rsid w:val="00281E94"/>
    <w:rsid w:val="00281F6B"/>
    <w:rsid w:val="002822BA"/>
    <w:rsid w:val="0028242D"/>
    <w:rsid w:val="002827DA"/>
    <w:rsid w:val="00282C98"/>
    <w:rsid w:val="002832D7"/>
    <w:rsid w:val="00283578"/>
    <w:rsid w:val="00283635"/>
    <w:rsid w:val="00283DD5"/>
    <w:rsid w:val="00283E9A"/>
    <w:rsid w:val="00283F1C"/>
    <w:rsid w:val="002844C7"/>
    <w:rsid w:val="002845C3"/>
    <w:rsid w:val="00284746"/>
    <w:rsid w:val="0028484B"/>
    <w:rsid w:val="00284E0C"/>
    <w:rsid w:val="0028533D"/>
    <w:rsid w:val="00285398"/>
    <w:rsid w:val="00285826"/>
    <w:rsid w:val="002858CC"/>
    <w:rsid w:val="00285C41"/>
    <w:rsid w:val="00285DE3"/>
    <w:rsid w:val="00285F6A"/>
    <w:rsid w:val="00286085"/>
    <w:rsid w:val="002860B8"/>
    <w:rsid w:val="002861C1"/>
    <w:rsid w:val="0028628B"/>
    <w:rsid w:val="002863DB"/>
    <w:rsid w:val="00286482"/>
    <w:rsid w:val="00286601"/>
    <w:rsid w:val="00286CD5"/>
    <w:rsid w:val="00286DBD"/>
    <w:rsid w:val="00286DEB"/>
    <w:rsid w:val="00286E55"/>
    <w:rsid w:val="002872CD"/>
    <w:rsid w:val="00287666"/>
    <w:rsid w:val="00287DF4"/>
    <w:rsid w:val="00287EF9"/>
    <w:rsid w:val="00290021"/>
    <w:rsid w:val="002902A1"/>
    <w:rsid w:val="00290331"/>
    <w:rsid w:val="002904A8"/>
    <w:rsid w:val="00290552"/>
    <w:rsid w:val="0029055C"/>
    <w:rsid w:val="0029077C"/>
    <w:rsid w:val="00290867"/>
    <w:rsid w:val="00290904"/>
    <w:rsid w:val="00290CFD"/>
    <w:rsid w:val="00291554"/>
    <w:rsid w:val="00291640"/>
    <w:rsid w:val="00291770"/>
    <w:rsid w:val="00291E6D"/>
    <w:rsid w:val="00292A13"/>
    <w:rsid w:val="00292A80"/>
    <w:rsid w:val="00292A97"/>
    <w:rsid w:val="00292C09"/>
    <w:rsid w:val="00292CCE"/>
    <w:rsid w:val="002936C2"/>
    <w:rsid w:val="002937EA"/>
    <w:rsid w:val="0029387C"/>
    <w:rsid w:val="00293BAB"/>
    <w:rsid w:val="002945C5"/>
    <w:rsid w:val="002946C0"/>
    <w:rsid w:val="00294CE7"/>
    <w:rsid w:val="00294D60"/>
    <w:rsid w:val="00295128"/>
    <w:rsid w:val="002951D1"/>
    <w:rsid w:val="002954C6"/>
    <w:rsid w:val="00295512"/>
    <w:rsid w:val="00295650"/>
    <w:rsid w:val="002957F8"/>
    <w:rsid w:val="00295EF3"/>
    <w:rsid w:val="00296028"/>
    <w:rsid w:val="002960F9"/>
    <w:rsid w:val="002963BF"/>
    <w:rsid w:val="002963E8"/>
    <w:rsid w:val="002965C7"/>
    <w:rsid w:val="00296671"/>
    <w:rsid w:val="00297006"/>
    <w:rsid w:val="0029713C"/>
    <w:rsid w:val="00297587"/>
    <w:rsid w:val="002977D9"/>
    <w:rsid w:val="00297BAF"/>
    <w:rsid w:val="00297BC4"/>
    <w:rsid w:val="00297F77"/>
    <w:rsid w:val="00297F8C"/>
    <w:rsid w:val="002A0053"/>
    <w:rsid w:val="002A011D"/>
    <w:rsid w:val="002A051D"/>
    <w:rsid w:val="002A08EB"/>
    <w:rsid w:val="002A0C88"/>
    <w:rsid w:val="002A0F05"/>
    <w:rsid w:val="002A160D"/>
    <w:rsid w:val="002A1B55"/>
    <w:rsid w:val="002A1E11"/>
    <w:rsid w:val="002A21B6"/>
    <w:rsid w:val="002A21E7"/>
    <w:rsid w:val="002A2256"/>
    <w:rsid w:val="002A2308"/>
    <w:rsid w:val="002A2495"/>
    <w:rsid w:val="002A2718"/>
    <w:rsid w:val="002A2735"/>
    <w:rsid w:val="002A2775"/>
    <w:rsid w:val="002A277E"/>
    <w:rsid w:val="002A289C"/>
    <w:rsid w:val="002A28CE"/>
    <w:rsid w:val="002A299A"/>
    <w:rsid w:val="002A31B6"/>
    <w:rsid w:val="002A3212"/>
    <w:rsid w:val="002A326F"/>
    <w:rsid w:val="002A34E2"/>
    <w:rsid w:val="002A3714"/>
    <w:rsid w:val="002A3E5E"/>
    <w:rsid w:val="002A41FD"/>
    <w:rsid w:val="002A4293"/>
    <w:rsid w:val="002A43F1"/>
    <w:rsid w:val="002A48DB"/>
    <w:rsid w:val="002A4B04"/>
    <w:rsid w:val="002A4B9B"/>
    <w:rsid w:val="002A4C1B"/>
    <w:rsid w:val="002A4D5D"/>
    <w:rsid w:val="002A4E14"/>
    <w:rsid w:val="002A4F00"/>
    <w:rsid w:val="002A5061"/>
    <w:rsid w:val="002A50C8"/>
    <w:rsid w:val="002A5159"/>
    <w:rsid w:val="002A54CE"/>
    <w:rsid w:val="002A5DEF"/>
    <w:rsid w:val="002A6321"/>
    <w:rsid w:val="002A65B4"/>
    <w:rsid w:val="002A6850"/>
    <w:rsid w:val="002A6A04"/>
    <w:rsid w:val="002A6F2E"/>
    <w:rsid w:val="002A7284"/>
    <w:rsid w:val="002A744D"/>
    <w:rsid w:val="002A74AD"/>
    <w:rsid w:val="002A75E6"/>
    <w:rsid w:val="002A7698"/>
    <w:rsid w:val="002A7816"/>
    <w:rsid w:val="002A7BBC"/>
    <w:rsid w:val="002B00CF"/>
    <w:rsid w:val="002B02D5"/>
    <w:rsid w:val="002B02DE"/>
    <w:rsid w:val="002B043A"/>
    <w:rsid w:val="002B0639"/>
    <w:rsid w:val="002B06B2"/>
    <w:rsid w:val="002B09DF"/>
    <w:rsid w:val="002B173A"/>
    <w:rsid w:val="002B1C2A"/>
    <w:rsid w:val="002B1DE0"/>
    <w:rsid w:val="002B1EEC"/>
    <w:rsid w:val="002B1F44"/>
    <w:rsid w:val="002B224B"/>
    <w:rsid w:val="002B22AE"/>
    <w:rsid w:val="002B23A5"/>
    <w:rsid w:val="002B2803"/>
    <w:rsid w:val="002B2CE3"/>
    <w:rsid w:val="002B351A"/>
    <w:rsid w:val="002B3C49"/>
    <w:rsid w:val="002B414B"/>
    <w:rsid w:val="002B4752"/>
    <w:rsid w:val="002B4C61"/>
    <w:rsid w:val="002B4D2A"/>
    <w:rsid w:val="002B50D9"/>
    <w:rsid w:val="002B517B"/>
    <w:rsid w:val="002B55F2"/>
    <w:rsid w:val="002B57B3"/>
    <w:rsid w:val="002B581D"/>
    <w:rsid w:val="002B5EF4"/>
    <w:rsid w:val="002B5F73"/>
    <w:rsid w:val="002B63AD"/>
    <w:rsid w:val="002B6429"/>
    <w:rsid w:val="002B6445"/>
    <w:rsid w:val="002B68F9"/>
    <w:rsid w:val="002B6A8F"/>
    <w:rsid w:val="002B6AAF"/>
    <w:rsid w:val="002B6F1F"/>
    <w:rsid w:val="002B7090"/>
    <w:rsid w:val="002B7178"/>
    <w:rsid w:val="002B7A9C"/>
    <w:rsid w:val="002B7CDD"/>
    <w:rsid w:val="002B7E3F"/>
    <w:rsid w:val="002B7FFC"/>
    <w:rsid w:val="002C02BE"/>
    <w:rsid w:val="002C0380"/>
    <w:rsid w:val="002C06A0"/>
    <w:rsid w:val="002C0947"/>
    <w:rsid w:val="002C0DBE"/>
    <w:rsid w:val="002C0E39"/>
    <w:rsid w:val="002C0EE5"/>
    <w:rsid w:val="002C1010"/>
    <w:rsid w:val="002C120C"/>
    <w:rsid w:val="002C1401"/>
    <w:rsid w:val="002C1D1F"/>
    <w:rsid w:val="002C1ED1"/>
    <w:rsid w:val="002C2275"/>
    <w:rsid w:val="002C2326"/>
    <w:rsid w:val="002C235F"/>
    <w:rsid w:val="002C255B"/>
    <w:rsid w:val="002C2841"/>
    <w:rsid w:val="002C2856"/>
    <w:rsid w:val="002C2BBD"/>
    <w:rsid w:val="002C2D44"/>
    <w:rsid w:val="002C3088"/>
    <w:rsid w:val="002C364D"/>
    <w:rsid w:val="002C3B47"/>
    <w:rsid w:val="002C3EB0"/>
    <w:rsid w:val="002C49C3"/>
    <w:rsid w:val="002C4DD9"/>
    <w:rsid w:val="002C4FA5"/>
    <w:rsid w:val="002C5701"/>
    <w:rsid w:val="002C5F01"/>
    <w:rsid w:val="002C633A"/>
    <w:rsid w:val="002C6920"/>
    <w:rsid w:val="002C6FE3"/>
    <w:rsid w:val="002C7487"/>
    <w:rsid w:val="002C7550"/>
    <w:rsid w:val="002C7928"/>
    <w:rsid w:val="002C7AC6"/>
    <w:rsid w:val="002C7CD3"/>
    <w:rsid w:val="002C7E6A"/>
    <w:rsid w:val="002D003B"/>
    <w:rsid w:val="002D00F4"/>
    <w:rsid w:val="002D01B5"/>
    <w:rsid w:val="002D0321"/>
    <w:rsid w:val="002D0438"/>
    <w:rsid w:val="002D0446"/>
    <w:rsid w:val="002D0A90"/>
    <w:rsid w:val="002D0D8E"/>
    <w:rsid w:val="002D0D92"/>
    <w:rsid w:val="002D0F0D"/>
    <w:rsid w:val="002D1307"/>
    <w:rsid w:val="002D1612"/>
    <w:rsid w:val="002D177C"/>
    <w:rsid w:val="002D1B81"/>
    <w:rsid w:val="002D1C03"/>
    <w:rsid w:val="002D1D11"/>
    <w:rsid w:val="002D1E4F"/>
    <w:rsid w:val="002D1F4E"/>
    <w:rsid w:val="002D26A2"/>
    <w:rsid w:val="002D2A3B"/>
    <w:rsid w:val="002D2D01"/>
    <w:rsid w:val="002D2D06"/>
    <w:rsid w:val="002D2E4E"/>
    <w:rsid w:val="002D2E97"/>
    <w:rsid w:val="002D3020"/>
    <w:rsid w:val="002D33EA"/>
    <w:rsid w:val="002D3616"/>
    <w:rsid w:val="002D3CF9"/>
    <w:rsid w:val="002D4648"/>
    <w:rsid w:val="002D4ADD"/>
    <w:rsid w:val="002D4C48"/>
    <w:rsid w:val="002D4FF2"/>
    <w:rsid w:val="002D53DB"/>
    <w:rsid w:val="002D5737"/>
    <w:rsid w:val="002D662A"/>
    <w:rsid w:val="002D69B4"/>
    <w:rsid w:val="002D69F6"/>
    <w:rsid w:val="002D7299"/>
    <w:rsid w:val="002D7AB4"/>
    <w:rsid w:val="002D7BCB"/>
    <w:rsid w:val="002D7C71"/>
    <w:rsid w:val="002D7CC6"/>
    <w:rsid w:val="002E0398"/>
    <w:rsid w:val="002E03E3"/>
    <w:rsid w:val="002E0484"/>
    <w:rsid w:val="002E04B2"/>
    <w:rsid w:val="002E1918"/>
    <w:rsid w:val="002E1A3C"/>
    <w:rsid w:val="002E1B7F"/>
    <w:rsid w:val="002E1DCB"/>
    <w:rsid w:val="002E1EA8"/>
    <w:rsid w:val="002E21C3"/>
    <w:rsid w:val="002E2717"/>
    <w:rsid w:val="002E2A17"/>
    <w:rsid w:val="002E2D04"/>
    <w:rsid w:val="002E2D5A"/>
    <w:rsid w:val="002E3055"/>
    <w:rsid w:val="002E3093"/>
    <w:rsid w:val="002E30DD"/>
    <w:rsid w:val="002E3258"/>
    <w:rsid w:val="002E3374"/>
    <w:rsid w:val="002E33BD"/>
    <w:rsid w:val="002E3CF3"/>
    <w:rsid w:val="002E3FD3"/>
    <w:rsid w:val="002E40EC"/>
    <w:rsid w:val="002E42B3"/>
    <w:rsid w:val="002E44C9"/>
    <w:rsid w:val="002E463C"/>
    <w:rsid w:val="002E52E4"/>
    <w:rsid w:val="002E546F"/>
    <w:rsid w:val="002E572C"/>
    <w:rsid w:val="002E59E4"/>
    <w:rsid w:val="002E5B08"/>
    <w:rsid w:val="002E5B70"/>
    <w:rsid w:val="002E5C34"/>
    <w:rsid w:val="002E5C8E"/>
    <w:rsid w:val="002E5D11"/>
    <w:rsid w:val="002E67A3"/>
    <w:rsid w:val="002E67BC"/>
    <w:rsid w:val="002E69D4"/>
    <w:rsid w:val="002E69FE"/>
    <w:rsid w:val="002E6DD9"/>
    <w:rsid w:val="002E6EB5"/>
    <w:rsid w:val="002E7203"/>
    <w:rsid w:val="002F039B"/>
    <w:rsid w:val="002F0521"/>
    <w:rsid w:val="002F10AD"/>
    <w:rsid w:val="002F149C"/>
    <w:rsid w:val="002F14B7"/>
    <w:rsid w:val="002F15EB"/>
    <w:rsid w:val="002F1A32"/>
    <w:rsid w:val="002F1BAA"/>
    <w:rsid w:val="002F1D0A"/>
    <w:rsid w:val="002F267B"/>
    <w:rsid w:val="002F270E"/>
    <w:rsid w:val="002F287E"/>
    <w:rsid w:val="002F316C"/>
    <w:rsid w:val="002F3193"/>
    <w:rsid w:val="002F31CE"/>
    <w:rsid w:val="002F33BA"/>
    <w:rsid w:val="002F3461"/>
    <w:rsid w:val="002F35DF"/>
    <w:rsid w:val="002F3B10"/>
    <w:rsid w:val="002F3D30"/>
    <w:rsid w:val="002F40ED"/>
    <w:rsid w:val="002F4277"/>
    <w:rsid w:val="002F427D"/>
    <w:rsid w:val="002F4376"/>
    <w:rsid w:val="002F437C"/>
    <w:rsid w:val="002F4679"/>
    <w:rsid w:val="002F47E8"/>
    <w:rsid w:val="002F4A90"/>
    <w:rsid w:val="002F4C49"/>
    <w:rsid w:val="002F4CC1"/>
    <w:rsid w:val="002F4CE2"/>
    <w:rsid w:val="002F505B"/>
    <w:rsid w:val="002F5529"/>
    <w:rsid w:val="002F5BA8"/>
    <w:rsid w:val="002F60A7"/>
    <w:rsid w:val="002F63F9"/>
    <w:rsid w:val="002F65C2"/>
    <w:rsid w:val="002F6722"/>
    <w:rsid w:val="002F6B19"/>
    <w:rsid w:val="002F6C21"/>
    <w:rsid w:val="002F6C6A"/>
    <w:rsid w:val="002F6F61"/>
    <w:rsid w:val="002F7771"/>
    <w:rsid w:val="002F79E6"/>
    <w:rsid w:val="002F79FA"/>
    <w:rsid w:val="002F7AA1"/>
    <w:rsid w:val="002F7B3E"/>
    <w:rsid w:val="002F7D01"/>
    <w:rsid w:val="0030004E"/>
    <w:rsid w:val="0030007E"/>
    <w:rsid w:val="0030015C"/>
    <w:rsid w:val="0030035C"/>
    <w:rsid w:val="00300466"/>
    <w:rsid w:val="00300753"/>
    <w:rsid w:val="003007FD"/>
    <w:rsid w:val="00300CF0"/>
    <w:rsid w:val="0030103A"/>
    <w:rsid w:val="00301839"/>
    <w:rsid w:val="00301AFD"/>
    <w:rsid w:val="00301B81"/>
    <w:rsid w:val="00301C18"/>
    <w:rsid w:val="00301CE1"/>
    <w:rsid w:val="00301ECC"/>
    <w:rsid w:val="003022D0"/>
    <w:rsid w:val="00302A6C"/>
    <w:rsid w:val="00302B76"/>
    <w:rsid w:val="00302BD6"/>
    <w:rsid w:val="00303147"/>
    <w:rsid w:val="0030318F"/>
    <w:rsid w:val="003033F5"/>
    <w:rsid w:val="00303405"/>
    <w:rsid w:val="0030346E"/>
    <w:rsid w:val="00303634"/>
    <w:rsid w:val="00303710"/>
    <w:rsid w:val="003039B4"/>
    <w:rsid w:val="00303B4F"/>
    <w:rsid w:val="00304217"/>
    <w:rsid w:val="0030451D"/>
    <w:rsid w:val="00304B0E"/>
    <w:rsid w:val="00304D84"/>
    <w:rsid w:val="00304DC0"/>
    <w:rsid w:val="00305114"/>
    <w:rsid w:val="003054AE"/>
    <w:rsid w:val="00305AA6"/>
    <w:rsid w:val="00305C7D"/>
    <w:rsid w:val="00305D81"/>
    <w:rsid w:val="00305E6C"/>
    <w:rsid w:val="003062F0"/>
    <w:rsid w:val="003064E4"/>
    <w:rsid w:val="00306534"/>
    <w:rsid w:val="00306771"/>
    <w:rsid w:val="00306830"/>
    <w:rsid w:val="0030697B"/>
    <w:rsid w:val="00306DB0"/>
    <w:rsid w:val="00306DD9"/>
    <w:rsid w:val="00306FE7"/>
    <w:rsid w:val="00307BCC"/>
    <w:rsid w:val="00307E23"/>
    <w:rsid w:val="00307FCE"/>
    <w:rsid w:val="0031007E"/>
    <w:rsid w:val="00310391"/>
    <w:rsid w:val="00310590"/>
    <w:rsid w:val="00310C0B"/>
    <w:rsid w:val="00310C17"/>
    <w:rsid w:val="00310CB5"/>
    <w:rsid w:val="00310E4E"/>
    <w:rsid w:val="00310EF7"/>
    <w:rsid w:val="00311A32"/>
    <w:rsid w:val="00311D20"/>
    <w:rsid w:val="00311FD4"/>
    <w:rsid w:val="00312049"/>
    <w:rsid w:val="0031212D"/>
    <w:rsid w:val="003127F8"/>
    <w:rsid w:val="00312C49"/>
    <w:rsid w:val="0031351D"/>
    <w:rsid w:val="00313525"/>
    <w:rsid w:val="003135CB"/>
    <w:rsid w:val="003137A0"/>
    <w:rsid w:val="00313D27"/>
    <w:rsid w:val="00313E09"/>
    <w:rsid w:val="00313F84"/>
    <w:rsid w:val="003142FA"/>
    <w:rsid w:val="00314336"/>
    <w:rsid w:val="00314391"/>
    <w:rsid w:val="00314714"/>
    <w:rsid w:val="00314776"/>
    <w:rsid w:val="0031497F"/>
    <w:rsid w:val="00314A5E"/>
    <w:rsid w:val="00314BE7"/>
    <w:rsid w:val="00315C79"/>
    <w:rsid w:val="00316507"/>
    <w:rsid w:val="003166FA"/>
    <w:rsid w:val="00316888"/>
    <w:rsid w:val="003170BC"/>
    <w:rsid w:val="0031719F"/>
    <w:rsid w:val="00317351"/>
    <w:rsid w:val="00317618"/>
    <w:rsid w:val="003200D4"/>
    <w:rsid w:val="00320311"/>
    <w:rsid w:val="003203E2"/>
    <w:rsid w:val="003205EB"/>
    <w:rsid w:val="003206DC"/>
    <w:rsid w:val="003209A8"/>
    <w:rsid w:val="00320A57"/>
    <w:rsid w:val="00320D6E"/>
    <w:rsid w:val="0032110E"/>
    <w:rsid w:val="0032112C"/>
    <w:rsid w:val="003211F2"/>
    <w:rsid w:val="00321398"/>
    <w:rsid w:val="00321B15"/>
    <w:rsid w:val="00321B58"/>
    <w:rsid w:val="00321BE8"/>
    <w:rsid w:val="00321D51"/>
    <w:rsid w:val="00321EB5"/>
    <w:rsid w:val="00321FA9"/>
    <w:rsid w:val="00322743"/>
    <w:rsid w:val="00322777"/>
    <w:rsid w:val="00322C31"/>
    <w:rsid w:val="00323091"/>
    <w:rsid w:val="003232EF"/>
    <w:rsid w:val="003233B3"/>
    <w:rsid w:val="00323488"/>
    <w:rsid w:val="00323611"/>
    <w:rsid w:val="00323659"/>
    <w:rsid w:val="00323902"/>
    <w:rsid w:val="0032397B"/>
    <w:rsid w:val="00323C92"/>
    <w:rsid w:val="00323EE2"/>
    <w:rsid w:val="0032426A"/>
    <w:rsid w:val="003243D0"/>
    <w:rsid w:val="003243EA"/>
    <w:rsid w:val="00324E5F"/>
    <w:rsid w:val="00324F23"/>
    <w:rsid w:val="00325161"/>
    <w:rsid w:val="003256A6"/>
    <w:rsid w:val="003257F1"/>
    <w:rsid w:val="003259BB"/>
    <w:rsid w:val="00325D6A"/>
    <w:rsid w:val="00325DED"/>
    <w:rsid w:val="00325E8D"/>
    <w:rsid w:val="00326D5D"/>
    <w:rsid w:val="00326F69"/>
    <w:rsid w:val="003273B5"/>
    <w:rsid w:val="0032770F"/>
    <w:rsid w:val="00327B4F"/>
    <w:rsid w:val="00327BAA"/>
    <w:rsid w:val="00327C7F"/>
    <w:rsid w:val="00327D10"/>
    <w:rsid w:val="00330226"/>
    <w:rsid w:val="003302B6"/>
    <w:rsid w:val="003302C0"/>
    <w:rsid w:val="003303A2"/>
    <w:rsid w:val="00330757"/>
    <w:rsid w:val="003308B0"/>
    <w:rsid w:val="00330992"/>
    <w:rsid w:val="00331486"/>
    <w:rsid w:val="00331CB9"/>
    <w:rsid w:val="00331D73"/>
    <w:rsid w:val="0033205F"/>
    <w:rsid w:val="003320A0"/>
    <w:rsid w:val="003321CB"/>
    <w:rsid w:val="0033230B"/>
    <w:rsid w:val="0033239F"/>
    <w:rsid w:val="003323B5"/>
    <w:rsid w:val="003324E6"/>
    <w:rsid w:val="003324F1"/>
    <w:rsid w:val="0033254C"/>
    <w:rsid w:val="0033282A"/>
    <w:rsid w:val="003328D9"/>
    <w:rsid w:val="00332B8B"/>
    <w:rsid w:val="0033334A"/>
    <w:rsid w:val="00333D59"/>
    <w:rsid w:val="00333DF0"/>
    <w:rsid w:val="00334143"/>
    <w:rsid w:val="003341EB"/>
    <w:rsid w:val="003341F8"/>
    <w:rsid w:val="00334431"/>
    <w:rsid w:val="00334AED"/>
    <w:rsid w:val="00334C1E"/>
    <w:rsid w:val="003350FB"/>
    <w:rsid w:val="0033515D"/>
    <w:rsid w:val="003357F6"/>
    <w:rsid w:val="00335C91"/>
    <w:rsid w:val="00335CF3"/>
    <w:rsid w:val="003368B1"/>
    <w:rsid w:val="00336926"/>
    <w:rsid w:val="00336A32"/>
    <w:rsid w:val="00336A60"/>
    <w:rsid w:val="00336A90"/>
    <w:rsid w:val="00336CB0"/>
    <w:rsid w:val="00336F46"/>
    <w:rsid w:val="00336F9E"/>
    <w:rsid w:val="0033706F"/>
    <w:rsid w:val="003370AB"/>
    <w:rsid w:val="0033736E"/>
    <w:rsid w:val="00337382"/>
    <w:rsid w:val="00337716"/>
    <w:rsid w:val="00337A54"/>
    <w:rsid w:val="00337D48"/>
    <w:rsid w:val="003400CB"/>
    <w:rsid w:val="003402B8"/>
    <w:rsid w:val="00340BF4"/>
    <w:rsid w:val="00340D38"/>
    <w:rsid w:val="00340F72"/>
    <w:rsid w:val="00341158"/>
    <w:rsid w:val="00341209"/>
    <w:rsid w:val="0034160D"/>
    <w:rsid w:val="0034196D"/>
    <w:rsid w:val="00341DBF"/>
    <w:rsid w:val="0034202C"/>
    <w:rsid w:val="00342186"/>
    <w:rsid w:val="003421BF"/>
    <w:rsid w:val="003428E8"/>
    <w:rsid w:val="00342A25"/>
    <w:rsid w:val="00342A8C"/>
    <w:rsid w:val="00342CCF"/>
    <w:rsid w:val="00343063"/>
    <w:rsid w:val="0034361E"/>
    <w:rsid w:val="00343644"/>
    <w:rsid w:val="0034371F"/>
    <w:rsid w:val="003439D7"/>
    <w:rsid w:val="00343DA1"/>
    <w:rsid w:val="00343FD0"/>
    <w:rsid w:val="00344104"/>
    <w:rsid w:val="003441F6"/>
    <w:rsid w:val="003448A2"/>
    <w:rsid w:val="003448A4"/>
    <w:rsid w:val="00344ACE"/>
    <w:rsid w:val="00344C65"/>
    <w:rsid w:val="003450C2"/>
    <w:rsid w:val="00345273"/>
    <w:rsid w:val="0034527E"/>
    <w:rsid w:val="00345382"/>
    <w:rsid w:val="003453D8"/>
    <w:rsid w:val="0034572A"/>
    <w:rsid w:val="00345A82"/>
    <w:rsid w:val="00345C34"/>
    <w:rsid w:val="00345F62"/>
    <w:rsid w:val="00345FED"/>
    <w:rsid w:val="0034602E"/>
    <w:rsid w:val="00346309"/>
    <w:rsid w:val="00346357"/>
    <w:rsid w:val="00346397"/>
    <w:rsid w:val="00346C20"/>
    <w:rsid w:val="00346C3D"/>
    <w:rsid w:val="00346ECC"/>
    <w:rsid w:val="0034702A"/>
    <w:rsid w:val="00347591"/>
    <w:rsid w:val="00347972"/>
    <w:rsid w:val="00347A51"/>
    <w:rsid w:val="00347B0B"/>
    <w:rsid w:val="00347C7C"/>
    <w:rsid w:val="00347F6D"/>
    <w:rsid w:val="00350068"/>
    <w:rsid w:val="003500C5"/>
    <w:rsid w:val="00350101"/>
    <w:rsid w:val="00350118"/>
    <w:rsid w:val="003504E2"/>
    <w:rsid w:val="003506D2"/>
    <w:rsid w:val="00350AC2"/>
    <w:rsid w:val="003510A8"/>
    <w:rsid w:val="0035128F"/>
    <w:rsid w:val="003512A1"/>
    <w:rsid w:val="00351864"/>
    <w:rsid w:val="00351BEF"/>
    <w:rsid w:val="00351CF2"/>
    <w:rsid w:val="00351D01"/>
    <w:rsid w:val="00351EDA"/>
    <w:rsid w:val="00351F9F"/>
    <w:rsid w:val="00352129"/>
    <w:rsid w:val="003521F1"/>
    <w:rsid w:val="003522D5"/>
    <w:rsid w:val="00352345"/>
    <w:rsid w:val="00352609"/>
    <w:rsid w:val="003529CD"/>
    <w:rsid w:val="00352AA5"/>
    <w:rsid w:val="00352E17"/>
    <w:rsid w:val="00353376"/>
    <w:rsid w:val="00353475"/>
    <w:rsid w:val="003534EF"/>
    <w:rsid w:val="0035371A"/>
    <w:rsid w:val="00353B71"/>
    <w:rsid w:val="0035484E"/>
    <w:rsid w:val="00354C2C"/>
    <w:rsid w:val="00354EF3"/>
    <w:rsid w:val="0035514B"/>
    <w:rsid w:val="003553E5"/>
    <w:rsid w:val="00355931"/>
    <w:rsid w:val="003559A8"/>
    <w:rsid w:val="00355B00"/>
    <w:rsid w:val="00355B65"/>
    <w:rsid w:val="00355D73"/>
    <w:rsid w:val="00355F67"/>
    <w:rsid w:val="003561AB"/>
    <w:rsid w:val="00356352"/>
    <w:rsid w:val="003569B1"/>
    <w:rsid w:val="00356A07"/>
    <w:rsid w:val="00356D87"/>
    <w:rsid w:val="00356DF3"/>
    <w:rsid w:val="00356F95"/>
    <w:rsid w:val="0035714E"/>
    <w:rsid w:val="003574E7"/>
    <w:rsid w:val="0035764E"/>
    <w:rsid w:val="0035775C"/>
    <w:rsid w:val="00357E04"/>
    <w:rsid w:val="00357F9E"/>
    <w:rsid w:val="003601E9"/>
    <w:rsid w:val="00360DF5"/>
    <w:rsid w:val="00361141"/>
    <w:rsid w:val="003619E6"/>
    <w:rsid w:val="00361DF1"/>
    <w:rsid w:val="00361FF8"/>
    <w:rsid w:val="00362091"/>
    <w:rsid w:val="00362198"/>
    <w:rsid w:val="003623B3"/>
    <w:rsid w:val="00362D11"/>
    <w:rsid w:val="00362FE0"/>
    <w:rsid w:val="00363117"/>
    <w:rsid w:val="00363547"/>
    <w:rsid w:val="0036355B"/>
    <w:rsid w:val="00363CE4"/>
    <w:rsid w:val="00364093"/>
    <w:rsid w:val="00364446"/>
    <w:rsid w:val="0036485F"/>
    <w:rsid w:val="00364AAC"/>
    <w:rsid w:val="00364B0C"/>
    <w:rsid w:val="00364D1A"/>
    <w:rsid w:val="003651D8"/>
    <w:rsid w:val="0036596A"/>
    <w:rsid w:val="00365B49"/>
    <w:rsid w:val="00365D0E"/>
    <w:rsid w:val="00365E99"/>
    <w:rsid w:val="00365FF2"/>
    <w:rsid w:val="00366037"/>
    <w:rsid w:val="00366089"/>
    <w:rsid w:val="003664F5"/>
    <w:rsid w:val="003666AA"/>
    <w:rsid w:val="003666BE"/>
    <w:rsid w:val="00366704"/>
    <w:rsid w:val="00366705"/>
    <w:rsid w:val="00366792"/>
    <w:rsid w:val="00366993"/>
    <w:rsid w:val="00366B99"/>
    <w:rsid w:val="00366FAC"/>
    <w:rsid w:val="00367072"/>
    <w:rsid w:val="003675C4"/>
    <w:rsid w:val="0036768A"/>
    <w:rsid w:val="003678F1"/>
    <w:rsid w:val="00367BD8"/>
    <w:rsid w:val="003700E0"/>
    <w:rsid w:val="00370518"/>
    <w:rsid w:val="003706BE"/>
    <w:rsid w:val="0037091A"/>
    <w:rsid w:val="00370B66"/>
    <w:rsid w:val="003713F1"/>
    <w:rsid w:val="00371751"/>
    <w:rsid w:val="00371B34"/>
    <w:rsid w:val="003720E7"/>
    <w:rsid w:val="003723FD"/>
    <w:rsid w:val="00372722"/>
    <w:rsid w:val="00372ABF"/>
    <w:rsid w:val="00372BEB"/>
    <w:rsid w:val="00372D23"/>
    <w:rsid w:val="0037393D"/>
    <w:rsid w:val="00373B7F"/>
    <w:rsid w:val="00373BD9"/>
    <w:rsid w:val="00373C4A"/>
    <w:rsid w:val="00373F7D"/>
    <w:rsid w:val="003742A7"/>
    <w:rsid w:val="00374685"/>
    <w:rsid w:val="00374A14"/>
    <w:rsid w:val="00374D2C"/>
    <w:rsid w:val="00374F3F"/>
    <w:rsid w:val="003751EF"/>
    <w:rsid w:val="00375383"/>
    <w:rsid w:val="0037541C"/>
    <w:rsid w:val="0037543E"/>
    <w:rsid w:val="003754AA"/>
    <w:rsid w:val="00375630"/>
    <w:rsid w:val="00375AE1"/>
    <w:rsid w:val="00375B0F"/>
    <w:rsid w:val="00375E37"/>
    <w:rsid w:val="00376351"/>
    <w:rsid w:val="0037637D"/>
    <w:rsid w:val="003763B2"/>
    <w:rsid w:val="0037657E"/>
    <w:rsid w:val="003767EA"/>
    <w:rsid w:val="00376942"/>
    <w:rsid w:val="003769F3"/>
    <w:rsid w:val="00376C20"/>
    <w:rsid w:val="00376E45"/>
    <w:rsid w:val="00376FDF"/>
    <w:rsid w:val="00377040"/>
    <w:rsid w:val="0037739E"/>
    <w:rsid w:val="003775E2"/>
    <w:rsid w:val="00377CB7"/>
    <w:rsid w:val="0038003D"/>
    <w:rsid w:val="0038074D"/>
    <w:rsid w:val="003807B8"/>
    <w:rsid w:val="00380B97"/>
    <w:rsid w:val="00380BBA"/>
    <w:rsid w:val="00381042"/>
    <w:rsid w:val="0038133A"/>
    <w:rsid w:val="00381C6C"/>
    <w:rsid w:val="00381DA9"/>
    <w:rsid w:val="003820C2"/>
    <w:rsid w:val="003821B9"/>
    <w:rsid w:val="003823A5"/>
    <w:rsid w:val="00382767"/>
    <w:rsid w:val="00382978"/>
    <w:rsid w:val="00382F35"/>
    <w:rsid w:val="0038303E"/>
    <w:rsid w:val="0038315D"/>
    <w:rsid w:val="0038367E"/>
    <w:rsid w:val="00383A1B"/>
    <w:rsid w:val="00383BD5"/>
    <w:rsid w:val="00383EFB"/>
    <w:rsid w:val="00384885"/>
    <w:rsid w:val="003848B4"/>
    <w:rsid w:val="00385029"/>
    <w:rsid w:val="00385242"/>
    <w:rsid w:val="00385DCA"/>
    <w:rsid w:val="00385E16"/>
    <w:rsid w:val="0038604A"/>
    <w:rsid w:val="003861FD"/>
    <w:rsid w:val="00386233"/>
    <w:rsid w:val="003865F6"/>
    <w:rsid w:val="00386660"/>
    <w:rsid w:val="0038668B"/>
    <w:rsid w:val="003866FF"/>
    <w:rsid w:val="00386B6F"/>
    <w:rsid w:val="00386D10"/>
    <w:rsid w:val="00386FCA"/>
    <w:rsid w:val="00387391"/>
    <w:rsid w:val="003875F7"/>
    <w:rsid w:val="00387816"/>
    <w:rsid w:val="00387825"/>
    <w:rsid w:val="00387F41"/>
    <w:rsid w:val="00387F61"/>
    <w:rsid w:val="00390CCA"/>
    <w:rsid w:val="00390DA5"/>
    <w:rsid w:val="00390FF1"/>
    <w:rsid w:val="0039167E"/>
    <w:rsid w:val="00391B4D"/>
    <w:rsid w:val="00391D76"/>
    <w:rsid w:val="00391F31"/>
    <w:rsid w:val="00392520"/>
    <w:rsid w:val="0039273B"/>
    <w:rsid w:val="00392794"/>
    <w:rsid w:val="0039289D"/>
    <w:rsid w:val="00392BB2"/>
    <w:rsid w:val="003933B5"/>
    <w:rsid w:val="0039360E"/>
    <w:rsid w:val="00393D30"/>
    <w:rsid w:val="00393D5C"/>
    <w:rsid w:val="00393E5E"/>
    <w:rsid w:val="003944FE"/>
    <w:rsid w:val="0039496F"/>
    <w:rsid w:val="0039525A"/>
    <w:rsid w:val="003953FE"/>
    <w:rsid w:val="0039570D"/>
    <w:rsid w:val="00395E1E"/>
    <w:rsid w:val="0039611B"/>
    <w:rsid w:val="00396222"/>
    <w:rsid w:val="003964E3"/>
    <w:rsid w:val="003968CF"/>
    <w:rsid w:val="00396D57"/>
    <w:rsid w:val="00396D7D"/>
    <w:rsid w:val="00396E11"/>
    <w:rsid w:val="00396F74"/>
    <w:rsid w:val="0039735F"/>
    <w:rsid w:val="0039758C"/>
    <w:rsid w:val="00397742"/>
    <w:rsid w:val="00397850"/>
    <w:rsid w:val="00397E51"/>
    <w:rsid w:val="003A022E"/>
    <w:rsid w:val="003A0246"/>
    <w:rsid w:val="003A09DA"/>
    <w:rsid w:val="003A0E81"/>
    <w:rsid w:val="003A0EB6"/>
    <w:rsid w:val="003A0FD6"/>
    <w:rsid w:val="003A101B"/>
    <w:rsid w:val="003A11EC"/>
    <w:rsid w:val="003A1E61"/>
    <w:rsid w:val="003A24CE"/>
    <w:rsid w:val="003A283F"/>
    <w:rsid w:val="003A29B8"/>
    <w:rsid w:val="003A2AE9"/>
    <w:rsid w:val="003A2CBD"/>
    <w:rsid w:val="003A33E6"/>
    <w:rsid w:val="003A34B6"/>
    <w:rsid w:val="003A34BC"/>
    <w:rsid w:val="003A3989"/>
    <w:rsid w:val="003A3F8C"/>
    <w:rsid w:val="003A4007"/>
    <w:rsid w:val="003A4190"/>
    <w:rsid w:val="003A4197"/>
    <w:rsid w:val="003A43C7"/>
    <w:rsid w:val="003A442B"/>
    <w:rsid w:val="003A4441"/>
    <w:rsid w:val="003A4D1C"/>
    <w:rsid w:val="003A4D8A"/>
    <w:rsid w:val="003A4DA3"/>
    <w:rsid w:val="003A5210"/>
    <w:rsid w:val="003A5873"/>
    <w:rsid w:val="003A5924"/>
    <w:rsid w:val="003A5DD0"/>
    <w:rsid w:val="003A5E5D"/>
    <w:rsid w:val="003A6471"/>
    <w:rsid w:val="003A6804"/>
    <w:rsid w:val="003A6A91"/>
    <w:rsid w:val="003A6B75"/>
    <w:rsid w:val="003A6C7F"/>
    <w:rsid w:val="003A7085"/>
    <w:rsid w:val="003A78F4"/>
    <w:rsid w:val="003A7FF2"/>
    <w:rsid w:val="003B018A"/>
    <w:rsid w:val="003B01D0"/>
    <w:rsid w:val="003B01F5"/>
    <w:rsid w:val="003B0234"/>
    <w:rsid w:val="003B0247"/>
    <w:rsid w:val="003B052C"/>
    <w:rsid w:val="003B06B8"/>
    <w:rsid w:val="003B097B"/>
    <w:rsid w:val="003B0A63"/>
    <w:rsid w:val="003B1424"/>
    <w:rsid w:val="003B16E4"/>
    <w:rsid w:val="003B1B64"/>
    <w:rsid w:val="003B1B6D"/>
    <w:rsid w:val="003B2447"/>
    <w:rsid w:val="003B29C1"/>
    <w:rsid w:val="003B2D99"/>
    <w:rsid w:val="003B2DD8"/>
    <w:rsid w:val="003B2F5A"/>
    <w:rsid w:val="003B3229"/>
    <w:rsid w:val="003B331E"/>
    <w:rsid w:val="003B3349"/>
    <w:rsid w:val="003B3F73"/>
    <w:rsid w:val="003B3FB9"/>
    <w:rsid w:val="003B4069"/>
    <w:rsid w:val="003B40B2"/>
    <w:rsid w:val="003B411E"/>
    <w:rsid w:val="003B424A"/>
    <w:rsid w:val="003B4290"/>
    <w:rsid w:val="003B453A"/>
    <w:rsid w:val="003B45C9"/>
    <w:rsid w:val="003B464D"/>
    <w:rsid w:val="003B4D75"/>
    <w:rsid w:val="003B51DE"/>
    <w:rsid w:val="003B575C"/>
    <w:rsid w:val="003B5C38"/>
    <w:rsid w:val="003B62DE"/>
    <w:rsid w:val="003B65B7"/>
    <w:rsid w:val="003B6AC7"/>
    <w:rsid w:val="003B6B12"/>
    <w:rsid w:val="003B6F2D"/>
    <w:rsid w:val="003B71FC"/>
    <w:rsid w:val="003B7270"/>
    <w:rsid w:val="003B7438"/>
    <w:rsid w:val="003B75B5"/>
    <w:rsid w:val="003B76D7"/>
    <w:rsid w:val="003B7776"/>
    <w:rsid w:val="003B7900"/>
    <w:rsid w:val="003B7A37"/>
    <w:rsid w:val="003B7D7B"/>
    <w:rsid w:val="003C02B2"/>
    <w:rsid w:val="003C049C"/>
    <w:rsid w:val="003C05EB"/>
    <w:rsid w:val="003C0D0D"/>
    <w:rsid w:val="003C1133"/>
    <w:rsid w:val="003C1193"/>
    <w:rsid w:val="003C136C"/>
    <w:rsid w:val="003C15FA"/>
    <w:rsid w:val="003C16E8"/>
    <w:rsid w:val="003C1A4C"/>
    <w:rsid w:val="003C1B3C"/>
    <w:rsid w:val="003C2431"/>
    <w:rsid w:val="003C28C3"/>
    <w:rsid w:val="003C28EB"/>
    <w:rsid w:val="003C2A98"/>
    <w:rsid w:val="003C2A9B"/>
    <w:rsid w:val="003C3027"/>
    <w:rsid w:val="003C3151"/>
    <w:rsid w:val="003C33A5"/>
    <w:rsid w:val="003C39A8"/>
    <w:rsid w:val="003C4144"/>
    <w:rsid w:val="003C4682"/>
    <w:rsid w:val="003C4A28"/>
    <w:rsid w:val="003C4A33"/>
    <w:rsid w:val="003C4A41"/>
    <w:rsid w:val="003C4D41"/>
    <w:rsid w:val="003C5329"/>
    <w:rsid w:val="003C5426"/>
    <w:rsid w:val="003C58D0"/>
    <w:rsid w:val="003C5BA0"/>
    <w:rsid w:val="003C608B"/>
    <w:rsid w:val="003C654B"/>
    <w:rsid w:val="003C668A"/>
    <w:rsid w:val="003C67B6"/>
    <w:rsid w:val="003C68B4"/>
    <w:rsid w:val="003C6B9D"/>
    <w:rsid w:val="003C6C1E"/>
    <w:rsid w:val="003C6D59"/>
    <w:rsid w:val="003C6F8B"/>
    <w:rsid w:val="003C6FC4"/>
    <w:rsid w:val="003C704F"/>
    <w:rsid w:val="003C727F"/>
    <w:rsid w:val="003C72D1"/>
    <w:rsid w:val="003C7626"/>
    <w:rsid w:val="003C7864"/>
    <w:rsid w:val="003C7C81"/>
    <w:rsid w:val="003C7D3B"/>
    <w:rsid w:val="003C7F0F"/>
    <w:rsid w:val="003C7FF5"/>
    <w:rsid w:val="003D047A"/>
    <w:rsid w:val="003D07BB"/>
    <w:rsid w:val="003D0BED"/>
    <w:rsid w:val="003D0DD6"/>
    <w:rsid w:val="003D0F03"/>
    <w:rsid w:val="003D1083"/>
    <w:rsid w:val="003D1C55"/>
    <w:rsid w:val="003D248C"/>
    <w:rsid w:val="003D28E8"/>
    <w:rsid w:val="003D35A3"/>
    <w:rsid w:val="003D3848"/>
    <w:rsid w:val="003D3860"/>
    <w:rsid w:val="003D3EAB"/>
    <w:rsid w:val="003D40BD"/>
    <w:rsid w:val="003D42D2"/>
    <w:rsid w:val="003D48C2"/>
    <w:rsid w:val="003D4B8C"/>
    <w:rsid w:val="003D4E47"/>
    <w:rsid w:val="003D5005"/>
    <w:rsid w:val="003D535E"/>
    <w:rsid w:val="003D57E6"/>
    <w:rsid w:val="003D5970"/>
    <w:rsid w:val="003D5B5D"/>
    <w:rsid w:val="003D5EA3"/>
    <w:rsid w:val="003D610C"/>
    <w:rsid w:val="003D6461"/>
    <w:rsid w:val="003D66EB"/>
    <w:rsid w:val="003D674E"/>
    <w:rsid w:val="003D68D1"/>
    <w:rsid w:val="003D69EF"/>
    <w:rsid w:val="003D69FC"/>
    <w:rsid w:val="003D6A49"/>
    <w:rsid w:val="003D6AA8"/>
    <w:rsid w:val="003D6D7A"/>
    <w:rsid w:val="003D7BB9"/>
    <w:rsid w:val="003D7D70"/>
    <w:rsid w:val="003E010E"/>
    <w:rsid w:val="003E0328"/>
    <w:rsid w:val="003E04C2"/>
    <w:rsid w:val="003E0683"/>
    <w:rsid w:val="003E068F"/>
    <w:rsid w:val="003E06A8"/>
    <w:rsid w:val="003E0D1A"/>
    <w:rsid w:val="003E0F1A"/>
    <w:rsid w:val="003E1037"/>
    <w:rsid w:val="003E10BA"/>
    <w:rsid w:val="003E1177"/>
    <w:rsid w:val="003E125D"/>
    <w:rsid w:val="003E165D"/>
    <w:rsid w:val="003E1B33"/>
    <w:rsid w:val="003E1CC5"/>
    <w:rsid w:val="003E2118"/>
    <w:rsid w:val="003E2325"/>
    <w:rsid w:val="003E2594"/>
    <w:rsid w:val="003E29C3"/>
    <w:rsid w:val="003E29F4"/>
    <w:rsid w:val="003E2D58"/>
    <w:rsid w:val="003E3328"/>
    <w:rsid w:val="003E3440"/>
    <w:rsid w:val="003E38A0"/>
    <w:rsid w:val="003E39D2"/>
    <w:rsid w:val="003E3D7B"/>
    <w:rsid w:val="003E4468"/>
    <w:rsid w:val="003E4A86"/>
    <w:rsid w:val="003E4EDB"/>
    <w:rsid w:val="003E4F59"/>
    <w:rsid w:val="003E5457"/>
    <w:rsid w:val="003E567E"/>
    <w:rsid w:val="003E569E"/>
    <w:rsid w:val="003E5C86"/>
    <w:rsid w:val="003E5CA7"/>
    <w:rsid w:val="003E5D65"/>
    <w:rsid w:val="003E5FDD"/>
    <w:rsid w:val="003E621C"/>
    <w:rsid w:val="003E63AD"/>
    <w:rsid w:val="003E65EB"/>
    <w:rsid w:val="003E662F"/>
    <w:rsid w:val="003E69A4"/>
    <w:rsid w:val="003E7226"/>
    <w:rsid w:val="003E72D4"/>
    <w:rsid w:val="003E7496"/>
    <w:rsid w:val="003E7829"/>
    <w:rsid w:val="003E789C"/>
    <w:rsid w:val="003E7BD0"/>
    <w:rsid w:val="003E7DA4"/>
    <w:rsid w:val="003E7F05"/>
    <w:rsid w:val="003F0200"/>
    <w:rsid w:val="003F0403"/>
    <w:rsid w:val="003F1310"/>
    <w:rsid w:val="003F1385"/>
    <w:rsid w:val="003F1C14"/>
    <w:rsid w:val="003F1DD7"/>
    <w:rsid w:val="003F1E7A"/>
    <w:rsid w:val="003F22D3"/>
    <w:rsid w:val="003F27B1"/>
    <w:rsid w:val="003F28C6"/>
    <w:rsid w:val="003F2D0E"/>
    <w:rsid w:val="003F30FD"/>
    <w:rsid w:val="003F3178"/>
    <w:rsid w:val="003F32B2"/>
    <w:rsid w:val="003F32C0"/>
    <w:rsid w:val="003F3379"/>
    <w:rsid w:val="003F3478"/>
    <w:rsid w:val="003F3A56"/>
    <w:rsid w:val="003F3B67"/>
    <w:rsid w:val="003F3D9D"/>
    <w:rsid w:val="003F3F4B"/>
    <w:rsid w:val="003F4626"/>
    <w:rsid w:val="003F4A94"/>
    <w:rsid w:val="003F53FB"/>
    <w:rsid w:val="003F565A"/>
    <w:rsid w:val="003F566E"/>
    <w:rsid w:val="003F56C7"/>
    <w:rsid w:val="003F582B"/>
    <w:rsid w:val="003F58DD"/>
    <w:rsid w:val="003F612E"/>
    <w:rsid w:val="003F6484"/>
    <w:rsid w:val="003F69A2"/>
    <w:rsid w:val="003F6ABE"/>
    <w:rsid w:val="003F6BFB"/>
    <w:rsid w:val="003F702C"/>
    <w:rsid w:val="003F78D2"/>
    <w:rsid w:val="003F7912"/>
    <w:rsid w:val="003F7C4B"/>
    <w:rsid w:val="003F7C6B"/>
    <w:rsid w:val="0040064A"/>
    <w:rsid w:val="00400668"/>
    <w:rsid w:val="004009CF"/>
    <w:rsid w:val="00400FE4"/>
    <w:rsid w:val="00401BFF"/>
    <w:rsid w:val="00401CC8"/>
    <w:rsid w:val="00401F97"/>
    <w:rsid w:val="004020EB"/>
    <w:rsid w:val="00402603"/>
    <w:rsid w:val="00402834"/>
    <w:rsid w:val="0040290C"/>
    <w:rsid w:val="00402CD1"/>
    <w:rsid w:val="00402CE7"/>
    <w:rsid w:val="00402E9B"/>
    <w:rsid w:val="00403016"/>
    <w:rsid w:val="004031EC"/>
    <w:rsid w:val="0040336C"/>
    <w:rsid w:val="004033BD"/>
    <w:rsid w:val="004034B3"/>
    <w:rsid w:val="0040351B"/>
    <w:rsid w:val="004037A2"/>
    <w:rsid w:val="004040DD"/>
    <w:rsid w:val="004042F9"/>
    <w:rsid w:val="004046AB"/>
    <w:rsid w:val="00404812"/>
    <w:rsid w:val="004049E2"/>
    <w:rsid w:val="00404C48"/>
    <w:rsid w:val="00405320"/>
    <w:rsid w:val="00405A63"/>
    <w:rsid w:val="00405CBF"/>
    <w:rsid w:val="00406161"/>
    <w:rsid w:val="004062AF"/>
    <w:rsid w:val="00406535"/>
    <w:rsid w:val="00406993"/>
    <w:rsid w:val="00406C9B"/>
    <w:rsid w:val="00406CAD"/>
    <w:rsid w:val="00406F54"/>
    <w:rsid w:val="004075A3"/>
    <w:rsid w:val="0040768F"/>
    <w:rsid w:val="004079DF"/>
    <w:rsid w:val="00407EAD"/>
    <w:rsid w:val="004100DD"/>
    <w:rsid w:val="00410544"/>
    <w:rsid w:val="004109AF"/>
    <w:rsid w:val="00410B76"/>
    <w:rsid w:val="00410C68"/>
    <w:rsid w:val="00410CE0"/>
    <w:rsid w:val="00412527"/>
    <w:rsid w:val="00412C7E"/>
    <w:rsid w:val="00412CA2"/>
    <w:rsid w:val="00412D22"/>
    <w:rsid w:val="00412EE5"/>
    <w:rsid w:val="00412FB5"/>
    <w:rsid w:val="004133A9"/>
    <w:rsid w:val="0041349A"/>
    <w:rsid w:val="004134A5"/>
    <w:rsid w:val="00413639"/>
    <w:rsid w:val="0041395B"/>
    <w:rsid w:val="004139AF"/>
    <w:rsid w:val="00413B1B"/>
    <w:rsid w:val="00413F2D"/>
    <w:rsid w:val="0041429E"/>
    <w:rsid w:val="004143E0"/>
    <w:rsid w:val="00414B7E"/>
    <w:rsid w:val="00414F79"/>
    <w:rsid w:val="004150F1"/>
    <w:rsid w:val="00415177"/>
    <w:rsid w:val="004154AE"/>
    <w:rsid w:val="004159CA"/>
    <w:rsid w:val="00416249"/>
    <w:rsid w:val="004162CD"/>
    <w:rsid w:val="00416304"/>
    <w:rsid w:val="00416325"/>
    <w:rsid w:val="004163EB"/>
    <w:rsid w:val="004164BD"/>
    <w:rsid w:val="00416635"/>
    <w:rsid w:val="004169DC"/>
    <w:rsid w:val="00416A84"/>
    <w:rsid w:val="00416E78"/>
    <w:rsid w:val="004170A0"/>
    <w:rsid w:val="00417113"/>
    <w:rsid w:val="004171C4"/>
    <w:rsid w:val="004172AF"/>
    <w:rsid w:val="00417576"/>
    <w:rsid w:val="004175A6"/>
    <w:rsid w:val="00417AE6"/>
    <w:rsid w:val="00417B82"/>
    <w:rsid w:val="00417B8E"/>
    <w:rsid w:val="00417DA7"/>
    <w:rsid w:val="00417F12"/>
    <w:rsid w:val="00420447"/>
    <w:rsid w:val="004208E5"/>
    <w:rsid w:val="00420C42"/>
    <w:rsid w:val="00420FEE"/>
    <w:rsid w:val="0042104C"/>
    <w:rsid w:val="00421175"/>
    <w:rsid w:val="0042118B"/>
    <w:rsid w:val="0042188D"/>
    <w:rsid w:val="00421AAF"/>
    <w:rsid w:val="00421B12"/>
    <w:rsid w:val="00421B7A"/>
    <w:rsid w:val="00421BD2"/>
    <w:rsid w:val="00421E3C"/>
    <w:rsid w:val="00421ECB"/>
    <w:rsid w:val="004220F8"/>
    <w:rsid w:val="0042246C"/>
    <w:rsid w:val="0042270E"/>
    <w:rsid w:val="00422E25"/>
    <w:rsid w:val="0042307B"/>
    <w:rsid w:val="004233A5"/>
    <w:rsid w:val="004233C4"/>
    <w:rsid w:val="0042344B"/>
    <w:rsid w:val="00423450"/>
    <w:rsid w:val="00423539"/>
    <w:rsid w:val="0042389C"/>
    <w:rsid w:val="0042395D"/>
    <w:rsid w:val="00423FAA"/>
    <w:rsid w:val="0042432F"/>
    <w:rsid w:val="00424578"/>
    <w:rsid w:val="004245FE"/>
    <w:rsid w:val="00424842"/>
    <w:rsid w:val="00424D92"/>
    <w:rsid w:val="00424E1F"/>
    <w:rsid w:val="00425000"/>
    <w:rsid w:val="0042515C"/>
    <w:rsid w:val="00425188"/>
    <w:rsid w:val="0042520B"/>
    <w:rsid w:val="00425367"/>
    <w:rsid w:val="0042547A"/>
    <w:rsid w:val="004255AF"/>
    <w:rsid w:val="004259FC"/>
    <w:rsid w:val="004268E1"/>
    <w:rsid w:val="00426DFF"/>
    <w:rsid w:val="00426EB6"/>
    <w:rsid w:val="00426F65"/>
    <w:rsid w:val="004273D5"/>
    <w:rsid w:val="004276AC"/>
    <w:rsid w:val="004277E0"/>
    <w:rsid w:val="00427F67"/>
    <w:rsid w:val="004301F2"/>
    <w:rsid w:val="0043038C"/>
    <w:rsid w:val="0043079E"/>
    <w:rsid w:val="004309F3"/>
    <w:rsid w:val="00430B36"/>
    <w:rsid w:val="00430C12"/>
    <w:rsid w:val="00430EF2"/>
    <w:rsid w:val="004310AF"/>
    <w:rsid w:val="004311DB"/>
    <w:rsid w:val="004313F8"/>
    <w:rsid w:val="00431581"/>
    <w:rsid w:val="004319EE"/>
    <w:rsid w:val="00431ECF"/>
    <w:rsid w:val="00431F86"/>
    <w:rsid w:val="004320E1"/>
    <w:rsid w:val="0043212D"/>
    <w:rsid w:val="00432169"/>
    <w:rsid w:val="004322AC"/>
    <w:rsid w:val="004326C2"/>
    <w:rsid w:val="00432E42"/>
    <w:rsid w:val="0043317E"/>
    <w:rsid w:val="0043318A"/>
    <w:rsid w:val="00433305"/>
    <w:rsid w:val="00433918"/>
    <w:rsid w:val="00433BC4"/>
    <w:rsid w:val="00433CCF"/>
    <w:rsid w:val="0043400A"/>
    <w:rsid w:val="0043406D"/>
    <w:rsid w:val="004345F4"/>
    <w:rsid w:val="004346B2"/>
    <w:rsid w:val="00434BDE"/>
    <w:rsid w:val="00435106"/>
    <w:rsid w:val="00435150"/>
    <w:rsid w:val="00435C1E"/>
    <w:rsid w:val="00436149"/>
    <w:rsid w:val="004362E4"/>
    <w:rsid w:val="0043653D"/>
    <w:rsid w:val="0043655F"/>
    <w:rsid w:val="004367BB"/>
    <w:rsid w:val="00436F29"/>
    <w:rsid w:val="0043771F"/>
    <w:rsid w:val="00437F91"/>
    <w:rsid w:val="00437FA8"/>
    <w:rsid w:val="004403BF"/>
    <w:rsid w:val="004404A9"/>
    <w:rsid w:val="00440523"/>
    <w:rsid w:val="00440565"/>
    <w:rsid w:val="00440682"/>
    <w:rsid w:val="0044095B"/>
    <w:rsid w:val="00440B84"/>
    <w:rsid w:val="00440F1D"/>
    <w:rsid w:val="0044125D"/>
    <w:rsid w:val="00441363"/>
    <w:rsid w:val="004414D2"/>
    <w:rsid w:val="004417E1"/>
    <w:rsid w:val="0044189D"/>
    <w:rsid w:val="004418C0"/>
    <w:rsid w:val="00441DC8"/>
    <w:rsid w:val="00441F05"/>
    <w:rsid w:val="00441F7B"/>
    <w:rsid w:val="0044202F"/>
    <w:rsid w:val="00442468"/>
    <w:rsid w:val="00442896"/>
    <w:rsid w:val="0044294A"/>
    <w:rsid w:val="00442B64"/>
    <w:rsid w:val="00442DB0"/>
    <w:rsid w:val="004430FC"/>
    <w:rsid w:val="0044351E"/>
    <w:rsid w:val="00443AE9"/>
    <w:rsid w:val="0044448A"/>
    <w:rsid w:val="004444D0"/>
    <w:rsid w:val="00444894"/>
    <w:rsid w:val="00444B16"/>
    <w:rsid w:val="00444D09"/>
    <w:rsid w:val="00444D5C"/>
    <w:rsid w:val="00444E97"/>
    <w:rsid w:val="00445227"/>
    <w:rsid w:val="004452C5"/>
    <w:rsid w:val="004453E0"/>
    <w:rsid w:val="00445CD5"/>
    <w:rsid w:val="00445D9B"/>
    <w:rsid w:val="00446349"/>
    <w:rsid w:val="00446452"/>
    <w:rsid w:val="004466AA"/>
    <w:rsid w:val="004466AC"/>
    <w:rsid w:val="004467F9"/>
    <w:rsid w:val="0044692C"/>
    <w:rsid w:val="00446A43"/>
    <w:rsid w:val="00446A6A"/>
    <w:rsid w:val="00446D66"/>
    <w:rsid w:val="00446F06"/>
    <w:rsid w:val="004473D5"/>
    <w:rsid w:val="00447489"/>
    <w:rsid w:val="00447C1A"/>
    <w:rsid w:val="0045061D"/>
    <w:rsid w:val="00450EB9"/>
    <w:rsid w:val="0045108B"/>
    <w:rsid w:val="00451391"/>
    <w:rsid w:val="004513BE"/>
    <w:rsid w:val="00451546"/>
    <w:rsid w:val="00451E0B"/>
    <w:rsid w:val="00452041"/>
    <w:rsid w:val="00452222"/>
    <w:rsid w:val="0045257B"/>
    <w:rsid w:val="00452CD0"/>
    <w:rsid w:val="004532E7"/>
    <w:rsid w:val="00453672"/>
    <w:rsid w:val="00453741"/>
    <w:rsid w:val="004538F5"/>
    <w:rsid w:val="00453C60"/>
    <w:rsid w:val="00453F2C"/>
    <w:rsid w:val="00454166"/>
    <w:rsid w:val="00454256"/>
    <w:rsid w:val="00454494"/>
    <w:rsid w:val="004544C2"/>
    <w:rsid w:val="004544FF"/>
    <w:rsid w:val="00454689"/>
    <w:rsid w:val="00454823"/>
    <w:rsid w:val="00454B1F"/>
    <w:rsid w:val="00454CF3"/>
    <w:rsid w:val="00454DFD"/>
    <w:rsid w:val="00454ECD"/>
    <w:rsid w:val="0045596D"/>
    <w:rsid w:val="00455C1E"/>
    <w:rsid w:val="00455D38"/>
    <w:rsid w:val="00455D59"/>
    <w:rsid w:val="00455FDC"/>
    <w:rsid w:val="00456005"/>
    <w:rsid w:val="004562C6"/>
    <w:rsid w:val="00456415"/>
    <w:rsid w:val="0045649F"/>
    <w:rsid w:val="00456C4B"/>
    <w:rsid w:val="00456D28"/>
    <w:rsid w:val="00457040"/>
    <w:rsid w:val="004572AC"/>
    <w:rsid w:val="0045758B"/>
    <w:rsid w:val="0045766C"/>
    <w:rsid w:val="00457BD4"/>
    <w:rsid w:val="00457C5C"/>
    <w:rsid w:val="00457E57"/>
    <w:rsid w:val="004600B1"/>
    <w:rsid w:val="00460455"/>
    <w:rsid w:val="004605DE"/>
    <w:rsid w:val="00460676"/>
    <w:rsid w:val="004606AE"/>
    <w:rsid w:val="0046099F"/>
    <w:rsid w:val="00460BC4"/>
    <w:rsid w:val="00460F71"/>
    <w:rsid w:val="00461742"/>
    <w:rsid w:val="004617EA"/>
    <w:rsid w:val="0046182A"/>
    <w:rsid w:val="00461C15"/>
    <w:rsid w:val="00462007"/>
    <w:rsid w:val="004626E1"/>
    <w:rsid w:val="00462752"/>
    <w:rsid w:val="0046286A"/>
    <w:rsid w:val="004629E0"/>
    <w:rsid w:val="00462ACB"/>
    <w:rsid w:val="00462C5A"/>
    <w:rsid w:val="00462C93"/>
    <w:rsid w:val="00462E3D"/>
    <w:rsid w:val="00462FC6"/>
    <w:rsid w:val="0046300F"/>
    <w:rsid w:val="0046308C"/>
    <w:rsid w:val="00463174"/>
    <w:rsid w:val="004635CB"/>
    <w:rsid w:val="00463779"/>
    <w:rsid w:val="004637D5"/>
    <w:rsid w:val="00463936"/>
    <w:rsid w:val="00463A06"/>
    <w:rsid w:val="0046408E"/>
    <w:rsid w:val="00464569"/>
    <w:rsid w:val="004645A1"/>
    <w:rsid w:val="0046470F"/>
    <w:rsid w:val="004649F0"/>
    <w:rsid w:val="00465774"/>
    <w:rsid w:val="00465BC9"/>
    <w:rsid w:val="00465DB8"/>
    <w:rsid w:val="00466051"/>
    <w:rsid w:val="00466676"/>
    <w:rsid w:val="00466849"/>
    <w:rsid w:val="00466E81"/>
    <w:rsid w:val="00466F69"/>
    <w:rsid w:val="00466F8B"/>
    <w:rsid w:val="00467346"/>
    <w:rsid w:val="0046735D"/>
    <w:rsid w:val="00467582"/>
    <w:rsid w:val="004675C5"/>
    <w:rsid w:val="0046779A"/>
    <w:rsid w:val="00467837"/>
    <w:rsid w:val="0046786F"/>
    <w:rsid w:val="00467A43"/>
    <w:rsid w:val="00467AE8"/>
    <w:rsid w:val="00467EBC"/>
    <w:rsid w:val="00470256"/>
    <w:rsid w:val="00470536"/>
    <w:rsid w:val="00470620"/>
    <w:rsid w:val="00470B6E"/>
    <w:rsid w:val="00471389"/>
    <w:rsid w:val="0047140C"/>
    <w:rsid w:val="004715F9"/>
    <w:rsid w:val="00471AAA"/>
    <w:rsid w:val="00472647"/>
    <w:rsid w:val="00472DB2"/>
    <w:rsid w:val="004730B2"/>
    <w:rsid w:val="004732B0"/>
    <w:rsid w:val="004734F0"/>
    <w:rsid w:val="004735BE"/>
    <w:rsid w:val="00473989"/>
    <w:rsid w:val="00473B19"/>
    <w:rsid w:val="00473D95"/>
    <w:rsid w:val="00473ED1"/>
    <w:rsid w:val="004742D9"/>
    <w:rsid w:val="004747B9"/>
    <w:rsid w:val="00475253"/>
    <w:rsid w:val="00475909"/>
    <w:rsid w:val="00475D95"/>
    <w:rsid w:val="00475ED4"/>
    <w:rsid w:val="00475EFE"/>
    <w:rsid w:val="00476760"/>
    <w:rsid w:val="004767B2"/>
    <w:rsid w:val="00476854"/>
    <w:rsid w:val="0047686C"/>
    <w:rsid w:val="00476BF0"/>
    <w:rsid w:val="00476F1A"/>
    <w:rsid w:val="00476F74"/>
    <w:rsid w:val="004770EF"/>
    <w:rsid w:val="004771B9"/>
    <w:rsid w:val="0047748F"/>
    <w:rsid w:val="004774EB"/>
    <w:rsid w:val="00477852"/>
    <w:rsid w:val="0048039A"/>
    <w:rsid w:val="004805E3"/>
    <w:rsid w:val="00480A7C"/>
    <w:rsid w:val="00480A9A"/>
    <w:rsid w:val="004811B8"/>
    <w:rsid w:val="004811BD"/>
    <w:rsid w:val="004816AA"/>
    <w:rsid w:val="004824E0"/>
    <w:rsid w:val="00482650"/>
    <w:rsid w:val="0048294D"/>
    <w:rsid w:val="00482A4D"/>
    <w:rsid w:val="00482C21"/>
    <w:rsid w:val="00482D57"/>
    <w:rsid w:val="00483082"/>
    <w:rsid w:val="00483363"/>
    <w:rsid w:val="004834C8"/>
    <w:rsid w:val="004837B5"/>
    <w:rsid w:val="004838B7"/>
    <w:rsid w:val="00483B9C"/>
    <w:rsid w:val="00484084"/>
    <w:rsid w:val="0048414E"/>
    <w:rsid w:val="004842E8"/>
    <w:rsid w:val="004843B5"/>
    <w:rsid w:val="00484510"/>
    <w:rsid w:val="00484740"/>
    <w:rsid w:val="00484E50"/>
    <w:rsid w:val="00484E67"/>
    <w:rsid w:val="00485028"/>
    <w:rsid w:val="0048518C"/>
    <w:rsid w:val="00485523"/>
    <w:rsid w:val="004859F2"/>
    <w:rsid w:val="00485CE3"/>
    <w:rsid w:val="00485E18"/>
    <w:rsid w:val="00486674"/>
    <w:rsid w:val="00486A12"/>
    <w:rsid w:val="004875C1"/>
    <w:rsid w:val="00487907"/>
    <w:rsid w:val="00487992"/>
    <w:rsid w:val="004879C3"/>
    <w:rsid w:val="00487E72"/>
    <w:rsid w:val="004900D7"/>
    <w:rsid w:val="0049021D"/>
    <w:rsid w:val="00490441"/>
    <w:rsid w:val="00490501"/>
    <w:rsid w:val="004906AC"/>
    <w:rsid w:val="004907BD"/>
    <w:rsid w:val="00490A5D"/>
    <w:rsid w:val="00490E47"/>
    <w:rsid w:val="0049113D"/>
    <w:rsid w:val="0049115E"/>
    <w:rsid w:val="00491DA5"/>
    <w:rsid w:val="00491FB8"/>
    <w:rsid w:val="00492500"/>
    <w:rsid w:val="0049286C"/>
    <w:rsid w:val="004928E9"/>
    <w:rsid w:val="00492ABE"/>
    <w:rsid w:val="00492C54"/>
    <w:rsid w:val="004932E2"/>
    <w:rsid w:val="00493610"/>
    <w:rsid w:val="00493951"/>
    <w:rsid w:val="00493B84"/>
    <w:rsid w:val="0049457A"/>
    <w:rsid w:val="004945D6"/>
    <w:rsid w:val="00494A1A"/>
    <w:rsid w:val="00494BF5"/>
    <w:rsid w:val="00494F3F"/>
    <w:rsid w:val="00494FAD"/>
    <w:rsid w:val="00494FBE"/>
    <w:rsid w:val="00495070"/>
    <w:rsid w:val="00495093"/>
    <w:rsid w:val="00495216"/>
    <w:rsid w:val="004956AA"/>
    <w:rsid w:val="004956B9"/>
    <w:rsid w:val="0049588F"/>
    <w:rsid w:val="00495921"/>
    <w:rsid w:val="00495EC7"/>
    <w:rsid w:val="00495F75"/>
    <w:rsid w:val="00495FCE"/>
    <w:rsid w:val="00496215"/>
    <w:rsid w:val="004963BC"/>
    <w:rsid w:val="00496863"/>
    <w:rsid w:val="00496933"/>
    <w:rsid w:val="00496CE1"/>
    <w:rsid w:val="00496D94"/>
    <w:rsid w:val="00496F9A"/>
    <w:rsid w:val="00497119"/>
    <w:rsid w:val="004971CE"/>
    <w:rsid w:val="00497557"/>
    <w:rsid w:val="00497CE5"/>
    <w:rsid w:val="00497E17"/>
    <w:rsid w:val="00497E27"/>
    <w:rsid w:val="00497FDA"/>
    <w:rsid w:val="004A01F3"/>
    <w:rsid w:val="004A02A9"/>
    <w:rsid w:val="004A038E"/>
    <w:rsid w:val="004A04D5"/>
    <w:rsid w:val="004A06CE"/>
    <w:rsid w:val="004A0B64"/>
    <w:rsid w:val="004A0B8E"/>
    <w:rsid w:val="004A0FFB"/>
    <w:rsid w:val="004A151E"/>
    <w:rsid w:val="004A1CAC"/>
    <w:rsid w:val="004A1E45"/>
    <w:rsid w:val="004A1FB3"/>
    <w:rsid w:val="004A226C"/>
    <w:rsid w:val="004A2351"/>
    <w:rsid w:val="004A23B5"/>
    <w:rsid w:val="004A24C9"/>
    <w:rsid w:val="004A25BE"/>
    <w:rsid w:val="004A289B"/>
    <w:rsid w:val="004A2903"/>
    <w:rsid w:val="004A33AF"/>
    <w:rsid w:val="004A364C"/>
    <w:rsid w:val="004A3896"/>
    <w:rsid w:val="004A3C8F"/>
    <w:rsid w:val="004A465B"/>
    <w:rsid w:val="004A466E"/>
    <w:rsid w:val="004A4AD1"/>
    <w:rsid w:val="004A4DC8"/>
    <w:rsid w:val="004A5027"/>
    <w:rsid w:val="004A509C"/>
    <w:rsid w:val="004A5564"/>
    <w:rsid w:val="004A584D"/>
    <w:rsid w:val="004A5BB6"/>
    <w:rsid w:val="004A5C4A"/>
    <w:rsid w:val="004A5DA6"/>
    <w:rsid w:val="004A5DE6"/>
    <w:rsid w:val="004A5E11"/>
    <w:rsid w:val="004A62F3"/>
    <w:rsid w:val="004A6640"/>
    <w:rsid w:val="004A66D3"/>
    <w:rsid w:val="004A6A74"/>
    <w:rsid w:val="004A6E00"/>
    <w:rsid w:val="004A7D27"/>
    <w:rsid w:val="004A7DDA"/>
    <w:rsid w:val="004A7EFB"/>
    <w:rsid w:val="004A7EFD"/>
    <w:rsid w:val="004B0129"/>
    <w:rsid w:val="004B03C9"/>
    <w:rsid w:val="004B04A5"/>
    <w:rsid w:val="004B091F"/>
    <w:rsid w:val="004B094B"/>
    <w:rsid w:val="004B0A3C"/>
    <w:rsid w:val="004B0C95"/>
    <w:rsid w:val="004B0F81"/>
    <w:rsid w:val="004B113B"/>
    <w:rsid w:val="004B1480"/>
    <w:rsid w:val="004B158D"/>
    <w:rsid w:val="004B1654"/>
    <w:rsid w:val="004B1919"/>
    <w:rsid w:val="004B1943"/>
    <w:rsid w:val="004B1FDB"/>
    <w:rsid w:val="004B225C"/>
    <w:rsid w:val="004B231F"/>
    <w:rsid w:val="004B285D"/>
    <w:rsid w:val="004B2BC6"/>
    <w:rsid w:val="004B2D39"/>
    <w:rsid w:val="004B3B06"/>
    <w:rsid w:val="004B3C9E"/>
    <w:rsid w:val="004B3D4E"/>
    <w:rsid w:val="004B408A"/>
    <w:rsid w:val="004B435D"/>
    <w:rsid w:val="004B4495"/>
    <w:rsid w:val="004B4616"/>
    <w:rsid w:val="004B4798"/>
    <w:rsid w:val="004B4834"/>
    <w:rsid w:val="004B50D9"/>
    <w:rsid w:val="004B51F3"/>
    <w:rsid w:val="004B5401"/>
    <w:rsid w:val="004B5416"/>
    <w:rsid w:val="004B55CB"/>
    <w:rsid w:val="004B564C"/>
    <w:rsid w:val="004B5841"/>
    <w:rsid w:val="004B585C"/>
    <w:rsid w:val="004B5D10"/>
    <w:rsid w:val="004B633A"/>
    <w:rsid w:val="004B64E8"/>
    <w:rsid w:val="004B68A4"/>
    <w:rsid w:val="004B6A4B"/>
    <w:rsid w:val="004B6BDC"/>
    <w:rsid w:val="004B6CF3"/>
    <w:rsid w:val="004B6E15"/>
    <w:rsid w:val="004B7254"/>
    <w:rsid w:val="004B74BD"/>
    <w:rsid w:val="004B7937"/>
    <w:rsid w:val="004B7E1B"/>
    <w:rsid w:val="004B7FD0"/>
    <w:rsid w:val="004C0173"/>
    <w:rsid w:val="004C0A14"/>
    <w:rsid w:val="004C0EFA"/>
    <w:rsid w:val="004C0F31"/>
    <w:rsid w:val="004C1836"/>
    <w:rsid w:val="004C1AB0"/>
    <w:rsid w:val="004C1C97"/>
    <w:rsid w:val="004C1ED6"/>
    <w:rsid w:val="004C1FF1"/>
    <w:rsid w:val="004C202E"/>
    <w:rsid w:val="004C2224"/>
    <w:rsid w:val="004C262F"/>
    <w:rsid w:val="004C26F5"/>
    <w:rsid w:val="004C2B07"/>
    <w:rsid w:val="004C2C77"/>
    <w:rsid w:val="004C314E"/>
    <w:rsid w:val="004C3174"/>
    <w:rsid w:val="004C3185"/>
    <w:rsid w:val="004C31C9"/>
    <w:rsid w:val="004C345C"/>
    <w:rsid w:val="004C3639"/>
    <w:rsid w:val="004C3CC8"/>
    <w:rsid w:val="004C3CE5"/>
    <w:rsid w:val="004C3FB1"/>
    <w:rsid w:val="004C4D30"/>
    <w:rsid w:val="004C4EA3"/>
    <w:rsid w:val="004C4F3D"/>
    <w:rsid w:val="004C53CB"/>
    <w:rsid w:val="004C573A"/>
    <w:rsid w:val="004C58A6"/>
    <w:rsid w:val="004C61A1"/>
    <w:rsid w:val="004C66A0"/>
    <w:rsid w:val="004C6AD0"/>
    <w:rsid w:val="004C6CF7"/>
    <w:rsid w:val="004C7887"/>
    <w:rsid w:val="004C78D8"/>
    <w:rsid w:val="004C79AF"/>
    <w:rsid w:val="004C7A35"/>
    <w:rsid w:val="004C7B86"/>
    <w:rsid w:val="004D0137"/>
    <w:rsid w:val="004D0147"/>
    <w:rsid w:val="004D0B33"/>
    <w:rsid w:val="004D0BC0"/>
    <w:rsid w:val="004D0F16"/>
    <w:rsid w:val="004D195E"/>
    <w:rsid w:val="004D1993"/>
    <w:rsid w:val="004D1A3A"/>
    <w:rsid w:val="004D1C72"/>
    <w:rsid w:val="004D21D3"/>
    <w:rsid w:val="004D22BE"/>
    <w:rsid w:val="004D2361"/>
    <w:rsid w:val="004D23A8"/>
    <w:rsid w:val="004D2421"/>
    <w:rsid w:val="004D29EB"/>
    <w:rsid w:val="004D2D15"/>
    <w:rsid w:val="004D2D27"/>
    <w:rsid w:val="004D2F54"/>
    <w:rsid w:val="004D2FA2"/>
    <w:rsid w:val="004D36A5"/>
    <w:rsid w:val="004D38F5"/>
    <w:rsid w:val="004D3D40"/>
    <w:rsid w:val="004D3FF5"/>
    <w:rsid w:val="004D4171"/>
    <w:rsid w:val="004D438B"/>
    <w:rsid w:val="004D43CA"/>
    <w:rsid w:val="004D4672"/>
    <w:rsid w:val="004D532A"/>
    <w:rsid w:val="004D55C8"/>
    <w:rsid w:val="004D5952"/>
    <w:rsid w:val="004D5AB9"/>
    <w:rsid w:val="004D5E95"/>
    <w:rsid w:val="004D5EB9"/>
    <w:rsid w:val="004D6045"/>
    <w:rsid w:val="004D71B6"/>
    <w:rsid w:val="004D759C"/>
    <w:rsid w:val="004D775B"/>
    <w:rsid w:val="004D7849"/>
    <w:rsid w:val="004D7921"/>
    <w:rsid w:val="004D7970"/>
    <w:rsid w:val="004E00A1"/>
    <w:rsid w:val="004E02A2"/>
    <w:rsid w:val="004E02F9"/>
    <w:rsid w:val="004E04D9"/>
    <w:rsid w:val="004E0954"/>
    <w:rsid w:val="004E0AB4"/>
    <w:rsid w:val="004E0C82"/>
    <w:rsid w:val="004E0FA0"/>
    <w:rsid w:val="004E125B"/>
    <w:rsid w:val="004E153A"/>
    <w:rsid w:val="004E1660"/>
    <w:rsid w:val="004E1670"/>
    <w:rsid w:val="004E1710"/>
    <w:rsid w:val="004E1864"/>
    <w:rsid w:val="004E1866"/>
    <w:rsid w:val="004E19C7"/>
    <w:rsid w:val="004E1B3D"/>
    <w:rsid w:val="004E1CB5"/>
    <w:rsid w:val="004E2235"/>
    <w:rsid w:val="004E24B6"/>
    <w:rsid w:val="004E2A08"/>
    <w:rsid w:val="004E2BFE"/>
    <w:rsid w:val="004E2E53"/>
    <w:rsid w:val="004E2F9E"/>
    <w:rsid w:val="004E3D12"/>
    <w:rsid w:val="004E40F8"/>
    <w:rsid w:val="004E4671"/>
    <w:rsid w:val="004E47BF"/>
    <w:rsid w:val="004E49AF"/>
    <w:rsid w:val="004E4C06"/>
    <w:rsid w:val="004E4E64"/>
    <w:rsid w:val="004E53FC"/>
    <w:rsid w:val="004E55D7"/>
    <w:rsid w:val="004E58FE"/>
    <w:rsid w:val="004E5A5C"/>
    <w:rsid w:val="004E5A7D"/>
    <w:rsid w:val="004E5BB3"/>
    <w:rsid w:val="004E5CEA"/>
    <w:rsid w:val="004E5DD4"/>
    <w:rsid w:val="004E5FF9"/>
    <w:rsid w:val="004E64F4"/>
    <w:rsid w:val="004E6758"/>
    <w:rsid w:val="004E6DFA"/>
    <w:rsid w:val="004E6E3A"/>
    <w:rsid w:val="004E70C7"/>
    <w:rsid w:val="004E71E6"/>
    <w:rsid w:val="004E72FB"/>
    <w:rsid w:val="004E7CB8"/>
    <w:rsid w:val="004E7D3A"/>
    <w:rsid w:val="004F00DF"/>
    <w:rsid w:val="004F0C48"/>
    <w:rsid w:val="004F12B1"/>
    <w:rsid w:val="004F1474"/>
    <w:rsid w:val="004F18E6"/>
    <w:rsid w:val="004F20B8"/>
    <w:rsid w:val="004F2270"/>
    <w:rsid w:val="004F280E"/>
    <w:rsid w:val="004F2956"/>
    <w:rsid w:val="004F2AAB"/>
    <w:rsid w:val="004F2DAD"/>
    <w:rsid w:val="004F2E8C"/>
    <w:rsid w:val="004F3C79"/>
    <w:rsid w:val="004F3DB1"/>
    <w:rsid w:val="004F3EEB"/>
    <w:rsid w:val="004F4278"/>
    <w:rsid w:val="004F42BD"/>
    <w:rsid w:val="004F43BC"/>
    <w:rsid w:val="004F4507"/>
    <w:rsid w:val="004F450E"/>
    <w:rsid w:val="004F45E4"/>
    <w:rsid w:val="004F4757"/>
    <w:rsid w:val="004F4D15"/>
    <w:rsid w:val="004F5501"/>
    <w:rsid w:val="004F555D"/>
    <w:rsid w:val="004F55D0"/>
    <w:rsid w:val="004F5652"/>
    <w:rsid w:val="004F5B64"/>
    <w:rsid w:val="004F5D7B"/>
    <w:rsid w:val="004F68AB"/>
    <w:rsid w:val="004F6BC6"/>
    <w:rsid w:val="004F6D95"/>
    <w:rsid w:val="004F6FD1"/>
    <w:rsid w:val="004F7096"/>
    <w:rsid w:val="004F7443"/>
    <w:rsid w:val="004F7938"/>
    <w:rsid w:val="004F7BEB"/>
    <w:rsid w:val="004F7C29"/>
    <w:rsid w:val="0050007A"/>
    <w:rsid w:val="0050015A"/>
    <w:rsid w:val="00500270"/>
    <w:rsid w:val="00500382"/>
    <w:rsid w:val="005004D9"/>
    <w:rsid w:val="00500618"/>
    <w:rsid w:val="0050075F"/>
    <w:rsid w:val="00500929"/>
    <w:rsid w:val="00500B7D"/>
    <w:rsid w:val="00500C7A"/>
    <w:rsid w:val="00500CA0"/>
    <w:rsid w:val="00501770"/>
    <w:rsid w:val="00501B15"/>
    <w:rsid w:val="00501CEA"/>
    <w:rsid w:val="00501E9F"/>
    <w:rsid w:val="005023BA"/>
    <w:rsid w:val="0050274F"/>
    <w:rsid w:val="005028E7"/>
    <w:rsid w:val="00502951"/>
    <w:rsid w:val="00502C27"/>
    <w:rsid w:val="00502CA0"/>
    <w:rsid w:val="00503583"/>
    <w:rsid w:val="00503ABB"/>
    <w:rsid w:val="00503B16"/>
    <w:rsid w:val="00503E98"/>
    <w:rsid w:val="005040DA"/>
    <w:rsid w:val="005043FD"/>
    <w:rsid w:val="005044DB"/>
    <w:rsid w:val="00504823"/>
    <w:rsid w:val="005048E4"/>
    <w:rsid w:val="005049C8"/>
    <w:rsid w:val="00504BFF"/>
    <w:rsid w:val="00504C2A"/>
    <w:rsid w:val="00504D7F"/>
    <w:rsid w:val="00505251"/>
    <w:rsid w:val="005053C6"/>
    <w:rsid w:val="005055F4"/>
    <w:rsid w:val="005057D0"/>
    <w:rsid w:val="00505A3F"/>
    <w:rsid w:val="00505BA0"/>
    <w:rsid w:val="005062CE"/>
    <w:rsid w:val="00506522"/>
    <w:rsid w:val="0050657F"/>
    <w:rsid w:val="0050674D"/>
    <w:rsid w:val="00506AE1"/>
    <w:rsid w:val="00506C37"/>
    <w:rsid w:val="005071E3"/>
    <w:rsid w:val="00507202"/>
    <w:rsid w:val="00507286"/>
    <w:rsid w:val="00507CD9"/>
    <w:rsid w:val="00507E45"/>
    <w:rsid w:val="00510547"/>
    <w:rsid w:val="00510848"/>
    <w:rsid w:val="00510CB5"/>
    <w:rsid w:val="00510E16"/>
    <w:rsid w:val="00510F5C"/>
    <w:rsid w:val="00511250"/>
    <w:rsid w:val="00511724"/>
    <w:rsid w:val="00511BF0"/>
    <w:rsid w:val="0051261D"/>
    <w:rsid w:val="00512A39"/>
    <w:rsid w:val="005135A6"/>
    <w:rsid w:val="00513646"/>
    <w:rsid w:val="005139E0"/>
    <w:rsid w:val="00513DEA"/>
    <w:rsid w:val="00513ECF"/>
    <w:rsid w:val="00514103"/>
    <w:rsid w:val="005143B8"/>
    <w:rsid w:val="005144CF"/>
    <w:rsid w:val="00514A54"/>
    <w:rsid w:val="00515079"/>
    <w:rsid w:val="005152F5"/>
    <w:rsid w:val="0051589C"/>
    <w:rsid w:val="005158F4"/>
    <w:rsid w:val="0051598C"/>
    <w:rsid w:val="00515AA9"/>
    <w:rsid w:val="00515F71"/>
    <w:rsid w:val="00516206"/>
    <w:rsid w:val="00516470"/>
    <w:rsid w:val="005169F7"/>
    <w:rsid w:val="00516A9C"/>
    <w:rsid w:val="00517263"/>
    <w:rsid w:val="00517AAC"/>
    <w:rsid w:val="00517B40"/>
    <w:rsid w:val="00517BFC"/>
    <w:rsid w:val="00517D5A"/>
    <w:rsid w:val="00517FCB"/>
    <w:rsid w:val="0052035B"/>
    <w:rsid w:val="005207D6"/>
    <w:rsid w:val="005207F2"/>
    <w:rsid w:val="005209DA"/>
    <w:rsid w:val="00520A79"/>
    <w:rsid w:val="00521261"/>
    <w:rsid w:val="00521278"/>
    <w:rsid w:val="005213E1"/>
    <w:rsid w:val="0052151B"/>
    <w:rsid w:val="00521B3B"/>
    <w:rsid w:val="00521C7B"/>
    <w:rsid w:val="00521D6F"/>
    <w:rsid w:val="00521E04"/>
    <w:rsid w:val="00522182"/>
    <w:rsid w:val="005223C3"/>
    <w:rsid w:val="005226AC"/>
    <w:rsid w:val="005228F8"/>
    <w:rsid w:val="00522DF4"/>
    <w:rsid w:val="0052333B"/>
    <w:rsid w:val="0052334A"/>
    <w:rsid w:val="00523519"/>
    <w:rsid w:val="00523632"/>
    <w:rsid w:val="005237A3"/>
    <w:rsid w:val="00523976"/>
    <w:rsid w:val="00523A78"/>
    <w:rsid w:val="00523FF0"/>
    <w:rsid w:val="0052400F"/>
    <w:rsid w:val="005243DD"/>
    <w:rsid w:val="00524913"/>
    <w:rsid w:val="00525090"/>
    <w:rsid w:val="005252E3"/>
    <w:rsid w:val="005253A2"/>
    <w:rsid w:val="005253DA"/>
    <w:rsid w:val="005256BD"/>
    <w:rsid w:val="00525741"/>
    <w:rsid w:val="00525984"/>
    <w:rsid w:val="00525ADF"/>
    <w:rsid w:val="00525D01"/>
    <w:rsid w:val="005267F3"/>
    <w:rsid w:val="00526BCC"/>
    <w:rsid w:val="00526D15"/>
    <w:rsid w:val="00527806"/>
    <w:rsid w:val="0052789F"/>
    <w:rsid w:val="00527BD3"/>
    <w:rsid w:val="00527D17"/>
    <w:rsid w:val="00527EB0"/>
    <w:rsid w:val="00527FF5"/>
    <w:rsid w:val="005302A4"/>
    <w:rsid w:val="005303AA"/>
    <w:rsid w:val="00530516"/>
    <w:rsid w:val="00530904"/>
    <w:rsid w:val="00530BBF"/>
    <w:rsid w:val="00530E04"/>
    <w:rsid w:val="00531AEF"/>
    <w:rsid w:val="00531F92"/>
    <w:rsid w:val="00531FBA"/>
    <w:rsid w:val="0053223D"/>
    <w:rsid w:val="00532779"/>
    <w:rsid w:val="005327A6"/>
    <w:rsid w:val="00532A0D"/>
    <w:rsid w:val="0053301C"/>
    <w:rsid w:val="005330C6"/>
    <w:rsid w:val="00533388"/>
    <w:rsid w:val="005339F7"/>
    <w:rsid w:val="00533C80"/>
    <w:rsid w:val="005341A3"/>
    <w:rsid w:val="0053439B"/>
    <w:rsid w:val="0053445D"/>
    <w:rsid w:val="00534848"/>
    <w:rsid w:val="00534A96"/>
    <w:rsid w:val="00534B46"/>
    <w:rsid w:val="00534B6B"/>
    <w:rsid w:val="00534CB8"/>
    <w:rsid w:val="0053533E"/>
    <w:rsid w:val="005356C8"/>
    <w:rsid w:val="00535991"/>
    <w:rsid w:val="00535BC4"/>
    <w:rsid w:val="00535E0A"/>
    <w:rsid w:val="00535E96"/>
    <w:rsid w:val="00536010"/>
    <w:rsid w:val="005360D2"/>
    <w:rsid w:val="00536A4E"/>
    <w:rsid w:val="005370C2"/>
    <w:rsid w:val="00537104"/>
    <w:rsid w:val="00537ADA"/>
    <w:rsid w:val="00537C0E"/>
    <w:rsid w:val="00537F91"/>
    <w:rsid w:val="00537FB6"/>
    <w:rsid w:val="0054000C"/>
    <w:rsid w:val="0054015B"/>
    <w:rsid w:val="0054019F"/>
    <w:rsid w:val="0054052D"/>
    <w:rsid w:val="00540C0E"/>
    <w:rsid w:val="005410D1"/>
    <w:rsid w:val="00541246"/>
    <w:rsid w:val="005413AB"/>
    <w:rsid w:val="0054163E"/>
    <w:rsid w:val="00541CF6"/>
    <w:rsid w:val="00541DB1"/>
    <w:rsid w:val="00541E08"/>
    <w:rsid w:val="00541E0B"/>
    <w:rsid w:val="005420C9"/>
    <w:rsid w:val="00542526"/>
    <w:rsid w:val="005429E4"/>
    <w:rsid w:val="00542B8B"/>
    <w:rsid w:val="00542CD7"/>
    <w:rsid w:val="00542D62"/>
    <w:rsid w:val="00542DC2"/>
    <w:rsid w:val="00542DD1"/>
    <w:rsid w:val="00542F60"/>
    <w:rsid w:val="005436C1"/>
    <w:rsid w:val="00543A21"/>
    <w:rsid w:val="00543B9E"/>
    <w:rsid w:val="00543BD2"/>
    <w:rsid w:val="00543E72"/>
    <w:rsid w:val="00543FD3"/>
    <w:rsid w:val="00544749"/>
    <w:rsid w:val="005447E9"/>
    <w:rsid w:val="00544873"/>
    <w:rsid w:val="005452DD"/>
    <w:rsid w:val="00545313"/>
    <w:rsid w:val="005454EC"/>
    <w:rsid w:val="00545FD0"/>
    <w:rsid w:val="0054621A"/>
    <w:rsid w:val="00546241"/>
    <w:rsid w:val="00546284"/>
    <w:rsid w:val="005463C5"/>
    <w:rsid w:val="005465A6"/>
    <w:rsid w:val="005467F3"/>
    <w:rsid w:val="00546BCD"/>
    <w:rsid w:val="00546C0B"/>
    <w:rsid w:val="00546CE4"/>
    <w:rsid w:val="00546EFD"/>
    <w:rsid w:val="005472DF"/>
    <w:rsid w:val="0054756B"/>
    <w:rsid w:val="00547623"/>
    <w:rsid w:val="0054788B"/>
    <w:rsid w:val="005479AB"/>
    <w:rsid w:val="00547A4F"/>
    <w:rsid w:val="00547D12"/>
    <w:rsid w:val="00547FD9"/>
    <w:rsid w:val="005505D4"/>
    <w:rsid w:val="00550760"/>
    <w:rsid w:val="00550ADA"/>
    <w:rsid w:val="00550D1D"/>
    <w:rsid w:val="005513C5"/>
    <w:rsid w:val="00551770"/>
    <w:rsid w:val="0055188C"/>
    <w:rsid w:val="00551B3D"/>
    <w:rsid w:val="00552032"/>
    <w:rsid w:val="0055204E"/>
    <w:rsid w:val="005524A0"/>
    <w:rsid w:val="005526FE"/>
    <w:rsid w:val="00552A69"/>
    <w:rsid w:val="00552AEE"/>
    <w:rsid w:val="00552AF1"/>
    <w:rsid w:val="00552E0D"/>
    <w:rsid w:val="00552E7A"/>
    <w:rsid w:val="0055301D"/>
    <w:rsid w:val="00553077"/>
    <w:rsid w:val="00553438"/>
    <w:rsid w:val="005535BC"/>
    <w:rsid w:val="00553602"/>
    <w:rsid w:val="0055360C"/>
    <w:rsid w:val="005536D6"/>
    <w:rsid w:val="0055390B"/>
    <w:rsid w:val="00553EFA"/>
    <w:rsid w:val="005541AF"/>
    <w:rsid w:val="00554200"/>
    <w:rsid w:val="00554252"/>
    <w:rsid w:val="005542A0"/>
    <w:rsid w:val="00554446"/>
    <w:rsid w:val="00554475"/>
    <w:rsid w:val="0055472E"/>
    <w:rsid w:val="00554D60"/>
    <w:rsid w:val="00554E0F"/>
    <w:rsid w:val="00554ED4"/>
    <w:rsid w:val="00554F9E"/>
    <w:rsid w:val="005556B3"/>
    <w:rsid w:val="005556FC"/>
    <w:rsid w:val="00555E67"/>
    <w:rsid w:val="00555F99"/>
    <w:rsid w:val="005565BF"/>
    <w:rsid w:val="00556A78"/>
    <w:rsid w:val="00556AA1"/>
    <w:rsid w:val="00556B86"/>
    <w:rsid w:val="00556C9E"/>
    <w:rsid w:val="00556CDB"/>
    <w:rsid w:val="00556DE1"/>
    <w:rsid w:val="0055707B"/>
    <w:rsid w:val="0055765B"/>
    <w:rsid w:val="005576A0"/>
    <w:rsid w:val="00557A69"/>
    <w:rsid w:val="00557C0A"/>
    <w:rsid w:val="00557EE5"/>
    <w:rsid w:val="00557F92"/>
    <w:rsid w:val="0056025A"/>
    <w:rsid w:val="00560369"/>
    <w:rsid w:val="00560381"/>
    <w:rsid w:val="005603CC"/>
    <w:rsid w:val="0056053E"/>
    <w:rsid w:val="005608D9"/>
    <w:rsid w:val="00560ADC"/>
    <w:rsid w:val="00560B08"/>
    <w:rsid w:val="005612A0"/>
    <w:rsid w:val="00561500"/>
    <w:rsid w:val="0056159B"/>
    <w:rsid w:val="00561944"/>
    <w:rsid w:val="00561C88"/>
    <w:rsid w:val="0056213E"/>
    <w:rsid w:val="005622BF"/>
    <w:rsid w:val="00562573"/>
    <w:rsid w:val="005627D1"/>
    <w:rsid w:val="00562A25"/>
    <w:rsid w:val="00562A70"/>
    <w:rsid w:val="00562AF0"/>
    <w:rsid w:val="00562FD5"/>
    <w:rsid w:val="00563931"/>
    <w:rsid w:val="0056395A"/>
    <w:rsid w:val="00563A2E"/>
    <w:rsid w:val="00563A82"/>
    <w:rsid w:val="00563E42"/>
    <w:rsid w:val="00563F64"/>
    <w:rsid w:val="0056442B"/>
    <w:rsid w:val="005645FD"/>
    <w:rsid w:val="00564827"/>
    <w:rsid w:val="0056485C"/>
    <w:rsid w:val="00564DDB"/>
    <w:rsid w:val="0056530A"/>
    <w:rsid w:val="0056544D"/>
    <w:rsid w:val="0056551D"/>
    <w:rsid w:val="00565A46"/>
    <w:rsid w:val="00565EB8"/>
    <w:rsid w:val="0056633C"/>
    <w:rsid w:val="00566845"/>
    <w:rsid w:val="005668E4"/>
    <w:rsid w:val="00567095"/>
    <w:rsid w:val="00567720"/>
    <w:rsid w:val="00567B5E"/>
    <w:rsid w:val="00567B9B"/>
    <w:rsid w:val="00567F0F"/>
    <w:rsid w:val="00567F30"/>
    <w:rsid w:val="005704E8"/>
    <w:rsid w:val="005707A8"/>
    <w:rsid w:val="00570C8C"/>
    <w:rsid w:val="00570EAC"/>
    <w:rsid w:val="00570EDF"/>
    <w:rsid w:val="00571187"/>
    <w:rsid w:val="00571220"/>
    <w:rsid w:val="0057129F"/>
    <w:rsid w:val="0057146C"/>
    <w:rsid w:val="00571544"/>
    <w:rsid w:val="0057159D"/>
    <w:rsid w:val="0057163E"/>
    <w:rsid w:val="00572945"/>
    <w:rsid w:val="00572A8F"/>
    <w:rsid w:val="00572BAB"/>
    <w:rsid w:val="00572FC9"/>
    <w:rsid w:val="005735BA"/>
    <w:rsid w:val="00573A16"/>
    <w:rsid w:val="00573CB6"/>
    <w:rsid w:val="0057440C"/>
    <w:rsid w:val="0057488D"/>
    <w:rsid w:val="00575061"/>
    <w:rsid w:val="00575228"/>
    <w:rsid w:val="005752B3"/>
    <w:rsid w:val="0057568E"/>
    <w:rsid w:val="00575A5A"/>
    <w:rsid w:val="005763C3"/>
    <w:rsid w:val="005763EC"/>
    <w:rsid w:val="0057651D"/>
    <w:rsid w:val="00576DB1"/>
    <w:rsid w:val="00576DF3"/>
    <w:rsid w:val="005770BF"/>
    <w:rsid w:val="005774C9"/>
    <w:rsid w:val="005775C2"/>
    <w:rsid w:val="00577842"/>
    <w:rsid w:val="00577C2F"/>
    <w:rsid w:val="00577CAE"/>
    <w:rsid w:val="00577D38"/>
    <w:rsid w:val="00577F7C"/>
    <w:rsid w:val="005802C8"/>
    <w:rsid w:val="00580303"/>
    <w:rsid w:val="00580AF1"/>
    <w:rsid w:val="0058102F"/>
    <w:rsid w:val="0058122B"/>
    <w:rsid w:val="00581354"/>
    <w:rsid w:val="0058135B"/>
    <w:rsid w:val="00581449"/>
    <w:rsid w:val="0058149F"/>
    <w:rsid w:val="005818F2"/>
    <w:rsid w:val="00581CA5"/>
    <w:rsid w:val="005827FA"/>
    <w:rsid w:val="00582AF2"/>
    <w:rsid w:val="00582AFE"/>
    <w:rsid w:val="00582B00"/>
    <w:rsid w:val="00582C15"/>
    <w:rsid w:val="00582F0E"/>
    <w:rsid w:val="00582F96"/>
    <w:rsid w:val="005834F9"/>
    <w:rsid w:val="0058351D"/>
    <w:rsid w:val="005835F1"/>
    <w:rsid w:val="00583B54"/>
    <w:rsid w:val="00583CBD"/>
    <w:rsid w:val="00584316"/>
    <w:rsid w:val="00584A2F"/>
    <w:rsid w:val="00585061"/>
    <w:rsid w:val="005852A5"/>
    <w:rsid w:val="005854AE"/>
    <w:rsid w:val="00585543"/>
    <w:rsid w:val="00585574"/>
    <w:rsid w:val="00585AA5"/>
    <w:rsid w:val="00585AF7"/>
    <w:rsid w:val="00586310"/>
    <w:rsid w:val="00586386"/>
    <w:rsid w:val="0058653B"/>
    <w:rsid w:val="005868A4"/>
    <w:rsid w:val="005868C6"/>
    <w:rsid w:val="00586E0C"/>
    <w:rsid w:val="00586F6F"/>
    <w:rsid w:val="0058701F"/>
    <w:rsid w:val="0058717D"/>
    <w:rsid w:val="00587369"/>
    <w:rsid w:val="00587589"/>
    <w:rsid w:val="005875A9"/>
    <w:rsid w:val="00587658"/>
    <w:rsid w:val="00587AAB"/>
    <w:rsid w:val="00587B1C"/>
    <w:rsid w:val="0059006D"/>
    <w:rsid w:val="00590208"/>
    <w:rsid w:val="00590972"/>
    <w:rsid w:val="00590DA2"/>
    <w:rsid w:val="0059117B"/>
    <w:rsid w:val="005913A4"/>
    <w:rsid w:val="005914FD"/>
    <w:rsid w:val="0059173F"/>
    <w:rsid w:val="0059182A"/>
    <w:rsid w:val="00591C4D"/>
    <w:rsid w:val="005920E5"/>
    <w:rsid w:val="00592858"/>
    <w:rsid w:val="00592C49"/>
    <w:rsid w:val="00592D40"/>
    <w:rsid w:val="00592EB0"/>
    <w:rsid w:val="005936C7"/>
    <w:rsid w:val="005937D5"/>
    <w:rsid w:val="00593B69"/>
    <w:rsid w:val="00593D60"/>
    <w:rsid w:val="00594458"/>
    <w:rsid w:val="005947E1"/>
    <w:rsid w:val="005948FA"/>
    <w:rsid w:val="00594AD7"/>
    <w:rsid w:val="00594D51"/>
    <w:rsid w:val="005952C5"/>
    <w:rsid w:val="005956EB"/>
    <w:rsid w:val="0059580B"/>
    <w:rsid w:val="00595ADA"/>
    <w:rsid w:val="00595CE4"/>
    <w:rsid w:val="00596107"/>
    <w:rsid w:val="00596265"/>
    <w:rsid w:val="0059643B"/>
    <w:rsid w:val="00596511"/>
    <w:rsid w:val="005967C2"/>
    <w:rsid w:val="005968F8"/>
    <w:rsid w:val="00596D65"/>
    <w:rsid w:val="00596DF1"/>
    <w:rsid w:val="00596F38"/>
    <w:rsid w:val="00596F66"/>
    <w:rsid w:val="0059708A"/>
    <w:rsid w:val="005970AC"/>
    <w:rsid w:val="005971D4"/>
    <w:rsid w:val="005973BF"/>
    <w:rsid w:val="005976E7"/>
    <w:rsid w:val="00597D36"/>
    <w:rsid w:val="005A0156"/>
    <w:rsid w:val="005A01AD"/>
    <w:rsid w:val="005A0539"/>
    <w:rsid w:val="005A0C94"/>
    <w:rsid w:val="005A0D67"/>
    <w:rsid w:val="005A0E76"/>
    <w:rsid w:val="005A108A"/>
    <w:rsid w:val="005A142D"/>
    <w:rsid w:val="005A17FA"/>
    <w:rsid w:val="005A190E"/>
    <w:rsid w:val="005A1F5D"/>
    <w:rsid w:val="005A21AF"/>
    <w:rsid w:val="005A23FC"/>
    <w:rsid w:val="005A28B0"/>
    <w:rsid w:val="005A2C72"/>
    <w:rsid w:val="005A2CCC"/>
    <w:rsid w:val="005A2E0C"/>
    <w:rsid w:val="005A2E9B"/>
    <w:rsid w:val="005A2EE9"/>
    <w:rsid w:val="005A2F1D"/>
    <w:rsid w:val="005A32A8"/>
    <w:rsid w:val="005A3630"/>
    <w:rsid w:val="005A396B"/>
    <w:rsid w:val="005A3982"/>
    <w:rsid w:val="005A3E9B"/>
    <w:rsid w:val="005A3F69"/>
    <w:rsid w:val="005A4008"/>
    <w:rsid w:val="005A40F8"/>
    <w:rsid w:val="005A45EE"/>
    <w:rsid w:val="005A4A72"/>
    <w:rsid w:val="005A4C17"/>
    <w:rsid w:val="005A4C2C"/>
    <w:rsid w:val="005A4CFE"/>
    <w:rsid w:val="005A5148"/>
    <w:rsid w:val="005A5239"/>
    <w:rsid w:val="005A54E0"/>
    <w:rsid w:val="005A56CD"/>
    <w:rsid w:val="005A5A9C"/>
    <w:rsid w:val="005A5AFB"/>
    <w:rsid w:val="005A5FA2"/>
    <w:rsid w:val="005A5FD4"/>
    <w:rsid w:val="005A5FFD"/>
    <w:rsid w:val="005A63B5"/>
    <w:rsid w:val="005A642A"/>
    <w:rsid w:val="005A667E"/>
    <w:rsid w:val="005A6964"/>
    <w:rsid w:val="005A6C75"/>
    <w:rsid w:val="005A6F24"/>
    <w:rsid w:val="005A71E7"/>
    <w:rsid w:val="005A781C"/>
    <w:rsid w:val="005A7BCB"/>
    <w:rsid w:val="005A7F21"/>
    <w:rsid w:val="005B0335"/>
    <w:rsid w:val="005B0581"/>
    <w:rsid w:val="005B09B0"/>
    <w:rsid w:val="005B0F67"/>
    <w:rsid w:val="005B114E"/>
    <w:rsid w:val="005B1510"/>
    <w:rsid w:val="005B17C0"/>
    <w:rsid w:val="005B1B12"/>
    <w:rsid w:val="005B1C92"/>
    <w:rsid w:val="005B1ECD"/>
    <w:rsid w:val="005B2479"/>
    <w:rsid w:val="005B2620"/>
    <w:rsid w:val="005B2882"/>
    <w:rsid w:val="005B29F6"/>
    <w:rsid w:val="005B2A1D"/>
    <w:rsid w:val="005B2B6C"/>
    <w:rsid w:val="005B3301"/>
    <w:rsid w:val="005B3FCE"/>
    <w:rsid w:val="005B4139"/>
    <w:rsid w:val="005B423E"/>
    <w:rsid w:val="005B4F64"/>
    <w:rsid w:val="005B53C4"/>
    <w:rsid w:val="005B54ED"/>
    <w:rsid w:val="005B5719"/>
    <w:rsid w:val="005B5D8E"/>
    <w:rsid w:val="005B61B0"/>
    <w:rsid w:val="005B65ED"/>
    <w:rsid w:val="005B6A92"/>
    <w:rsid w:val="005B6AD7"/>
    <w:rsid w:val="005B6B2E"/>
    <w:rsid w:val="005B6EF4"/>
    <w:rsid w:val="005B6FF4"/>
    <w:rsid w:val="005B7074"/>
    <w:rsid w:val="005B7324"/>
    <w:rsid w:val="005B739D"/>
    <w:rsid w:val="005B7921"/>
    <w:rsid w:val="005B7AF5"/>
    <w:rsid w:val="005B7B4B"/>
    <w:rsid w:val="005B7C59"/>
    <w:rsid w:val="005C001D"/>
    <w:rsid w:val="005C09B3"/>
    <w:rsid w:val="005C0A74"/>
    <w:rsid w:val="005C0AC6"/>
    <w:rsid w:val="005C0E40"/>
    <w:rsid w:val="005C10C0"/>
    <w:rsid w:val="005C11B8"/>
    <w:rsid w:val="005C18AD"/>
    <w:rsid w:val="005C1B67"/>
    <w:rsid w:val="005C1D44"/>
    <w:rsid w:val="005C1FF5"/>
    <w:rsid w:val="005C262E"/>
    <w:rsid w:val="005C26B6"/>
    <w:rsid w:val="005C2D1C"/>
    <w:rsid w:val="005C33CE"/>
    <w:rsid w:val="005C3425"/>
    <w:rsid w:val="005C3786"/>
    <w:rsid w:val="005C38EB"/>
    <w:rsid w:val="005C3A2E"/>
    <w:rsid w:val="005C3A7E"/>
    <w:rsid w:val="005C3B14"/>
    <w:rsid w:val="005C3BC1"/>
    <w:rsid w:val="005C3C4B"/>
    <w:rsid w:val="005C3E2C"/>
    <w:rsid w:val="005C40C4"/>
    <w:rsid w:val="005C436F"/>
    <w:rsid w:val="005C4610"/>
    <w:rsid w:val="005C4936"/>
    <w:rsid w:val="005C4991"/>
    <w:rsid w:val="005C4E41"/>
    <w:rsid w:val="005C52BB"/>
    <w:rsid w:val="005C53F3"/>
    <w:rsid w:val="005C5698"/>
    <w:rsid w:val="005C5C95"/>
    <w:rsid w:val="005C5CC2"/>
    <w:rsid w:val="005C61C2"/>
    <w:rsid w:val="005C6218"/>
    <w:rsid w:val="005C62D2"/>
    <w:rsid w:val="005C6653"/>
    <w:rsid w:val="005C668F"/>
    <w:rsid w:val="005C6A25"/>
    <w:rsid w:val="005C6DE0"/>
    <w:rsid w:val="005C710D"/>
    <w:rsid w:val="005C718F"/>
    <w:rsid w:val="005C73EA"/>
    <w:rsid w:val="005C7619"/>
    <w:rsid w:val="005C765F"/>
    <w:rsid w:val="005C7B99"/>
    <w:rsid w:val="005D00BF"/>
    <w:rsid w:val="005D0481"/>
    <w:rsid w:val="005D0D44"/>
    <w:rsid w:val="005D1164"/>
    <w:rsid w:val="005D11E0"/>
    <w:rsid w:val="005D13CF"/>
    <w:rsid w:val="005D158C"/>
    <w:rsid w:val="005D188D"/>
    <w:rsid w:val="005D18EC"/>
    <w:rsid w:val="005D19C1"/>
    <w:rsid w:val="005D1A40"/>
    <w:rsid w:val="005D1C8C"/>
    <w:rsid w:val="005D1CBE"/>
    <w:rsid w:val="005D24F8"/>
    <w:rsid w:val="005D254B"/>
    <w:rsid w:val="005D254E"/>
    <w:rsid w:val="005D27A5"/>
    <w:rsid w:val="005D28DA"/>
    <w:rsid w:val="005D2ACA"/>
    <w:rsid w:val="005D2BB3"/>
    <w:rsid w:val="005D2C7E"/>
    <w:rsid w:val="005D2CA8"/>
    <w:rsid w:val="005D2F53"/>
    <w:rsid w:val="005D301A"/>
    <w:rsid w:val="005D303D"/>
    <w:rsid w:val="005D3325"/>
    <w:rsid w:val="005D3AE1"/>
    <w:rsid w:val="005D3E47"/>
    <w:rsid w:val="005D438E"/>
    <w:rsid w:val="005D4398"/>
    <w:rsid w:val="005D4647"/>
    <w:rsid w:val="005D4842"/>
    <w:rsid w:val="005D4C72"/>
    <w:rsid w:val="005D4D7E"/>
    <w:rsid w:val="005D508F"/>
    <w:rsid w:val="005D5359"/>
    <w:rsid w:val="005D5603"/>
    <w:rsid w:val="005D57C6"/>
    <w:rsid w:val="005D581B"/>
    <w:rsid w:val="005D5A09"/>
    <w:rsid w:val="005D5E79"/>
    <w:rsid w:val="005D5EB6"/>
    <w:rsid w:val="005D6188"/>
    <w:rsid w:val="005D625B"/>
    <w:rsid w:val="005D6352"/>
    <w:rsid w:val="005D6395"/>
    <w:rsid w:val="005D717F"/>
    <w:rsid w:val="005D719C"/>
    <w:rsid w:val="005D73C5"/>
    <w:rsid w:val="005D7865"/>
    <w:rsid w:val="005D7919"/>
    <w:rsid w:val="005D7977"/>
    <w:rsid w:val="005D7A69"/>
    <w:rsid w:val="005D7BA3"/>
    <w:rsid w:val="005D7CB2"/>
    <w:rsid w:val="005E0016"/>
    <w:rsid w:val="005E0300"/>
    <w:rsid w:val="005E0327"/>
    <w:rsid w:val="005E0F1B"/>
    <w:rsid w:val="005E0FF6"/>
    <w:rsid w:val="005E11F3"/>
    <w:rsid w:val="005E1371"/>
    <w:rsid w:val="005E19EA"/>
    <w:rsid w:val="005E1A92"/>
    <w:rsid w:val="005E1DBF"/>
    <w:rsid w:val="005E2141"/>
    <w:rsid w:val="005E23E2"/>
    <w:rsid w:val="005E2502"/>
    <w:rsid w:val="005E2DF5"/>
    <w:rsid w:val="005E3AF5"/>
    <w:rsid w:val="005E3C92"/>
    <w:rsid w:val="005E3E01"/>
    <w:rsid w:val="005E41AE"/>
    <w:rsid w:val="005E44F3"/>
    <w:rsid w:val="005E496A"/>
    <w:rsid w:val="005E4A16"/>
    <w:rsid w:val="005E4F80"/>
    <w:rsid w:val="005E524A"/>
    <w:rsid w:val="005E558E"/>
    <w:rsid w:val="005E55B1"/>
    <w:rsid w:val="005E56DF"/>
    <w:rsid w:val="005E58AA"/>
    <w:rsid w:val="005E5A3A"/>
    <w:rsid w:val="005E6155"/>
    <w:rsid w:val="005E6224"/>
    <w:rsid w:val="005E67C9"/>
    <w:rsid w:val="005E6AD2"/>
    <w:rsid w:val="005E7028"/>
    <w:rsid w:val="005E70BB"/>
    <w:rsid w:val="005E7285"/>
    <w:rsid w:val="005E7518"/>
    <w:rsid w:val="005E7915"/>
    <w:rsid w:val="005F0634"/>
    <w:rsid w:val="005F06DD"/>
    <w:rsid w:val="005F0947"/>
    <w:rsid w:val="005F09DF"/>
    <w:rsid w:val="005F0DA0"/>
    <w:rsid w:val="005F145C"/>
    <w:rsid w:val="005F14D2"/>
    <w:rsid w:val="005F1594"/>
    <w:rsid w:val="005F1661"/>
    <w:rsid w:val="005F20CB"/>
    <w:rsid w:val="005F28FB"/>
    <w:rsid w:val="005F2B59"/>
    <w:rsid w:val="005F2FBB"/>
    <w:rsid w:val="005F32BE"/>
    <w:rsid w:val="005F34FD"/>
    <w:rsid w:val="005F3B43"/>
    <w:rsid w:val="005F3E9F"/>
    <w:rsid w:val="005F3FF4"/>
    <w:rsid w:val="005F41CA"/>
    <w:rsid w:val="005F4B40"/>
    <w:rsid w:val="005F4BF3"/>
    <w:rsid w:val="005F4C1D"/>
    <w:rsid w:val="005F4C20"/>
    <w:rsid w:val="005F4C59"/>
    <w:rsid w:val="005F4CEA"/>
    <w:rsid w:val="005F4DA7"/>
    <w:rsid w:val="005F5760"/>
    <w:rsid w:val="005F5B8C"/>
    <w:rsid w:val="005F63E7"/>
    <w:rsid w:val="005F63EA"/>
    <w:rsid w:val="005F64A8"/>
    <w:rsid w:val="005F65D9"/>
    <w:rsid w:val="005F6683"/>
    <w:rsid w:val="005F68EB"/>
    <w:rsid w:val="005F6908"/>
    <w:rsid w:val="005F7037"/>
    <w:rsid w:val="005F762E"/>
    <w:rsid w:val="005F775A"/>
    <w:rsid w:val="005F7856"/>
    <w:rsid w:val="005F7D0C"/>
    <w:rsid w:val="005F7FED"/>
    <w:rsid w:val="0060037A"/>
    <w:rsid w:val="00600510"/>
    <w:rsid w:val="0060062C"/>
    <w:rsid w:val="00600644"/>
    <w:rsid w:val="00601A0A"/>
    <w:rsid w:val="00601C7F"/>
    <w:rsid w:val="00601C89"/>
    <w:rsid w:val="00601CC8"/>
    <w:rsid w:val="00601D12"/>
    <w:rsid w:val="00601ED8"/>
    <w:rsid w:val="006021DD"/>
    <w:rsid w:val="006023D1"/>
    <w:rsid w:val="006023E3"/>
    <w:rsid w:val="0060260A"/>
    <w:rsid w:val="006027BE"/>
    <w:rsid w:val="00602CD9"/>
    <w:rsid w:val="00602F00"/>
    <w:rsid w:val="00602F75"/>
    <w:rsid w:val="00603071"/>
    <w:rsid w:val="00603305"/>
    <w:rsid w:val="0060340E"/>
    <w:rsid w:val="0060366C"/>
    <w:rsid w:val="006037C4"/>
    <w:rsid w:val="00603936"/>
    <w:rsid w:val="00603F9B"/>
    <w:rsid w:val="00604070"/>
    <w:rsid w:val="006046D4"/>
    <w:rsid w:val="00604B08"/>
    <w:rsid w:val="00604EDB"/>
    <w:rsid w:val="00605011"/>
    <w:rsid w:val="0060569B"/>
    <w:rsid w:val="006058A0"/>
    <w:rsid w:val="00606041"/>
    <w:rsid w:val="006063BE"/>
    <w:rsid w:val="00606448"/>
    <w:rsid w:val="006067F5"/>
    <w:rsid w:val="0060693D"/>
    <w:rsid w:val="00606B3B"/>
    <w:rsid w:val="0060703D"/>
    <w:rsid w:val="006077A9"/>
    <w:rsid w:val="00607BB8"/>
    <w:rsid w:val="00607CBC"/>
    <w:rsid w:val="006105B3"/>
    <w:rsid w:val="00610811"/>
    <w:rsid w:val="006108A8"/>
    <w:rsid w:val="006108CA"/>
    <w:rsid w:val="00610A62"/>
    <w:rsid w:val="006114F8"/>
    <w:rsid w:val="00611740"/>
    <w:rsid w:val="00611CE3"/>
    <w:rsid w:val="00611F34"/>
    <w:rsid w:val="0061212D"/>
    <w:rsid w:val="0061214E"/>
    <w:rsid w:val="00612324"/>
    <w:rsid w:val="006124FD"/>
    <w:rsid w:val="00612B0D"/>
    <w:rsid w:val="00612B81"/>
    <w:rsid w:val="00612DFE"/>
    <w:rsid w:val="00612E90"/>
    <w:rsid w:val="00613064"/>
    <w:rsid w:val="006132D2"/>
    <w:rsid w:val="006142AB"/>
    <w:rsid w:val="00614410"/>
    <w:rsid w:val="00614527"/>
    <w:rsid w:val="00614A13"/>
    <w:rsid w:val="00614D33"/>
    <w:rsid w:val="00614DB3"/>
    <w:rsid w:val="00615279"/>
    <w:rsid w:val="00616080"/>
    <w:rsid w:val="006164FD"/>
    <w:rsid w:val="006169A5"/>
    <w:rsid w:val="0061740B"/>
    <w:rsid w:val="0061767D"/>
    <w:rsid w:val="00617BF7"/>
    <w:rsid w:val="00617E16"/>
    <w:rsid w:val="00617FB6"/>
    <w:rsid w:val="00620236"/>
    <w:rsid w:val="00620446"/>
    <w:rsid w:val="00620843"/>
    <w:rsid w:val="006211E3"/>
    <w:rsid w:val="006211E6"/>
    <w:rsid w:val="0062141C"/>
    <w:rsid w:val="00621635"/>
    <w:rsid w:val="0062163A"/>
    <w:rsid w:val="00621997"/>
    <w:rsid w:val="006219F4"/>
    <w:rsid w:val="00621D0F"/>
    <w:rsid w:val="00621E42"/>
    <w:rsid w:val="00621E51"/>
    <w:rsid w:val="006223CC"/>
    <w:rsid w:val="006226E7"/>
    <w:rsid w:val="00622A6E"/>
    <w:rsid w:val="00622C5A"/>
    <w:rsid w:val="00622E55"/>
    <w:rsid w:val="00622F41"/>
    <w:rsid w:val="00623091"/>
    <w:rsid w:val="006237E5"/>
    <w:rsid w:val="00623BBF"/>
    <w:rsid w:val="00623C8D"/>
    <w:rsid w:val="00623FD6"/>
    <w:rsid w:val="006242E1"/>
    <w:rsid w:val="006242E4"/>
    <w:rsid w:val="00624369"/>
    <w:rsid w:val="00624B00"/>
    <w:rsid w:val="00624B2D"/>
    <w:rsid w:val="00624CBE"/>
    <w:rsid w:val="00624E2B"/>
    <w:rsid w:val="0062531D"/>
    <w:rsid w:val="0062584B"/>
    <w:rsid w:val="00625C24"/>
    <w:rsid w:val="00625C69"/>
    <w:rsid w:val="00625E51"/>
    <w:rsid w:val="0062606A"/>
    <w:rsid w:val="006265D2"/>
    <w:rsid w:val="00626A39"/>
    <w:rsid w:val="00626AF3"/>
    <w:rsid w:val="00626B9E"/>
    <w:rsid w:val="006274F8"/>
    <w:rsid w:val="00627C19"/>
    <w:rsid w:val="006301C6"/>
    <w:rsid w:val="006303FD"/>
    <w:rsid w:val="00630544"/>
    <w:rsid w:val="00630A26"/>
    <w:rsid w:val="00630E0E"/>
    <w:rsid w:val="00631109"/>
    <w:rsid w:val="006319A8"/>
    <w:rsid w:val="0063202F"/>
    <w:rsid w:val="00632289"/>
    <w:rsid w:val="00632426"/>
    <w:rsid w:val="00632DC0"/>
    <w:rsid w:val="00632EBB"/>
    <w:rsid w:val="0063307A"/>
    <w:rsid w:val="00633330"/>
    <w:rsid w:val="00633477"/>
    <w:rsid w:val="00633937"/>
    <w:rsid w:val="00633C8A"/>
    <w:rsid w:val="00633F77"/>
    <w:rsid w:val="00634414"/>
    <w:rsid w:val="006346E6"/>
    <w:rsid w:val="00634B70"/>
    <w:rsid w:val="00634E04"/>
    <w:rsid w:val="00634E24"/>
    <w:rsid w:val="0063502C"/>
    <w:rsid w:val="006353CE"/>
    <w:rsid w:val="00635899"/>
    <w:rsid w:val="006359BE"/>
    <w:rsid w:val="00635E58"/>
    <w:rsid w:val="006363BF"/>
    <w:rsid w:val="00636488"/>
    <w:rsid w:val="00636523"/>
    <w:rsid w:val="0063664D"/>
    <w:rsid w:val="00636728"/>
    <w:rsid w:val="00636A3B"/>
    <w:rsid w:val="00636CEE"/>
    <w:rsid w:val="00636EA7"/>
    <w:rsid w:val="00637197"/>
    <w:rsid w:val="006372A1"/>
    <w:rsid w:val="0063748C"/>
    <w:rsid w:val="0063758A"/>
    <w:rsid w:val="00637B0E"/>
    <w:rsid w:val="00637D56"/>
    <w:rsid w:val="00637F8A"/>
    <w:rsid w:val="00637FE4"/>
    <w:rsid w:val="0064007D"/>
    <w:rsid w:val="00640306"/>
    <w:rsid w:val="006404DC"/>
    <w:rsid w:val="006405B6"/>
    <w:rsid w:val="00640798"/>
    <w:rsid w:val="00640A9C"/>
    <w:rsid w:val="00640FD8"/>
    <w:rsid w:val="00641082"/>
    <w:rsid w:val="0064132C"/>
    <w:rsid w:val="006413C1"/>
    <w:rsid w:val="006416EF"/>
    <w:rsid w:val="00641728"/>
    <w:rsid w:val="00641800"/>
    <w:rsid w:val="00641B7D"/>
    <w:rsid w:val="00641F09"/>
    <w:rsid w:val="00642254"/>
    <w:rsid w:val="006422CA"/>
    <w:rsid w:val="00642520"/>
    <w:rsid w:val="006429C4"/>
    <w:rsid w:val="00642CFF"/>
    <w:rsid w:val="00642DD5"/>
    <w:rsid w:val="00642EAC"/>
    <w:rsid w:val="0064305D"/>
    <w:rsid w:val="0064310A"/>
    <w:rsid w:val="006439F9"/>
    <w:rsid w:val="0064403A"/>
    <w:rsid w:val="006442FB"/>
    <w:rsid w:val="00644503"/>
    <w:rsid w:val="00644BEB"/>
    <w:rsid w:val="00644C00"/>
    <w:rsid w:val="00644FBD"/>
    <w:rsid w:val="00645853"/>
    <w:rsid w:val="00645B92"/>
    <w:rsid w:val="00645C81"/>
    <w:rsid w:val="00645CA4"/>
    <w:rsid w:val="00645D65"/>
    <w:rsid w:val="00645F12"/>
    <w:rsid w:val="00646420"/>
    <w:rsid w:val="00646495"/>
    <w:rsid w:val="00646862"/>
    <w:rsid w:val="00646CF1"/>
    <w:rsid w:val="00646E5D"/>
    <w:rsid w:val="00647055"/>
    <w:rsid w:val="006470F4"/>
    <w:rsid w:val="00647806"/>
    <w:rsid w:val="00647B07"/>
    <w:rsid w:val="00647B36"/>
    <w:rsid w:val="00647CE3"/>
    <w:rsid w:val="00647D1C"/>
    <w:rsid w:val="00647EA0"/>
    <w:rsid w:val="00650011"/>
    <w:rsid w:val="006500D5"/>
    <w:rsid w:val="00650540"/>
    <w:rsid w:val="006505CD"/>
    <w:rsid w:val="00650E38"/>
    <w:rsid w:val="00651711"/>
    <w:rsid w:val="006518B3"/>
    <w:rsid w:val="0065191A"/>
    <w:rsid w:val="00651B2E"/>
    <w:rsid w:val="00651D66"/>
    <w:rsid w:val="0065201A"/>
    <w:rsid w:val="006520F5"/>
    <w:rsid w:val="006522C1"/>
    <w:rsid w:val="0065285A"/>
    <w:rsid w:val="006529F8"/>
    <w:rsid w:val="00652C5D"/>
    <w:rsid w:val="00653479"/>
    <w:rsid w:val="006534C9"/>
    <w:rsid w:val="006535B7"/>
    <w:rsid w:val="00653622"/>
    <w:rsid w:val="006538EE"/>
    <w:rsid w:val="00653AFF"/>
    <w:rsid w:val="00653B54"/>
    <w:rsid w:val="00653D75"/>
    <w:rsid w:val="00654090"/>
    <w:rsid w:val="0065425E"/>
    <w:rsid w:val="00654643"/>
    <w:rsid w:val="006549B9"/>
    <w:rsid w:val="00654C05"/>
    <w:rsid w:val="00655480"/>
    <w:rsid w:val="00655DFE"/>
    <w:rsid w:val="0065616A"/>
    <w:rsid w:val="006564DD"/>
    <w:rsid w:val="0065660B"/>
    <w:rsid w:val="0065661F"/>
    <w:rsid w:val="0065684D"/>
    <w:rsid w:val="00656DB7"/>
    <w:rsid w:val="006571F1"/>
    <w:rsid w:val="0065733B"/>
    <w:rsid w:val="00657D8F"/>
    <w:rsid w:val="00657ECF"/>
    <w:rsid w:val="00657F6C"/>
    <w:rsid w:val="00660251"/>
    <w:rsid w:val="006606F0"/>
    <w:rsid w:val="00660D04"/>
    <w:rsid w:val="00660EA7"/>
    <w:rsid w:val="00660F7B"/>
    <w:rsid w:val="006612F7"/>
    <w:rsid w:val="00661389"/>
    <w:rsid w:val="006618E8"/>
    <w:rsid w:val="006619DA"/>
    <w:rsid w:val="00661ABC"/>
    <w:rsid w:val="00661ACD"/>
    <w:rsid w:val="00661B1A"/>
    <w:rsid w:val="00661C7B"/>
    <w:rsid w:val="00662619"/>
    <w:rsid w:val="0066289B"/>
    <w:rsid w:val="00662B9C"/>
    <w:rsid w:val="00662FF4"/>
    <w:rsid w:val="006633E2"/>
    <w:rsid w:val="00663B96"/>
    <w:rsid w:val="00663CC0"/>
    <w:rsid w:val="00663D1F"/>
    <w:rsid w:val="00663D6A"/>
    <w:rsid w:val="00664209"/>
    <w:rsid w:val="006644BC"/>
    <w:rsid w:val="0066465F"/>
    <w:rsid w:val="00664AAD"/>
    <w:rsid w:val="00664D27"/>
    <w:rsid w:val="00664E65"/>
    <w:rsid w:val="00665215"/>
    <w:rsid w:val="006653D9"/>
    <w:rsid w:val="006653F5"/>
    <w:rsid w:val="00665652"/>
    <w:rsid w:val="0066565A"/>
    <w:rsid w:val="006658D4"/>
    <w:rsid w:val="00665E2F"/>
    <w:rsid w:val="00665EF3"/>
    <w:rsid w:val="00665F61"/>
    <w:rsid w:val="00666278"/>
    <w:rsid w:val="00666CB5"/>
    <w:rsid w:val="0066703C"/>
    <w:rsid w:val="00667260"/>
    <w:rsid w:val="00667944"/>
    <w:rsid w:val="006679F0"/>
    <w:rsid w:val="00667C5A"/>
    <w:rsid w:val="00667D16"/>
    <w:rsid w:val="00667E39"/>
    <w:rsid w:val="00667F5D"/>
    <w:rsid w:val="00670235"/>
    <w:rsid w:val="0067043A"/>
    <w:rsid w:val="00670573"/>
    <w:rsid w:val="00670837"/>
    <w:rsid w:val="00670B0F"/>
    <w:rsid w:val="00670B9A"/>
    <w:rsid w:val="00670BFB"/>
    <w:rsid w:val="00670C0B"/>
    <w:rsid w:val="00670E34"/>
    <w:rsid w:val="006711F9"/>
    <w:rsid w:val="00671330"/>
    <w:rsid w:val="00671A05"/>
    <w:rsid w:val="00671AC3"/>
    <w:rsid w:val="00671B63"/>
    <w:rsid w:val="00671C14"/>
    <w:rsid w:val="00671E3B"/>
    <w:rsid w:val="006723CA"/>
    <w:rsid w:val="00672477"/>
    <w:rsid w:val="006724C0"/>
    <w:rsid w:val="006730CD"/>
    <w:rsid w:val="00673294"/>
    <w:rsid w:val="00673550"/>
    <w:rsid w:val="006738AE"/>
    <w:rsid w:val="00673B46"/>
    <w:rsid w:val="00673F23"/>
    <w:rsid w:val="006740D3"/>
    <w:rsid w:val="006741B6"/>
    <w:rsid w:val="00674670"/>
    <w:rsid w:val="00674930"/>
    <w:rsid w:val="006749C6"/>
    <w:rsid w:val="00674B64"/>
    <w:rsid w:val="006756F5"/>
    <w:rsid w:val="006756FC"/>
    <w:rsid w:val="00675AFD"/>
    <w:rsid w:val="00675BCA"/>
    <w:rsid w:val="00675CDA"/>
    <w:rsid w:val="0067617F"/>
    <w:rsid w:val="0067623B"/>
    <w:rsid w:val="00676295"/>
    <w:rsid w:val="006762FC"/>
    <w:rsid w:val="006766B1"/>
    <w:rsid w:val="006766EE"/>
    <w:rsid w:val="0067676C"/>
    <w:rsid w:val="006767EF"/>
    <w:rsid w:val="006768FA"/>
    <w:rsid w:val="006769FF"/>
    <w:rsid w:val="00676E5C"/>
    <w:rsid w:val="00676F22"/>
    <w:rsid w:val="00676FA3"/>
    <w:rsid w:val="00676FCE"/>
    <w:rsid w:val="00677057"/>
    <w:rsid w:val="006770D4"/>
    <w:rsid w:val="00677407"/>
    <w:rsid w:val="006777BA"/>
    <w:rsid w:val="00677946"/>
    <w:rsid w:val="00677A29"/>
    <w:rsid w:val="00677B57"/>
    <w:rsid w:val="00680131"/>
    <w:rsid w:val="006803BA"/>
    <w:rsid w:val="006806F8"/>
    <w:rsid w:val="006807B6"/>
    <w:rsid w:val="00680823"/>
    <w:rsid w:val="00680DBC"/>
    <w:rsid w:val="00680E4A"/>
    <w:rsid w:val="0068103C"/>
    <w:rsid w:val="0068108A"/>
    <w:rsid w:val="006812E7"/>
    <w:rsid w:val="006814E5"/>
    <w:rsid w:val="00681647"/>
    <w:rsid w:val="006819D6"/>
    <w:rsid w:val="00681E05"/>
    <w:rsid w:val="00681F84"/>
    <w:rsid w:val="0068213C"/>
    <w:rsid w:val="0068215C"/>
    <w:rsid w:val="00682164"/>
    <w:rsid w:val="00682B23"/>
    <w:rsid w:val="00682E15"/>
    <w:rsid w:val="00683098"/>
    <w:rsid w:val="006830CE"/>
    <w:rsid w:val="0068329A"/>
    <w:rsid w:val="006836BB"/>
    <w:rsid w:val="00683C57"/>
    <w:rsid w:val="00683DB9"/>
    <w:rsid w:val="006840CE"/>
    <w:rsid w:val="00684703"/>
    <w:rsid w:val="006849BB"/>
    <w:rsid w:val="00684B9D"/>
    <w:rsid w:val="006852AF"/>
    <w:rsid w:val="006854FD"/>
    <w:rsid w:val="00685C4E"/>
    <w:rsid w:val="00685EE6"/>
    <w:rsid w:val="006860EB"/>
    <w:rsid w:val="0068615B"/>
    <w:rsid w:val="00686199"/>
    <w:rsid w:val="00686297"/>
    <w:rsid w:val="00686380"/>
    <w:rsid w:val="0068660B"/>
    <w:rsid w:val="006868A0"/>
    <w:rsid w:val="0068734D"/>
    <w:rsid w:val="006873D2"/>
    <w:rsid w:val="006875FC"/>
    <w:rsid w:val="00687EC6"/>
    <w:rsid w:val="00690064"/>
    <w:rsid w:val="006904F1"/>
    <w:rsid w:val="006908D1"/>
    <w:rsid w:val="00690A18"/>
    <w:rsid w:val="00690AFB"/>
    <w:rsid w:val="00690E7C"/>
    <w:rsid w:val="00690ED7"/>
    <w:rsid w:val="006911A7"/>
    <w:rsid w:val="0069155E"/>
    <w:rsid w:val="00691763"/>
    <w:rsid w:val="006921B2"/>
    <w:rsid w:val="006921F3"/>
    <w:rsid w:val="006927AE"/>
    <w:rsid w:val="006927BB"/>
    <w:rsid w:val="006929C7"/>
    <w:rsid w:val="00692B54"/>
    <w:rsid w:val="00692F1E"/>
    <w:rsid w:val="0069321F"/>
    <w:rsid w:val="0069325B"/>
    <w:rsid w:val="00693547"/>
    <w:rsid w:val="00693869"/>
    <w:rsid w:val="00693875"/>
    <w:rsid w:val="00693B91"/>
    <w:rsid w:val="00693C06"/>
    <w:rsid w:val="00693C38"/>
    <w:rsid w:val="00694011"/>
    <w:rsid w:val="0069411F"/>
    <w:rsid w:val="00694304"/>
    <w:rsid w:val="00694387"/>
    <w:rsid w:val="00694730"/>
    <w:rsid w:val="00694827"/>
    <w:rsid w:val="00694A0F"/>
    <w:rsid w:val="00694F8F"/>
    <w:rsid w:val="00694FDA"/>
    <w:rsid w:val="0069574E"/>
    <w:rsid w:val="0069576C"/>
    <w:rsid w:val="006957EA"/>
    <w:rsid w:val="00695BDD"/>
    <w:rsid w:val="00695F21"/>
    <w:rsid w:val="006963F9"/>
    <w:rsid w:val="00696BA3"/>
    <w:rsid w:val="00696F6B"/>
    <w:rsid w:val="00697041"/>
    <w:rsid w:val="00697335"/>
    <w:rsid w:val="00697369"/>
    <w:rsid w:val="00697409"/>
    <w:rsid w:val="0069753E"/>
    <w:rsid w:val="006976D6"/>
    <w:rsid w:val="006978D6"/>
    <w:rsid w:val="00697C93"/>
    <w:rsid w:val="006A00EF"/>
    <w:rsid w:val="006A048C"/>
    <w:rsid w:val="006A04B3"/>
    <w:rsid w:val="006A09C1"/>
    <w:rsid w:val="006A0E37"/>
    <w:rsid w:val="006A122D"/>
    <w:rsid w:val="006A1292"/>
    <w:rsid w:val="006A1381"/>
    <w:rsid w:val="006A17DE"/>
    <w:rsid w:val="006A1A91"/>
    <w:rsid w:val="006A20B9"/>
    <w:rsid w:val="006A2131"/>
    <w:rsid w:val="006A232A"/>
    <w:rsid w:val="006A249A"/>
    <w:rsid w:val="006A25CE"/>
    <w:rsid w:val="006A25F8"/>
    <w:rsid w:val="006A2867"/>
    <w:rsid w:val="006A35B6"/>
    <w:rsid w:val="006A35CB"/>
    <w:rsid w:val="006A3AD8"/>
    <w:rsid w:val="006A3D40"/>
    <w:rsid w:val="006A3F9F"/>
    <w:rsid w:val="006A4043"/>
    <w:rsid w:val="006A426F"/>
    <w:rsid w:val="006A44AB"/>
    <w:rsid w:val="006A5022"/>
    <w:rsid w:val="006A5060"/>
    <w:rsid w:val="006A56F4"/>
    <w:rsid w:val="006A59CA"/>
    <w:rsid w:val="006A59E1"/>
    <w:rsid w:val="006A5E2E"/>
    <w:rsid w:val="006A6261"/>
    <w:rsid w:val="006A63E0"/>
    <w:rsid w:val="006A68B3"/>
    <w:rsid w:val="006A69F2"/>
    <w:rsid w:val="006A718F"/>
    <w:rsid w:val="006A775B"/>
    <w:rsid w:val="006A785C"/>
    <w:rsid w:val="006A7BD6"/>
    <w:rsid w:val="006B03CA"/>
    <w:rsid w:val="006B0CF9"/>
    <w:rsid w:val="006B10EF"/>
    <w:rsid w:val="006B10FA"/>
    <w:rsid w:val="006B1725"/>
    <w:rsid w:val="006B18C2"/>
    <w:rsid w:val="006B18DD"/>
    <w:rsid w:val="006B19E1"/>
    <w:rsid w:val="006B1AF9"/>
    <w:rsid w:val="006B1BD4"/>
    <w:rsid w:val="006B208B"/>
    <w:rsid w:val="006B2188"/>
    <w:rsid w:val="006B232C"/>
    <w:rsid w:val="006B2896"/>
    <w:rsid w:val="006B2A98"/>
    <w:rsid w:val="006B30B1"/>
    <w:rsid w:val="006B3104"/>
    <w:rsid w:val="006B32AD"/>
    <w:rsid w:val="006B3D61"/>
    <w:rsid w:val="006B3FC9"/>
    <w:rsid w:val="006B4005"/>
    <w:rsid w:val="006B409B"/>
    <w:rsid w:val="006B427C"/>
    <w:rsid w:val="006B46C7"/>
    <w:rsid w:val="006B4877"/>
    <w:rsid w:val="006B48B9"/>
    <w:rsid w:val="006B4934"/>
    <w:rsid w:val="006B4B8A"/>
    <w:rsid w:val="006B4C38"/>
    <w:rsid w:val="006B548D"/>
    <w:rsid w:val="006B565B"/>
    <w:rsid w:val="006B6121"/>
    <w:rsid w:val="006B63FA"/>
    <w:rsid w:val="006B657F"/>
    <w:rsid w:val="006B6592"/>
    <w:rsid w:val="006B6834"/>
    <w:rsid w:val="006B6A0B"/>
    <w:rsid w:val="006B6F3F"/>
    <w:rsid w:val="006B7320"/>
    <w:rsid w:val="006B746D"/>
    <w:rsid w:val="006B7655"/>
    <w:rsid w:val="006B7AF3"/>
    <w:rsid w:val="006B7BC9"/>
    <w:rsid w:val="006B7C65"/>
    <w:rsid w:val="006B7CE2"/>
    <w:rsid w:val="006B7DD7"/>
    <w:rsid w:val="006B7E58"/>
    <w:rsid w:val="006C01EF"/>
    <w:rsid w:val="006C0D36"/>
    <w:rsid w:val="006C0D74"/>
    <w:rsid w:val="006C0E09"/>
    <w:rsid w:val="006C1327"/>
    <w:rsid w:val="006C165B"/>
    <w:rsid w:val="006C1824"/>
    <w:rsid w:val="006C1BFF"/>
    <w:rsid w:val="006C256A"/>
    <w:rsid w:val="006C2706"/>
    <w:rsid w:val="006C2842"/>
    <w:rsid w:val="006C2856"/>
    <w:rsid w:val="006C2EEB"/>
    <w:rsid w:val="006C2F7E"/>
    <w:rsid w:val="006C306C"/>
    <w:rsid w:val="006C31C7"/>
    <w:rsid w:val="006C3664"/>
    <w:rsid w:val="006C36CD"/>
    <w:rsid w:val="006C371F"/>
    <w:rsid w:val="006C38A7"/>
    <w:rsid w:val="006C3924"/>
    <w:rsid w:val="006C393C"/>
    <w:rsid w:val="006C3D38"/>
    <w:rsid w:val="006C42CF"/>
    <w:rsid w:val="006C42F8"/>
    <w:rsid w:val="006C4334"/>
    <w:rsid w:val="006C4FEE"/>
    <w:rsid w:val="006C54B7"/>
    <w:rsid w:val="006C5501"/>
    <w:rsid w:val="006C5601"/>
    <w:rsid w:val="006C58EF"/>
    <w:rsid w:val="006C5AC0"/>
    <w:rsid w:val="006C5F28"/>
    <w:rsid w:val="006C6329"/>
    <w:rsid w:val="006C63FB"/>
    <w:rsid w:val="006C67A4"/>
    <w:rsid w:val="006C6D59"/>
    <w:rsid w:val="006C6DB7"/>
    <w:rsid w:val="006C7240"/>
    <w:rsid w:val="006C72AD"/>
    <w:rsid w:val="006C7617"/>
    <w:rsid w:val="006C763B"/>
    <w:rsid w:val="006C7C46"/>
    <w:rsid w:val="006C7D31"/>
    <w:rsid w:val="006C7DE4"/>
    <w:rsid w:val="006C7E57"/>
    <w:rsid w:val="006D045D"/>
    <w:rsid w:val="006D060D"/>
    <w:rsid w:val="006D07C7"/>
    <w:rsid w:val="006D08E5"/>
    <w:rsid w:val="006D09A1"/>
    <w:rsid w:val="006D0B56"/>
    <w:rsid w:val="006D0F8C"/>
    <w:rsid w:val="006D1074"/>
    <w:rsid w:val="006D109B"/>
    <w:rsid w:val="006D1120"/>
    <w:rsid w:val="006D120A"/>
    <w:rsid w:val="006D1550"/>
    <w:rsid w:val="006D1785"/>
    <w:rsid w:val="006D21C7"/>
    <w:rsid w:val="006D2649"/>
    <w:rsid w:val="006D2EBD"/>
    <w:rsid w:val="006D2FA8"/>
    <w:rsid w:val="006D3389"/>
    <w:rsid w:val="006D354B"/>
    <w:rsid w:val="006D3560"/>
    <w:rsid w:val="006D382C"/>
    <w:rsid w:val="006D3BC6"/>
    <w:rsid w:val="006D3BD6"/>
    <w:rsid w:val="006D3E76"/>
    <w:rsid w:val="006D403D"/>
    <w:rsid w:val="006D4140"/>
    <w:rsid w:val="006D4524"/>
    <w:rsid w:val="006D47DE"/>
    <w:rsid w:val="006D4803"/>
    <w:rsid w:val="006D5880"/>
    <w:rsid w:val="006D58E2"/>
    <w:rsid w:val="006D5A56"/>
    <w:rsid w:val="006D5F56"/>
    <w:rsid w:val="006D6278"/>
    <w:rsid w:val="006D66D8"/>
    <w:rsid w:val="006D673F"/>
    <w:rsid w:val="006D6B20"/>
    <w:rsid w:val="006D6CB5"/>
    <w:rsid w:val="006D6D10"/>
    <w:rsid w:val="006D75F6"/>
    <w:rsid w:val="006D7F8B"/>
    <w:rsid w:val="006E0035"/>
    <w:rsid w:val="006E01ED"/>
    <w:rsid w:val="006E0795"/>
    <w:rsid w:val="006E0A1C"/>
    <w:rsid w:val="006E0BD9"/>
    <w:rsid w:val="006E0CE6"/>
    <w:rsid w:val="006E0E7E"/>
    <w:rsid w:val="006E0FA8"/>
    <w:rsid w:val="006E16A2"/>
    <w:rsid w:val="006E17CF"/>
    <w:rsid w:val="006E1891"/>
    <w:rsid w:val="006E1929"/>
    <w:rsid w:val="006E1C29"/>
    <w:rsid w:val="006E1C9C"/>
    <w:rsid w:val="006E22C1"/>
    <w:rsid w:val="006E2323"/>
    <w:rsid w:val="006E23FE"/>
    <w:rsid w:val="006E291A"/>
    <w:rsid w:val="006E2F69"/>
    <w:rsid w:val="006E2F9F"/>
    <w:rsid w:val="006E31EF"/>
    <w:rsid w:val="006E401F"/>
    <w:rsid w:val="006E4547"/>
    <w:rsid w:val="006E46DD"/>
    <w:rsid w:val="006E48C3"/>
    <w:rsid w:val="006E4944"/>
    <w:rsid w:val="006E4E19"/>
    <w:rsid w:val="006E516F"/>
    <w:rsid w:val="006E541A"/>
    <w:rsid w:val="006E5489"/>
    <w:rsid w:val="006E58B6"/>
    <w:rsid w:val="006E5F1A"/>
    <w:rsid w:val="006E6469"/>
    <w:rsid w:val="006E652A"/>
    <w:rsid w:val="006E703A"/>
    <w:rsid w:val="006E7146"/>
    <w:rsid w:val="006E7446"/>
    <w:rsid w:val="006E7803"/>
    <w:rsid w:val="006E7883"/>
    <w:rsid w:val="006E7C3A"/>
    <w:rsid w:val="006F001C"/>
    <w:rsid w:val="006F02E3"/>
    <w:rsid w:val="006F04ED"/>
    <w:rsid w:val="006F057E"/>
    <w:rsid w:val="006F0606"/>
    <w:rsid w:val="006F073C"/>
    <w:rsid w:val="006F08BE"/>
    <w:rsid w:val="006F095B"/>
    <w:rsid w:val="006F0B98"/>
    <w:rsid w:val="006F0FF0"/>
    <w:rsid w:val="006F107D"/>
    <w:rsid w:val="006F11EC"/>
    <w:rsid w:val="006F12B5"/>
    <w:rsid w:val="006F13D5"/>
    <w:rsid w:val="006F1549"/>
    <w:rsid w:val="006F18DD"/>
    <w:rsid w:val="006F20BD"/>
    <w:rsid w:val="006F21AE"/>
    <w:rsid w:val="006F228A"/>
    <w:rsid w:val="006F22A9"/>
    <w:rsid w:val="006F2D08"/>
    <w:rsid w:val="006F2F2C"/>
    <w:rsid w:val="006F3004"/>
    <w:rsid w:val="006F31F1"/>
    <w:rsid w:val="006F3533"/>
    <w:rsid w:val="006F38AE"/>
    <w:rsid w:val="006F3CFB"/>
    <w:rsid w:val="006F3D22"/>
    <w:rsid w:val="006F432F"/>
    <w:rsid w:val="006F438F"/>
    <w:rsid w:val="006F4769"/>
    <w:rsid w:val="006F494B"/>
    <w:rsid w:val="006F4E0C"/>
    <w:rsid w:val="006F5187"/>
    <w:rsid w:val="006F5852"/>
    <w:rsid w:val="006F5A03"/>
    <w:rsid w:val="006F5FEB"/>
    <w:rsid w:val="006F61AA"/>
    <w:rsid w:val="006F623C"/>
    <w:rsid w:val="006F639B"/>
    <w:rsid w:val="006F6492"/>
    <w:rsid w:val="006F653E"/>
    <w:rsid w:val="006F66DC"/>
    <w:rsid w:val="006F6796"/>
    <w:rsid w:val="006F67C8"/>
    <w:rsid w:val="006F6884"/>
    <w:rsid w:val="006F7193"/>
    <w:rsid w:val="006F738F"/>
    <w:rsid w:val="006F7481"/>
    <w:rsid w:val="006F74FB"/>
    <w:rsid w:val="006F7DCD"/>
    <w:rsid w:val="007002BD"/>
    <w:rsid w:val="00700827"/>
    <w:rsid w:val="00700A1A"/>
    <w:rsid w:val="00700DAA"/>
    <w:rsid w:val="00700E97"/>
    <w:rsid w:val="00700F76"/>
    <w:rsid w:val="0070127F"/>
    <w:rsid w:val="00701594"/>
    <w:rsid w:val="007018BC"/>
    <w:rsid w:val="00701A33"/>
    <w:rsid w:val="00701BA9"/>
    <w:rsid w:val="0070201B"/>
    <w:rsid w:val="00702631"/>
    <w:rsid w:val="00702765"/>
    <w:rsid w:val="00702BB3"/>
    <w:rsid w:val="007030A1"/>
    <w:rsid w:val="0070340C"/>
    <w:rsid w:val="00703481"/>
    <w:rsid w:val="0070351B"/>
    <w:rsid w:val="00703C71"/>
    <w:rsid w:val="0070461C"/>
    <w:rsid w:val="007047F5"/>
    <w:rsid w:val="0070482B"/>
    <w:rsid w:val="00704B44"/>
    <w:rsid w:val="0070500E"/>
    <w:rsid w:val="007054D0"/>
    <w:rsid w:val="00705C4E"/>
    <w:rsid w:val="00705C82"/>
    <w:rsid w:val="00705D37"/>
    <w:rsid w:val="00705F2A"/>
    <w:rsid w:val="0070644F"/>
    <w:rsid w:val="007067C4"/>
    <w:rsid w:val="00706838"/>
    <w:rsid w:val="007069D5"/>
    <w:rsid w:val="00706B2D"/>
    <w:rsid w:val="0070712D"/>
    <w:rsid w:val="00707277"/>
    <w:rsid w:val="00707636"/>
    <w:rsid w:val="007078C3"/>
    <w:rsid w:val="00707A7C"/>
    <w:rsid w:val="00707B6F"/>
    <w:rsid w:val="00707EC7"/>
    <w:rsid w:val="00710447"/>
    <w:rsid w:val="007108D3"/>
    <w:rsid w:val="00710997"/>
    <w:rsid w:val="00710E4E"/>
    <w:rsid w:val="00710FCA"/>
    <w:rsid w:val="0071108E"/>
    <w:rsid w:val="007112AD"/>
    <w:rsid w:val="00711838"/>
    <w:rsid w:val="00711C08"/>
    <w:rsid w:val="00712293"/>
    <w:rsid w:val="0071293F"/>
    <w:rsid w:val="00712C69"/>
    <w:rsid w:val="007136C7"/>
    <w:rsid w:val="00713C2D"/>
    <w:rsid w:val="00713CB6"/>
    <w:rsid w:val="00713F05"/>
    <w:rsid w:val="00714107"/>
    <w:rsid w:val="0071433B"/>
    <w:rsid w:val="007145A3"/>
    <w:rsid w:val="007145F9"/>
    <w:rsid w:val="00714B78"/>
    <w:rsid w:val="00715114"/>
    <w:rsid w:val="0071539C"/>
    <w:rsid w:val="0071584E"/>
    <w:rsid w:val="007159B7"/>
    <w:rsid w:val="00715E55"/>
    <w:rsid w:val="0071632A"/>
    <w:rsid w:val="007166AB"/>
    <w:rsid w:val="00716840"/>
    <w:rsid w:val="00716990"/>
    <w:rsid w:val="007169EB"/>
    <w:rsid w:val="00716AFC"/>
    <w:rsid w:val="00716F2F"/>
    <w:rsid w:val="007172F6"/>
    <w:rsid w:val="007177E1"/>
    <w:rsid w:val="007179E8"/>
    <w:rsid w:val="00717AE9"/>
    <w:rsid w:val="00717C0E"/>
    <w:rsid w:val="0071887B"/>
    <w:rsid w:val="0072005D"/>
    <w:rsid w:val="007203C3"/>
    <w:rsid w:val="00720B05"/>
    <w:rsid w:val="00720B8D"/>
    <w:rsid w:val="00720C07"/>
    <w:rsid w:val="00720CF6"/>
    <w:rsid w:val="00721056"/>
    <w:rsid w:val="00721196"/>
    <w:rsid w:val="007211D5"/>
    <w:rsid w:val="007214DE"/>
    <w:rsid w:val="007216A5"/>
    <w:rsid w:val="007216A7"/>
    <w:rsid w:val="00721B0E"/>
    <w:rsid w:val="00722040"/>
    <w:rsid w:val="0072208B"/>
    <w:rsid w:val="007222BF"/>
    <w:rsid w:val="007226AA"/>
    <w:rsid w:val="0072274C"/>
    <w:rsid w:val="007229A5"/>
    <w:rsid w:val="00722D2B"/>
    <w:rsid w:val="007234B7"/>
    <w:rsid w:val="00723517"/>
    <w:rsid w:val="00723A8F"/>
    <w:rsid w:val="00723C4B"/>
    <w:rsid w:val="00723DB2"/>
    <w:rsid w:val="00724170"/>
    <w:rsid w:val="00724562"/>
    <w:rsid w:val="0072460F"/>
    <w:rsid w:val="00724613"/>
    <w:rsid w:val="00724853"/>
    <w:rsid w:val="00724939"/>
    <w:rsid w:val="00724E40"/>
    <w:rsid w:val="00725131"/>
    <w:rsid w:val="0072535F"/>
    <w:rsid w:val="007255F6"/>
    <w:rsid w:val="007257DC"/>
    <w:rsid w:val="007259BD"/>
    <w:rsid w:val="00725C58"/>
    <w:rsid w:val="00725CB6"/>
    <w:rsid w:val="00725E1B"/>
    <w:rsid w:val="007267B8"/>
    <w:rsid w:val="00726A06"/>
    <w:rsid w:val="00726FF2"/>
    <w:rsid w:val="0072788E"/>
    <w:rsid w:val="007279E4"/>
    <w:rsid w:val="00727DAB"/>
    <w:rsid w:val="00727DE1"/>
    <w:rsid w:val="00730441"/>
    <w:rsid w:val="00730687"/>
    <w:rsid w:val="007306CB"/>
    <w:rsid w:val="007307A2"/>
    <w:rsid w:val="00730A85"/>
    <w:rsid w:val="00730AA3"/>
    <w:rsid w:val="00730AD5"/>
    <w:rsid w:val="00730D1B"/>
    <w:rsid w:val="00730DE2"/>
    <w:rsid w:val="007310F9"/>
    <w:rsid w:val="007314B9"/>
    <w:rsid w:val="00731A72"/>
    <w:rsid w:val="00731BA1"/>
    <w:rsid w:val="00731BDA"/>
    <w:rsid w:val="00731D1F"/>
    <w:rsid w:val="00731F0E"/>
    <w:rsid w:val="007320B1"/>
    <w:rsid w:val="00732205"/>
    <w:rsid w:val="00732352"/>
    <w:rsid w:val="007326CE"/>
    <w:rsid w:val="0073271B"/>
    <w:rsid w:val="0073283F"/>
    <w:rsid w:val="00732C77"/>
    <w:rsid w:val="00732CCB"/>
    <w:rsid w:val="00733426"/>
    <w:rsid w:val="00733673"/>
    <w:rsid w:val="00733690"/>
    <w:rsid w:val="007338FC"/>
    <w:rsid w:val="00733A0E"/>
    <w:rsid w:val="00733F48"/>
    <w:rsid w:val="00734001"/>
    <w:rsid w:val="00734237"/>
    <w:rsid w:val="007342FC"/>
    <w:rsid w:val="00734360"/>
    <w:rsid w:val="00734552"/>
    <w:rsid w:val="007347CC"/>
    <w:rsid w:val="00734A15"/>
    <w:rsid w:val="00734A47"/>
    <w:rsid w:val="00734FA0"/>
    <w:rsid w:val="00735073"/>
    <w:rsid w:val="0073524E"/>
    <w:rsid w:val="007353DF"/>
    <w:rsid w:val="00735408"/>
    <w:rsid w:val="00735E14"/>
    <w:rsid w:val="00735F3F"/>
    <w:rsid w:val="007362D6"/>
    <w:rsid w:val="00736333"/>
    <w:rsid w:val="00736421"/>
    <w:rsid w:val="007368ED"/>
    <w:rsid w:val="00736CCA"/>
    <w:rsid w:val="00736FD0"/>
    <w:rsid w:val="00737063"/>
    <w:rsid w:val="007370A8"/>
    <w:rsid w:val="007370D6"/>
    <w:rsid w:val="00737471"/>
    <w:rsid w:val="0073778B"/>
    <w:rsid w:val="007378E8"/>
    <w:rsid w:val="00737935"/>
    <w:rsid w:val="00737A2A"/>
    <w:rsid w:val="00737B0F"/>
    <w:rsid w:val="00737B33"/>
    <w:rsid w:val="00737D8F"/>
    <w:rsid w:val="00737DEA"/>
    <w:rsid w:val="007404CD"/>
    <w:rsid w:val="007407DB"/>
    <w:rsid w:val="007408A0"/>
    <w:rsid w:val="00740B72"/>
    <w:rsid w:val="00740DB5"/>
    <w:rsid w:val="007413AC"/>
    <w:rsid w:val="0074148E"/>
    <w:rsid w:val="007415D1"/>
    <w:rsid w:val="00741731"/>
    <w:rsid w:val="0074173B"/>
    <w:rsid w:val="00741983"/>
    <w:rsid w:val="00742017"/>
    <w:rsid w:val="0074240D"/>
    <w:rsid w:val="00742BBB"/>
    <w:rsid w:val="00742C19"/>
    <w:rsid w:val="00742CFC"/>
    <w:rsid w:val="00742E1A"/>
    <w:rsid w:val="00742EAB"/>
    <w:rsid w:val="00742ED6"/>
    <w:rsid w:val="00743136"/>
    <w:rsid w:val="007431AC"/>
    <w:rsid w:val="0074346E"/>
    <w:rsid w:val="00743EAA"/>
    <w:rsid w:val="00743F69"/>
    <w:rsid w:val="007449DE"/>
    <w:rsid w:val="00745B04"/>
    <w:rsid w:val="00745CFE"/>
    <w:rsid w:val="00745F40"/>
    <w:rsid w:val="00746265"/>
    <w:rsid w:val="00746307"/>
    <w:rsid w:val="00746419"/>
    <w:rsid w:val="00746CB9"/>
    <w:rsid w:val="00746DC4"/>
    <w:rsid w:val="00747089"/>
    <w:rsid w:val="0074750C"/>
    <w:rsid w:val="007477A9"/>
    <w:rsid w:val="007477B0"/>
    <w:rsid w:val="00747957"/>
    <w:rsid w:val="00747A0E"/>
    <w:rsid w:val="00747DEC"/>
    <w:rsid w:val="00747FEB"/>
    <w:rsid w:val="00750298"/>
    <w:rsid w:val="007502D7"/>
    <w:rsid w:val="007503BC"/>
    <w:rsid w:val="007504C8"/>
    <w:rsid w:val="007506F6"/>
    <w:rsid w:val="007509CF"/>
    <w:rsid w:val="007509F9"/>
    <w:rsid w:val="007513E1"/>
    <w:rsid w:val="00751782"/>
    <w:rsid w:val="007518E6"/>
    <w:rsid w:val="00751E5D"/>
    <w:rsid w:val="00751ED7"/>
    <w:rsid w:val="00751EE1"/>
    <w:rsid w:val="007525DB"/>
    <w:rsid w:val="00752722"/>
    <w:rsid w:val="00752AD7"/>
    <w:rsid w:val="00752B37"/>
    <w:rsid w:val="00752BFD"/>
    <w:rsid w:val="00752C6A"/>
    <w:rsid w:val="00752EB6"/>
    <w:rsid w:val="00753895"/>
    <w:rsid w:val="00753970"/>
    <w:rsid w:val="00753AAC"/>
    <w:rsid w:val="00753D15"/>
    <w:rsid w:val="00753DEE"/>
    <w:rsid w:val="00753E0D"/>
    <w:rsid w:val="00754436"/>
    <w:rsid w:val="00754853"/>
    <w:rsid w:val="00754979"/>
    <w:rsid w:val="0075499F"/>
    <w:rsid w:val="00754E43"/>
    <w:rsid w:val="00754F5A"/>
    <w:rsid w:val="00755100"/>
    <w:rsid w:val="00755176"/>
    <w:rsid w:val="007555C1"/>
    <w:rsid w:val="00755803"/>
    <w:rsid w:val="0075585B"/>
    <w:rsid w:val="00755E63"/>
    <w:rsid w:val="0075628B"/>
    <w:rsid w:val="007566F7"/>
    <w:rsid w:val="00756D25"/>
    <w:rsid w:val="00756DD9"/>
    <w:rsid w:val="00757054"/>
    <w:rsid w:val="0075734C"/>
    <w:rsid w:val="0075746E"/>
    <w:rsid w:val="0075750F"/>
    <w:rsid w:val="00757757"/>
    <w:rsid w:val="00757940"/>
    <w:rsid w:val="00757B78"/>
    <w:rsid w:val="00757C99"/>
    <w:rsid w:val="00757D03"/>
    <w:rsid w:val="00760098"/>
    <w:rsid w:val="00760664"/>
    <w:rsid w:val="00760804"/>
    <w:rsid w:val="00760935"/>
    <w:rsid w:val="00760948"/>
    <w:rsid w:val="007609BD"/>
    <w:rsid w:val="00760B1A"/>
    <w:rsid w:val="00760DD0"/>
    <w:rsid w:val="00760F55"/>
    <w:rsid w:val="00761187"/>
    <w:rsid w:val="00761203"/>
    <w:rsid w:val="007613B9"/>
    <w:rsid w:val="00761840"/>
    <w:rsid w:val="00761843"/>
    <w:rsid w:val="00762122"/>
    <w:rsid w:val="0076234F"/>
    <w:rsid w:val="00762866"/>
    <w:rsid w:val="00762A6E"/>
    <w:rsid w:val="00762B5B"/>
    <w:rsid w:val="00762BA8"/>
    <w:rsid w:val="00762D17"/>
    <w:rsid w:val="00762D87"/>
    <w:rsid w:val="00763755"/>
    <w:rsid w:val="00763886"/>
    <w:rsid w:val="007638FB"/>
    <w:rsid w:val="00763EB0"/>
    <w:rsid w:val="00763FCE"/>
    <w:rsid w:val="007641DA"/>
    <w:rsid w:val="0076428B"/>
    <w:rsid w:val="00764299"/>
    <w:rsid w:val="007645E8"/>
    <w:rsid w:val="007648F0"/>
    <w:rsid w:val="00764C70"/>
    <w:rsid w:val="00764DA8"/>
    <w:rsid w:val="007652BC"/>
    <w:rsid w:val="007652C2"/>
    <w:rsid w:val="0076541B"/>
    <w:rsid w:val="0076542E"/>
    <w:rsid w:val="007656AC"/>
    <w:rsid w:val="0076596B"/>
    <w:rsid w:val="00765B24"/>
    <w:rsid w:val="00765BB4"/>
    <w:rsid w:val="00765DA5"/>
    <w:rsid w:val="00765DFB"/>
    <w:rsid w:val="0076636F"/>
    <w:rsid w:val="0076637E"/>
    <w:rsid w:val="007663A0"/>
    <w:rsid w:val="007663B1"/>
    <w:rsid w:val="007665DA"/>
    <w:rsid w:val="00766B66"/>
    <w:rsid w:val="0076767F"/>
    <w:rsid w:val="00767824"/>
    <w:rsid w:val="007701D9"/>
    <w:rsid w:val="00770239"/>
    <w:rsid w:val="007702F0"/>
    <w:rsid w:val="00770491"/>
    <w:rsid w:val="007704BF"/>
    <w:rsid w:val="00770646"/>
    <w:rsid w:val="00770B38"/>
    <w:rsid w:val="00770D24"/>
    <w:rsid w:val="00770E9A"/>
    <w:rsid w:val="0077109F"/>
    <w:rsid w:val="00771356"/>
    <w:rsid w:val="00771580"/>
    <w:rsid w:val="00771A0B"/>
    <w:rsid w:val="00771A22"/>
    <w:rsid w:val="00771B52"/>
    <w:rsid w:val="00771BD8"/>
    <w:rsid w:val="00771DEC"/>
    <w:rsid w:val="00771E16"/>
    <w:rsid w:val="00771EEF"/>
    <w:rsid w:val="0077215B"/>
    <w:rsid w:val="00772338"/>
    <w:rsid w:val="00772542"/>
    <w:rsid w:val="00772AEE"/>
    <w:rsid w:val="007733A1"/>
    <w:rsid w:val="00773438"/>
    <w:rsid w:val="007737B7"/>
    <w:rsid w:val="007739D8"/>
    <w:rsid w:val="007740CF"/>
    <w:rsid w:val="007740D4"/>
    <w:rsid w:val="007740F1"/>
    <w:rsid w:val="00774523"/>
    <w:rsid w:val="00774599"/>
    <w:rsid w:val="00774729"/>
    <w:rsid w:val="00774E36"/>
    <w:rsid w:val="00774E4D"/>
    <w:rsid w:val="00775048"/>
    <w:rsid w:val="00775295"/>
    <w:rsid w:val="00775EC3"/>
    <w:rsid w:val="00775FA3"/>
    <w:rsid w:val="00776601"/>
    <w:rsid w:val="007768B5"/>
    <w:rsid w:val="007769A4"/>
    <w:rsid w:val="00776AC2"/>
    <w:rsid w:val="00776C6D"/>
    <w:rsid w:val="007771F7"/>
    <w:rsid w:val="00777416"/>
    <w:rsid w:val="00777AB5"/>
    <w:rsid w:val="00780391"/>
    <w:rsid w:val="0078070A"/>
    <w:rsid w:val="007807CF"/>
    <w:rsid w:val="00780A2A"/>
    <w:rsid w:val="00780A54"/>
    <w:rsid w:val="00780A79"/>
    <w:rsid w:val="00780BE7"/>
    <w:rsid w:val="00780E16"/>
    <w:rsid w:val="00780EBC"/>
    <w:rsid w:val="0078170A"/>
    <w:rsid w:val="00781BAF"/>
    <w:rsid w:val="00781CD5"/>
    <w:rsid w:val="00781ED3"/>
    <w:rsid w:val="00781F40"/>
    <w:rsid w:val="007825F6"/>
    <w:rsid w:val="00782654"/>
    <w:rsid w:val="00782EF5"/>
    <w:rsid w:val="007832BA"/>
    <w:rsid w:val="00783592"/>
    <w:rsid w:val="007835A0"/>
    <w:rsid w:val="007835C0"/>
    <w:rsid w:val="00783823"/>
    <w:rsid w:val="007839DF"/>
    <w:rsid w:val="00783C10"/>
    <w:rsid w:val="0078449F"/>
    <w:rsid w:val="00784EA3"/>
    <w:rsid w:val="00784F0D"/>
    <w:rsid w:val="007851E4"/>
    <w:rsid w:val="0078523E"/>
    <w:rsid w:val="0078563D"/>
    <w:rsid w:val="007857B1"/>
    <w:rsid w:val="007857FD"/>
    <w:rsid w:val="00785C9D"/>
    <w:rsid w:val="00785E74"/>
    <w:rsid w:val="007860B5"/>
    <w:rsid w:val="00786B12"/>
    <w:rsid w:val="00786C04"/>
    <w:rsid w:val="00786E4D"/>
    <w:rsid w:val="007871CE"/>
    <w:rsid w:val="007875FA"/>
    <w:rsid w:val="0078777F"/>
    <w:rsid w:val="00787F47"/>
    <w:rsid w:val="00790756"/>
    <w:rsid w:val="00790948"/>
    <w:rsid w:val="007911F0"/>
    <w:rsid w:val="0079133C"/>
    <w:rsid w:val="007913A2"/>
    <w:rsid w:val="007915B1"/>
    <w:rsid w:val="007915D1"/>
    <w:rsid w:val="007917ED"/>
    <w:rsid w:val="0079189A"/>
    <w:rsid w:val="00791984"/>
    <w:rsid w:val="00791B5A"/>
    <w:rsid w:val="0079204A"/>
    <w:rsid w:val="0079216E"/>
    <w:rsid w:val="00792A91"/>
    <w:rsid w:val="00792AAD"/>
    <w:rsid w:val="00792FBF"/>
    <w:rsid w:val="00793143"/>
    <w:rsid w:val="00793491"/>
    <w:rsid w:val="00793613"/>
    <w:rsid w:val="00793705"/>
    <w:rsid w:val="00793782"/>
    <w:rsid w:val="00793958"/>
    <w:rsid w:val="00793ACC"/>
    <w:rsid w:val="007941FC"/>
    <w:rsid w:val="0079421B"/>
    <w:rsid w:val="007945B0"/>
    <w:rsid w:val="00794BAA"/>
    <w:rsid w:val="00794FD7"/>
    <w:rsid w:val="00795284"/>
    <w:rsid w:val="007952BD"/>
    <w:rsid w:val="00795324"/>
    <w:rsid w:val="00795D16"/>
    <w:rsid w:val="00795FF0"/>
    <w:rsid w:val="0079624C"/>
    <w:rsid w:val="0079634E"/>
    <w:rsid w:val="007964DB"/>
    <w:rsid w:val="00796645"/>
    <w:rsid w:val="0079676F"/>
    <w:rsid w:val="00796DB7"/>
    <w:rsid w:val="0079724E"/>
    <w:rsid w:val="00797282"/>
    <w:rsid w:val="00797321"/>
    <w:rsid w:val="0079797D"/>
    <w:rsid w:val="00797B8C"/>
    <w:rsid w:val="00797CF6"/>
    <w:rsid w:val="00797D9B"/>
    <w:rsid w:val="007A010B"/>
    <w:rsid w:val="007A0641"/>
    <w:rsid w:val="007A071A"/>
    <w:rsid w:val="007A0819"/>
    <w:rsid w:val="007A0889"/>
    <w:rsid w:val="007A09A2"/>
    <w:rsid w:val="007A09F3"/>
    <w:rsid w:val="007A0C0A"/>
    <w:rsid w:val="007A0C25"/>
    <w:rsid w:val="007A1256"/>
    <w:rsid w:val="007A1A1E"/>
    <w:rsid w:val="007A1ADF"/>
    <w:rsid w:val="007A1B24"/>
    <w:rsid w:val="007A1B30"/>
    <w:rsid w:val="007A1BA4"/>
    <w:rsid w:val="007A1E50"/>
    <w:rsid w:val="007A1F39"/>
    <w:rsid w:val="007A21B0"/>
    <w:rsid w:val="007A22AB"/>
    <w:rsid w:val="007A2802"/>
    <w:rsid w:val="007A311C"/>
    <w:rsid w:val="007A3390"/>
    <w:rsid w:val="007A33B0"/>
    <w:rsid w:val="007A3E0D"/>
    <w:rsid w:val="007A3F2E"/>
    <w:rsid w:val="007A450B"/>
    <w:rsid w:val="007A451B"/>
    <w:rsid w:val="007A4F78"/>
    <w:rsid w:val="007A5024"/>
    <w:rsid w:val="007A53C7"/>
    <w:rsid w:val="007A55D9"/>
    <w:rsid w:val="007A584C"/>
    <w:rsid w:val="007A58F3"/>
    <w:rsid w:val="007A596A"/>
    <w:rsid w:val="007A5ABA"/>
    <w:rsid w:val="007A5ADB"/>
    <w:rsid w:val="007A5B7B"/>
    <w:rsid w:val="007A5BA1"/>
    <w:rsid w:val="007A5D01"/>
    <w:rsid w:val="007A5E4C"/>
    <w:rsid w:val="007A5E66"/>
    <w:rsid w:val="007A6409"/>
    <w:rsid w:val="007A64B4"/>
    <w:rsid w:val="007A6720"/>
    <w:rsid w:val="007A6B6C"/>
    <w:rsid w:val="007A6E01"/>
    <w:rsid w:val="007A6F5D"/>
    <w:rsid w:val="007A6F74"/>
    <w:rsid w:val="007A71F8"/>
    <w:rsid w:val="007A78C1"/>
    <w:rsid w:val="007A79A4"/>
    <w:rsid w:val="007B05A2"/>
    <w:rsid w:val="007B11F8"/>
    <w:rsid w:val="007B1332"/>
    <w:rsid w:val="007B2073"/>
    <w:rsid w:val="007B2566"/>
    <w:rsid w:val="007B27C3"/>
    <w:rsid w:val="007B29C5"/>
    <w:rsid w:val="007B2B0C"/>
    <w:rsid w:val="007B2CD2"/>
    <w:rsid w:val="007B2F54"/>
    <w:rsid w:val="007B30C7"/>
    <w:rsid w:val="007B34C9"/>
    <w:rsid w:val="007B35D7"/>
    <w:rsid w:val="007B38CB"/>
    <w:rsid w:val="007B3D19"/>
    <w:rsid w:val="007B41C9"/>
    <w:rsid w:val="007B434B"/>
    <w:rsid w:val="007B4459"/>
    <w:rsid w:val="007B4827"/>
    <w:rsid w:val="007B5730"/>
    <w:rsid w:val="007B58E8"/>
    <w:rsid w:val="007B59F7"/>
    <w:rsid w:val="007B5DAD"/>
    <w:rsid w:val="007B633A"/>
    <w:rsid w:val="007B6CBB"/>
    <w:rsid w:val="007B6CEF"/>
    <w:rsid w:val="007B73E3"/>
    <w:rsid w:val="007B741B"/>
    <w:rsid w:val="007B75B6"/>
    <w:rsid w:val="007B7805"/>
    <w:rsid w:val="007B7F64"/>
    <w:rsid w:val="007C0086"/>
    <w:rsid w:val="007C014A"/>
    <w:rsid w:val="007C06B7"/>
    <w:rsid w:val="007C0727"/>
    <w:rsid w:val="007C080E"/>
    <w:rsid w:val="007C0BBB"/>
    <w:rsid w:val="007C0C7F"/>
    <w:rsid w:val="007C0E4A"/>
    <w:rsid w:val="007C10F2"/>
    <w:rsid w:val="007C1695"/>
    <w:rsid w:val="007C1AEF"/>
    <w:rsid w:val="007C1C7D"/>
    <w:rsid w:val="007C1E4D"/>
    <w:rsid w:val="007C20E4"/>
    <w:rsid w:val="007C249C"/>
    <w:rsid w:val="007C2891"/>
    <w:rsid w:val="007C29DD"/>
    <w:rsid w:val="007C2E0C"/>
    <w:rsid w:val="007C3327"/>
    <w:rsid w:val="007C34E3"/>
    <w:rsid w:val="007C350E"/>
    <w:rsid w:val="007C352F"/>
    <w:rsid w:val="007C3885"/>
    <w:rsid w:val="007C3892"/>
    <w:rsid w:val="007C390C"/>
    <w:rsid w:val="007C3BCE"/>
    <w:rsid w:val="007C4266"/>
    <w:rsid w:val="007C48C2"/>
    <w:rsid w:val="007C4B0A"/>
    <w:rsid w:val="007C4C96"/>
    <w:rsid w:val="007C4CDC"/>
    <w:rsid w:val="007C4E3A"/>
    <w:rsid w:val="007C5898"/>
    <w:rsid w:val="007C64F2"/>
    <w:rsid w:val="007C65C3"/>
    <w:rsid w:val="007C6953"/>
    <w:rsid w:val="007C6BEB"/>
    <w:rsid w:val="007C716F"/>
    <w:rsid w:val="007C7203"/>
    <w:rsid w:val="007C72EB"/>
    <w:rsid w:val="007C7638"/>
    <w:rsid w:val="007C7649"/>
    <w:rsid w:val="007C77BC"/>
    <w:rsid w:val="007C793A"/>
    <w:rsid w:val="007C7A6D"/>
    <w:rsid w:val="007C7B60"/>
    <w:rsid w:val="007D03A5"/>
    <w:rsid w:val="007D06CE"/>
    <w:rsid w:val="007D0C65"/>
    <w:rsid w:val="007D0C88"/>
    <w:rsid w:val="007D0CE4"/>
    <w:rsid w:val="007D0E9D"/>
    <w:rsid w:val="007D173C"/>
    <w:rsid w:val="007D18DB"/>
    <w:rsid w:val="007D1C73"/>
    <w:rsid w:val="007D2160"/>
    <w:rsid w:val="007D23F4"/>
    <w:rsid w:val="007D2564"/>
    <w:rsid w:val="007D2633"/>
    <w:rsid w:val="007D28C6"/>
    <w:rsid w:val="007D2A41"/>
    <w:rsid w:val="007D2AD4"/>
    <w:rsid w:val="007D2CAD"/>
    <w:rsid w:val="007D2DFB"/>
    <w:rsid w:val="007D2EF1"/>
    <w:rsid w:val="007D2F87"/>
    <w:rsid w:val="007D43C5"/>
    <w:rsid w:val="007D443B"/>
    <w:rsid w:val="007D452E"/>
    <w:rsid w:val="007D472C"/>
    <w:rsid w:val="007D486A"/>
    <w:rsid w:val="007D4A83"/>
    <w:rsid w:val="007D4B50"/>
    <w:rsid w:val="007D4BB8"/>
    <w:rsid w:val="007D4CF6"/>
    <w:rsid w:val="007D4F82"/>
    <w:rsid w:val="007D5347"/>
    <w:rsid w:val="007D5F32"/>
    <w:rsid w:val="007D5FBF"/>
    <w:rsid w:val="007D6149"/>
    <w:rsid w:val="007D615E"/>
    <w:rsid w:val="007D63FB"/>
    <w:rsid w:val="007D6690"/>
    <w:rsid w:val="007D677A"/>
    <w:rsid w:val="007D67F5"/>
    <w:rsid w:val="007D68D1"/>
    <w:rsid w:val="007D6ADE"/>
    <w:rsid w:val="007D6C88"/>
    <w:rsid w:val="007D6D08"/>
    <w:rsid w:val="007D71C3"/>
    <w:rsid w:val="007D72E2"/>
    <w:rsid w:val="007D763B"/>
    <w:rsid w:val="007D79AC"/>
    <w:rsid w:val="007D7CAE"/>
    <w:rsid w:val="007D7E71"/>
    <w:rsid w:val="007D7F8A"/>
    <w:rsid w:val="007E0154"/>
    <w:rsid w:val="007E0B5E"/>
    <w:rsid w:val="007E0C18"/>
    <w:rsid w:val="007E0C89"/>
    <w:rsid w:val="007E0EF8"/>
    <w:rsid w:val="007E1005"/>
    <w:rsid w:val="007E1103"/>
    <w:rsid w:val="007E1322"/>
    <w:rsid w:val="007E1463"/>
    <w:rsid w:val="007E159D"/>
    <w:rsid w:val="007E17D5"/>
    <w:rsid w:val="007E1902"/>
    <w:rsid w:val="007E1C60"/>
    <w:rsid w:val="007E1D76"/>
    <w:rsid w:val="007E242F"/>
    <w:rsid w:val="007E2AA0"/>
    <w:rsid w:val="007E2E4E"/>
    <w:rsid w:val="007E2F2C"/>
    <w:rsid w:val="007E3263"/>
    <w:rsid w:val="007E3B05"/>
    <w:rsid w:val="007E3C51"/>
    <w:rsid w:val="007E3E23"/>
    <w:rsid w:val="007E3FB4"/>
    <w:rsid w:val="007E4993"/>
    <w:rsid w:val="007E49AC"/>
    <w:rsid w:val="007E4DD9"/>
    <w:rsid w:val="007E5059"/>
    <w:rsid w:val="007E50A8"/>
    <w:rsid w:val="007E517D"/>
    <w:rsid w:val="007E53D8"/>
    <w:rsid w:val="007E560E"/>
    <w:rsid w:val="007E5908"/>
    <w:rsid w:val="007E5ABF"/>
    <w:rsid w:val="007E5C9C"/>
    <w:rsid w:val="007E5D1E"/>
    <w:rsid w:val="007E6017"/>
    <w:rsid w:val="007E63EE"/>
    <w:rsid w:val="007E668B"/>
    <w:rsid w:val="007E67AF"/>
    <w:rsid w:val="007E6977"/>
    <w:rsid w:val="007E6DAF"/>
    <w:rsid w:val="007E72C5"/>
    <w:rsid w:val="007E7876"/>
    <w:rsid w:val="007E79C6"/>
    <w:rsid w:val="007E7C1C"/>
    <w:rsid w:val="007E7E74"/>
    <w:rsid w:val="007F03D5"/>
    <w:rsid w:val="007F045C"/>
    <w:rsid w:val="007F0539"/>
    <w:rsid w:val="007F0705"/>
    <w:rsid w:val="007F1347"/>
    <w:rsid w:val="007F158F"/>
    <w:rsid w:val="007F1B5D"/>
    <w:rsid w:val="007F1E7F"/>
    <w:rsid w:val="007F1E84"/>
    <w:rsid w:val="007F222D"/>
    <w:rsid w:val="007F24E3"/>
    <w:rsid w:val="007F293F"/>
    <w:rsid w:val="007F29CE"/>
    <w:rsid w:val="007F2B71"/>
    <w:rsid w:val="007F2C70"/>
    <w:rsid w:val="007F31F9"/>
    <w:rsid w:val="007F33C8"/>
    <w:rsid w:val="007F37D5"/>
    <w:rsid w:val="007F3854"/>
    <w:rsid w:val="007F3DB5"/>
    <w:rsid w:val="007F3EE2"/>
    <w:rsid w:val="007F3EFB"/>
    <w:rsid w:val="007F4911"/>
    <w:rsid w:val="007F4F80"/>
    <w:rsid w:val="007F50EA"/>
    <w:rsid w:val="007F5204"/>
    <w:rsid w:val="007F52C5"/>
    <w:rsid w:val="007F5A12"/>
    <w:rsid w:val="007F5C2E"/>
    <w:rsid w:val="007F5D82"/>
    <w:rsid w:val="007F5F18"/>
    <w:rsid w:val="007F61A0"/>
    <w:rsid w:val="007F6368"/>
    <w:rsid w:val="007F6EFC"/>
    <w:rsid w:val="007F6F26"/>
    <w:rsid w:val="007F6F71"/>
    <w:rsid w:val="007F734F"/>
    <w:rsid w:val="007F76C3"/>
    <w:rsid w:val="007F7806"/>
    <w:rsid w:val="007F790E"/>
    <w:rsid w:val="007F7E69"/>
    <w:rsid w:val="007F7FAC"/>
    <w:rsid w:val="008007AF"/>
    <w:rsid w:val="0080086C"/>
    <w:rsid w:val="00800BEF"/>
    <w:rsid w:val="00800FA4"/>
    <w:rsid w:val="00801148"/>
    <w:rsid w:val="008011BA"/>
    <w:rsid w:val="00801307"/>
    <w:rsid w:val="00801925"/>
    <w:rsid w:val="00801B0C"/>
    <w:rsid w:val="008020F7"/>
    <w:rsid w:val="0080212D"/>
    <w:rsid w:val="00802C60"/>
    <w:rsid w:val="00802F8B"/>
    <w:rsid w:val="0080357C"/>
    <w:rsid w:val="00803843"/>
    <w:rsid w:val="00803912"/>
    <w:rsid w:val="00803B15"/>
    <w:rsid w:val="008040B3"/>
    <w:rsid w:val="0080445A"/>
    <w:rsid w:val="008046AE"/>
    <w:rsid w:val="00804726"/>
    <w:rsid w:val="00804C5A"/>
    <w:rsid w:val="00804C86"/>
    <w:rsid w:val="00805451"/>
    <w:rsid w:val="0080556F"/>
    <w:rsid w:val="00805677"/>
    <w:rsid w:val="008059BB"/>
    <w:rsid w:val="00805C1B"/>
    <w:rsid w:val="00805DC5"/>
    <w:rsid w:val="00805ED8"/>
    <w:rsid w:val="00806027"/>
    <w:rsid w:val="0080650F"/>
    <w:rsid w:val="008065A4"/>
    <w:rsid w:val="008066FF"/>
    <w:rsid w:val="008067E7"/>
    <w:rsid w:val="00806BB3"/>
    <w:rsid w:val="00806EA9"/>
    <w:rsid w:val="008070A0"/>
    <w:rsid w:val="00807140"/>
    <w:rsid w:val="00807141"/>
    <w:rsid w:val="008072DD"/>
    <w:rsid w:val="00807732"/>
    <w:rsid w:val="0080779F"/>
    <w:rsid w:val="00807A4F"/>
    <w:rsid w:val="00807F8A"/>
    <w:rsid w:val="0081011D"/>
    <w:rsid w:val="008102D3"/>
    <w:rsid w:val="00810437"/>
    <w:rsid w:val="008106B5"/>
    <w:rsid w:val="008109B8"/>
    <w:rsid w:val="00810BB6"/>
    <w:rsid w:val="00810D3D"/>
    <w:rsid w:val="0081102D"/>
    <w:rsid w:val="00811420"/>
    <w:rsid w:val="008115CF"/>
    <w:rsid w:val="008115F1"/>
    <w:rsid w:val="00811F3B"/>
    <w:rsid w:val="008120AD"/>
    <w:rsid w:val="008120EB"/>
    <w:rsid w:val="008121B7"/>
    <w:rsid w:val="00812277"/>
    <w:rsid w:val="00812853"/>
    <w:rsid w:val="008129D8"/>
    <w:rsid w:val="00812DFA"/>
    <w:rsid w:val="00812E7B"/>
    <w:rsid w:val="00813330"/>
    <w:rsid w:val="0081351D"/>
    <w:rsid w:val="008135D7"/>
    <w:rsid w:val="0081404B"/>
    <w:rsid w:val="00814213"/>
    <w:rsid w:val="008143AD"/>
    <w:rsid w:val="0081453A"/>
    <w:rsid w:val="00814709"/>
    <w:rsid w:val="008148A4"/>
    <w:rsid w:val="008148EE"/>
    <w:rsid w:val="00814A7A"/>
    <w:rsid w:val="00814E5E"/>
    <w:rsid w:val="00815105"/>
    <w:rsid w:val="0081537C"/>
    <w:rsid w:val="00815770"/>
    <w:rsid w:val="00815955"/>
    <w:rsid w:val="008159C4"/>
    <w:rsid w:val="00815C2B"/>
    <w:rsid w:val="00815DF7"/>
    <w:rsid w:val="0081604B"/>
    <w:rsid w:val="00816068"/>
    <w:rsid w:val="008163BA"/>
    <w:rsid w:val="008165B2"/>
    <w:rsid w:val="0081664A"/>
    <w:rsid w:val="008166C7"/>
    <w:rsid w:val="008167DE"/>
    <w:rsid w:val="00816880"/>
    <w:rsid w:val="00816C62"/>
    <w:rsid w:val="008171F5"/>
    <w:rsid w:val="008171F7"/>
    <w:rsid w:val="0081721F"/>
    <w:rsid w:val="00817226"/>
    <w:rsid w:val="0081736E"/>
    <w:rsid w:val="008174A5"/>
    <w:rsid w:val="00817861"/>
    <w:rsid w:val="00817A08"/>
    <w:rsid w:val="00817A65"/>
    <w:rsid w:val="00817F9C"/>
    <w:rsid w:val="00817FAC"/>
    <w:rsid w:val="008201BA"/>
    <w:rsid w:val="008206CB"/>
    <w:rsid w:val="00820799"/>
    <w:rsid w:val="00820A32"/>
    <w:rsid w:val="00820C93"/>
    <w:rsid w:val="00820E5E"/>
    <w:rsid w:val="00820ED0"/>
    <w:rsid w:val="00820F7B"/>
    <w:rsid w:val="00821031"/>
    <w:rsid w:val="00821320"/>
    <w:rsid w:val="0082261E"/>
    <w:rsid w:val="00822D16"/>
    <w:rsid w:val="00822EDA"/>
    <w:rsid w:val="00823306"/>
    <w:rsid w:val="00823319"/>
    <w:rsid w:val="0082336D"/>
    <w:rsid w:val="0082343C"/>
    <w:rsid w:val="00823875"/>
    <w:rsid w:val="00823ABE"/>
    <w:rsid w:val="00823BE0"/>
    <w:rsid w:val="0082466B"/>
    <w:rsid w:val="00824861"/>
    <w:rsid w:val="008249C0"/>
    <w:rsid w:val="00824AAF"/>
    <w:rsid w:val="00824C64"/>
    <w:rsid w:val="00824E4D"/>
    <w:rsid w:val="00825043"/>
    <w:rsid w:val="00825144"/>
    <w:rsid w:val="00825561"/>
    <w:rsid w:val="008255A8"/>
    <w:rsid w:val="00825906"/>
    <w:rsid w:val="00826191"/>
    <w:rsid w:val="008261D7"/>
    <w:rsid w:val="0082622D"/>
    <w:rsid w:val="008262D0"/>
    <w:rsid w:val="0082669E"/>
    <w:rsid w:val="008279CB"/>
    <w:rsid w:val="00827AE1"/>
    <w:rsid w:val="00827B42"/>
    <w:rsid w:val="00827B57"/>
    <w:rsid w:val="00827D0E"/>
    <w:rsid w:val="00827DCE"/>
    <w:rsid w:val="0083016A"/>
    <w:rsid w:val="008305F4"/>
    <w:rsid w:val="0083069F"/>
    <w:rsid w:val="00830757"/>
    <w:rsid w:val="00830842"/>
    <w:rsid w:val="00830999"/>
    <w:rsid w:val="008309DF"/>
    <w:rsid w:val="00830D4A"/>
    <w:rsid w:val="00831023"/>
    <w:rsid w:val="00831186"/>
    <w:rsid w:val="0083156C"/>
    <w:rsid w:val="00831924"/>
    <w:rsid w:val="00831D2C"/>
    <w:rsid w:val="00831D49"/>
    <w:rsid w:val="00831F4E"/>
    <w:rsid w:val="00832157"/>
    <w:rsid w:val="008321EA"/>
    <w:rsid w:val="008324AC"/>
    <w:rsid w:val="00832B3E"/>
    <w:rsid w:val="00832B62"/>
    <w:rsid w:val="00833000"/>
    <w:rsid w:val="008336FD"/>
    <w:rsid w:val="00833DA7"/>
    <w:rsid w:val="008342B6"/>
    <w:rsid w:val="0083449B"/>
    <w:rsid w:val="0083457F"/>
    <w:rsid w:val="008348C9"/>
    <w:rsid w:val="008349C7"/>
    <w:rsid w:val="00834BC2"/>
    <w:rsid w:val="00834F23"/>
    <w:rsid w:val="00835525"/>
    <w:rsid w:val="0083558E"/>
    <w:rsid w:val="0083566E"/>
    <w:rsid w:val="00835AA2"/>
    <w:rsid w:val="00835EAC"/>
    <w:rsid w:val="00835FDC"/>
    <w:rsid w:val="008362DA"/>
    <w:rsid w:val="00836455"/>
    <w:rsid w:val="00836B81"/>
    <w:rsid w:val="00836D50"/>
    <w:rsid w:val="00836E9F"/>
    <w:rsid w:val="00837009"/>
    <w:rsid w:val="00837281"/>
    <w:rsid w:val="00837917"/>
    <w:rsid w:val="0084053E"/>
    <w:rsid w:val="0084148A"/>
    <w:rsid w:val="008414BC"/>
    <w:rsid w:val="00841F8E"/>
    <w:rsid w:val="008423F8"/>
    <w:rsid w:val="008424E7"/>
    <w:rsid w:val="00842508"/>
    <w:rsid w:val="0084269A"/>
    <w:rsid w:val="00842925"/>
    <w:rsid w:val="00842BA5"/>
    <w:rsid w:val="00842BC8"/>
    <w:rsid w:val="00843097"/>
    <w:rsid w:val="00843462"/>
    <w:rsid w:val="0084353A"/>
    <w:rsid w:val="00844172"/>
    <w:rsid w:val="008444EC"/>
    <w:rsid w:val="0084464C"/>
    <w:rsid w:val="00844779"/>
    <w:rsid w:val="00844936"/>
    <w:rsid w:val="00844D05"/>
    <w:rsid w:val="00844F78"/>
    <w:rsid w:val="008453B6"/>
    <w:rsid w:val="008453E0"/>
    <w:rsid w:val="0084557B"/>
    <w:rsid w:val="0084563B"/>
    <w:rsid w:val="0084590E"/>
    <w:rsid w:val="00845A4C"/>
    <w:rsid w:val="00845C11"/>
    <w:rsid w:val="00845EB1"/>
    <w:rsid w:val="0084600F"/>
    <w:rsid w:val="0084605E"/>
    <w:rsid w:val="008467FE"/>
    <w:rsid w:val="00846CD4"/>
    <w:rsid w:val="00847104"/>
    <w:rsid w:val="00847429"/>
    <w:rsid w:val="0084755A"/>
    <w:rsid w:val="0084769D"/>
    <w:rsid w:val="00847A2A"/>
    <w:rsid w:val="00847CC1"/>
    <w:rsid w:val="00847E66"/>
    <w:rsid w:val="00847F41"/>
    <w:rsid w:val="00850051"/>
    <w:rsid w:val="008507BF"/>
    <w:rsid w:val="00850888"/>
    <w:rsid w:val="00850BAA"/>
    <w:rsid w:val="008510B3"/>
    <w:rsid w:val="008515D3"/>
    <w:rsid w:val="00851891"/>
    <w:rsid w:val="00851E95"/>
    <w:rsid w:val="00852196"/>
    <w:rsid w:val="00852262"/>
    <w:rsid w:val="008524C7"/>
    <w:rsid w:val="00852759"/>
    <w:rsid w:val="00852E13"/>
    <w:rsid w:val="00852E3B"/>
    <w:rsid w:val="0085385E"/>
    <w:rsid w:val="00853984"/>
    <w:rsid w:val="0085402C"/>
    <w:rsid w:val="0085454C"/>
    <w:rsid w:val="00854792"/>
    <w:rsid w:val="00854827"/>
    <w:rsid w:val="00854960"/>
    <w:rsid w:val="00855D68"/>
    <w:rsid w:val="0085602C"/>
    <w:rsid w:val="008565E7"/>
    <w:rsid w:val="0085674A"/>
    <w:rsid w:val="00856C90"/>
    <w:rsid w:val="0085700C"/>
    <w:rsid w:val="00857392"/>
    <w:rsid w:val="0085764A"/>
    <w:rsid w:val="008577F9"/>
    <w:rsid w:val="00857868"/>
    <w:rsid w:val="00857982"/>
    <w:rsid w:val="00857E97"/>
    <w:rsid w:val="00860373"/>
    <w:rsid w:val="00860596"/>
    <w:rsid w:val="00860981"/>
    <w:rsid w:val="00860BDF"/>
    <w:rsid w:val="00860C43"/>
    <w:rsid w:val="00860C82"/>
    <w:rsid w:val="00860C93"/>
    <w:rsid w:val="00861041"/>
    <w:rsid w:val="008610DB"/>
    <w:rsid w:val="0086115D"/>
    <w:rsid w:val="008611D8"/>
    <w:rsid w:val="008623D7"/>
    <w:rsid w:val="00862613"/>
    <w:rsid w:val="0086280B"/>
    <w:rsid w:val="008628F5"/>
    <w:rsid w:val="00862926"/>
    <w:rsid w:val="00862BDA"/>
    <w:rsid w:val="00862D9C"/>
    <w:rsid w:val="00863011"/>
    <w:rsid w:val="008630A8"/>
    <w:rsid w:val="00863373"/>
    <w:rsid w:val="0086389B"/>
    <w:rsid w:val="008639F9"/>
    <w:rsid w:val="00863B3B"/>
    <w:rsid w:val="00863CA6"/>
    <w:rsid w:val="0086455D"/>
    <w:rsid w:val="00864637"/>
    <w:rsid w:val="00864D53"/>
    <w:rsid w:val="00864F6B"/>
    <w:rsid w:val="00864FDA"/>
    <w:rsid w:val="00865047"/>
    <w:rsid w:val="0086591E"/>
    <w:rsid w:val="00865940"/>
    <w:rsid w:val="0086594C"/>
    <w:rsid w:val="00865A41"/>
    <w:rsid w:val="00865B39"/>
    <w:rsid w:val="00865D37"/>
    <w:rsid w:val="00866097"/>
    <w:rsid w:val="00866290"/>
    <w:rsid w:val="0086640B"/>
    <w:rsid w:val="00866947"/>
    <w:rsid w:val="00866D53"/>
    <w:rsid w:val="00867250"/>
    <w:rsid w:val="00867C79"/>
    <w:rsid w:val="00870523"/>
    <w:rsid w:val="0087055F"/>
    <w:rsid w:val="008709B1"/>
    <w:rsid w:val="00870A03"/>
    <w:rsid w:val="00870D6B"/>
    <w:rsid w:val="00870E24"/>
    <w:rsid w:val="008711C4"/>
    <w:rsid w:val="0087123B"/>
    <w:rsid w:val="008723B1"/>
    <w:rsid w:val="00872493"/>
    <w:rsid w:val="0087263C"/>
    <w:rsid w:val="0087282D"/>
    <w:rsid w:val="008729B1"/>
    <w:rsid w:val="00872CD6"/>
    <w:rsid w:val="00872DD6"/>
    <w:rsid w:val="00872E34"/>
    <w:rsid w:val="00873474"/>
    <w:rsid w:val="008738AA"/>
    <w:rsid w:val="00873D1B"/>
    <w:rsid w:val="008740F0"/>
    <w:rsid w:val="0087438A"/>
    <w:rsid w:val="00874674"/>
    <w:rsid w:val="008746C2"/>
    <w:rsid w:val="008747A9"/>
    <w:rsid w:val="00874E12"/>
    <w:rsid w:val="00874FFB"/>
    <w:rsid w:val="008750F2"/>
    <w:rsid w:val="00875133"/>
    <w:rsid w:val="008751DE"/>
    <w:rsid w:val="0087524D"/>
    <w:rsid w:val="0087555B"/>
    <w:rsid w:val="00875568"/>
    <w:rsid w:val="0087580B"/>
    <w:rsid w:val="00875827"/>
    <w:rsid w:val="00875E09"/>
    <w:rsid w:val="00875EC7"/>
    <w:rsid w:val="008761DA"/>
    <w:rsid w:val="00876222"/>
    <w:rsid w:val="008765B8"/>
    <w:rsid w:val="00876749"/>
    <w:rsid w:val="008767C7"/>
    <w:rsid w:val="00876AEA"/>
    <w:rsid w:val="00876F9C"/>
    <w:rsid w:val="0087731E"/>
    <w:rsid w:val="0087750B"/>
    <w:rsid w:val="00877781"/>
    <w:rsid w:val="00877F87"/>
    <w:rsid w:val="008801F1"/>
    <w:rsid w:val="008802E4"/>
    <w:rsid w:val="0088072A"/>
    <w:rsid w:val="00880C2C"/>
    <w:rsid w:val="00880F34"/>
    <w:rsid w:val="008812D3"/>
    <w:rsid w:val="008816D4"/>
    <w:rsid w:val="008817C2"/>
    <w:rsid w:val="0088180A"/>
    <w:rsid w:val="00881B7C"/>
    <w:rsid w:val="008824DD"/>
    <w:rsid w:val="008826E3"/>
    <w:rsid w:val="00882705"/>
    <w:rsid w:val="00882A55"/>
    <w:rsid w:val="00882C33"/>
    <w:rsid w:val="00883797"/>
    <w:rsid w:val="008838C4"/>
    <w:rsid w:val="008838FD"/>
    <w:rsid w:val="00883C57"/>
    <w:rsid w:val="00884104"/>
    <w:rsid w:val="00884743"/>
    <w:rsid w:val="008849D3"/>
    <w:rsid w:val="00884D98"/>
    <w:rsid w:val="00884E8B"/>
    <w:rsid w:val="00884E9C"/>
    <w:rsid w:val="00885792"/>
    <w:rsid w:val="00885A3A"/>
    <w:rsid w:val="00885B03"/>
    <w:rsid w:val="008862AB"/>
    <w:rsid w:val="0088673B"/>
    <w:rsid w:val="0088692B"/>
    <w:rsid w:val="00886B2E"/>
    <w:rsid w:val="00886C84"/>
    <w:rsid w:val="00887124"/>
    <w:rsid w:val="00887197"/>
    <w:rsid w:val="00887B8D"/>
    <w:rsid w:val="00887E3F"/>
    <w:rsid w:val="00890798"/>
    <w:rsid w:val="00890CD4"/>
    <w:rsid w:val="00890D1E"/>
    <w:rsid w:val="00890DE8"/>
    <w:rsid w:val="00891124"/>
    <w:rsid w:val="008911B5"/>
    <w:rsid w:val="00891A32"/>
    <w:rsid w:val="00891BA7"/>
    <w:rsid w:val="00891DC9"/>
    <w:rsid w:val="00891F2E"/>
    <w:rsid w:val="00891FE3"/>
    <w:rsid w:val="0089236E"/>
    <w:rsid w:val="00892557"/>
    <w:rsid w:val="008926BC"/>
    <w:rsid w:val="00892C52"/>
    <w:rsid w:val="00892C87"/>
    <w:rsid w:val="00892DBF"/>
    <w:rsid w:val="00892F26"/>
    <w:rsid w:val="00893164"/>
    <w:rsid w:val="0089357D"/>
    <w:rsid w:val="00893B18"/>
    <w:rsid w:val="00893F70"/>
    <w:rsid w:val="008947D7"/>
    <w:rsid w:val="008948C0"/>
    <w:rsid w:val="00894E8C"/>
    <w:rsid w:val="0089500C"/>
    <w:rsid w:val="008951FF"/>
    <w:rsid w:val="008952C6"/>
    <w:rsid w:val="0089553C"/>
    <w:rsid w:val="008956FC"/>
    <w:rsid w:val="00895DAA"/>
    <w:rsid w:val="00895F8D"/>
    <w:rsid w:val="00896378"/>
    <w:rsid w:val="008963E8"/>
    <w:rsid w:val="00896743"/>
    <w:rsid w:val="008967B5"/>
    <w:rsid w:val="00896849"/>
    <w:rsid w:val="008968A4"/>
    <w:rsid w:val="00896B32"/>
    <w:rsid w:val="00896F66"/>
    <w:rsid w:val="00897024"/>
    <w:rsid w:val="00897030"/>
    <w:rsid w:val="00897037"/>
    <w:rsid w:val="00897052"/>
    <w:rsid w:val="00897293"/>
    <w:rsid w:val="008972E6"/>
    <w:rsid w:val="00897568"/>
    <w:rsid w:val="00897944"/>
    <w:rsid w:val="00897C56"/>
    <w:rsid w:val="00897C8E"/>
    <w:rsid w:val="008A04B5"/>
    <w:rsid w:val="008A083C"/>
    <w:rsid w:val="008A0AFA"/>
    <w:rsid w:val="008A0B40"/>
    <w:rsid w:val="008A0C12"/>
    <w:rsid w:val="008A0CA4"/>
    <w:rsid w:val="008A0CE2"/>
    <w:rsid w:val="008A0DB6"/>
    <w:rsid w:val="008A1119"/>
    <w:rsid w:val="008A1196"/>
    <w:rsid w:val="008A1391"/>
    <w:rsid w:val="008A1659"/>
    <w:rsid w:val="008A1857"/>
    <w:rsid w:val="008A1A9E"/>
    <w:rsid w:val="008A1C35"/>
    <w:rsid w:val="008A1C57"/>
    <w:rsid w:val="008A1C7D"/>
    <w:rsid w:val="008A1F72"/>
    <w:rsid w:val="008A1FBD"/>
    <w:rsid w:val="008A25AB"/>
    <w:rsid w:val="008A26A9"/>
    <w:rsid w:val="008A2746"/>
    <w:rsid w:val="008A28A1"/>
    <w:rsid w:val="008A2E0C"/>
    <w:rsid w:val="008A3214"/>
    <w:rsid w:val="008A322E"/>
    <w:rsid w:val="008A32F8"/>
    <w:rsid w:val="008A358D"/>
    <w:rsid w:val="008A399C"/>
    <w:rsid w:val="008A3D6C"/>
    <w:rsid w:val="008A3E1C"/>
    <w:rsid w:val="008A3F52"/>
    <w:rsid w:val="008A4143"/>
    <w:rsid w:val="008A43D7"/>
    <w:rsid w:val="008A44C4"/>
    <w:rsid w:val="008A4534"/>
    <w:rsid w:val="008A481B"/>
    <w:rsid w:val="008A4922"/>
    <w:rsid w:val="008A4963"/>
    <w:rsid w:val="008A49F8"/>
    <w:rsid w:val="008A4CB9"/>
    <w:rsid w:val="008A4F39"/>
    <w:rsid w:val="008A5890"/>
    <w:rsid w:val="008A5A2C"/>
    <w:rsid w:val="008A5AE0"/>
    <w:rsid w:val="008A5CFD"/>
    <w:rsid w:val="008A600F"/>
    <w:rsid w:val="008A6169"/>
    <w:rsid w:val="008A640F"/>
    <w:rsid w:val="008A6755"/>
    <w:rsid w:val="008A6ACB"/>
    <w:rsid w:val="008A6D61"/>
    <w:rsid w:val="008A7324"/>
    <w:rsid w:val="008A7627"/>
    <w:rsid w:val="008A7A06"/>
    <w:rsid w:val="008A7A7B"/>
    <w:rsid w:val="008A7B16"/>
    <w:rsid w:val="008A7C31"/>
    <w:rsid w:val="008A7CAF"/>
    <w:rsid w:val="008B06E0"/>
    <w:rsid w:val="008B0833"/>
    <w:rsid w:val="008B08D6"/>
    <w:rsid w:val="008B09EE"/>
    <w:rsid w:val="008B0D52"/>
    <w:rsid w:val="008B0DD3"/>
    <w:rsid w:val="008B12FF"/>
    <w:rsid w:val="008B1616"/>
    <w:rsid w:val="008B18BF"/>
    <w:rsid w:val="008B1F32"/>
    <w:rsid w:val="008B2272"/>
    <w:rsid w:val="008B2A2D"/>
    <w:rsid w:val="008B2EF0"/>
    <w:rsid w:val="008B32AC"/>
    <w:rsid w:val="008B365A"/>
    <w:rsid w:val="008B3C37"/>
    <w:rsid w:val="008B3D89"/>
    <w:rsid w:val="008B3DD2"/>
    <w:rsid w:val="008B4183"/>
    <w:rsid w:val="008B4213"/>
    <w:rsid w:val="008B4399"/>
    <w:rsid w:val="008B43B9"/>
    <w:rsid w:val="008B4D3C"/>
    <w:rsid w:val="008B4F1E"/>
    <w:rsid w:val="008B5050"/>
    <w:rsid w:val="008B50A7"/>
    <w:rsid w:val="008B51F9"/>
    <w:rsid w:val="008B5A6A"/>
    <w:rsid w:val="008B5BAD"/>
    <w:rsid w:val="008B6014"/>
    <w:rsid w:val="008B64F5"/>
    <w:rsid w:val="008B6681"/>
    <w:rsid w:val="008B6D24"/>
    <w:rsid w:val="008B6D3D"/>
    <w:rsid w:val="008B6F91"/>
    <w:rsid w:val="008B74DC"/>
    <w:rsid w:val="008B765B"/>
    <w:rsid w:val="008B7788"/>
    <w:rsid w:val="008B7AEC"/>
    <w:rsid w:val="008B7BCD"/>
    <w:rsid w:val="008B7D95"/>
    <w:rsid w:val="008C027E"/>
    <w:rsid w:val="008C02EA"/>
    <w:rsid w:val="008C041C"/>
    <w:rsid w:val="008C0424"/>
    <w:rsid w:val="008C0891"/>
    <w:rsid w:val="008C0997"/>
    <w:rsid w:val="008C0F87"/>
    <w:rsid w:val="008C1062"/>
    <w:rsid w:val="008C11B1"/>
    <w:rsid w:val="008C14BF"/>
    <w:rsid w:val="008C1C02"/>
    <w:rsid w:val="008C1D04"/>
    <w:rsid w:val="008C2328"/>
    <w:rsid w:val="008C2340"/>
    <w:rsid w:val="008C23B7"/>
    <w:rsid w:val="008C252D"/>
    <w:rsid w:val="008C288E"/>
    <w:rsid w:val="008C2DFD"/>
    <w:rsid w:val="008C3008"/>
    <w:rsid w:val="008C3061"/>
    <w:rsid w:val="008C3274"/>
    <w:rsid w:val="008C3BB2"/>
    <w:rsid w:val="008C3D29"/>
    <w:rsid w:val="008C3DE5"/>
    <w:rsid w:val="008C405C"/>
    <w:rsid w:val="008C4584"/>
    <w:rsid w:val="008C479F"/>
    <w:rsid w:val="008C47B5"/>
    <w:rsid w:val="008C4C02"/>
    <w:rsid w:val="008C4EDE"/>
    <w:rsid w:val="008C4F32"/>
    <w:rsid w:val="008C5493"/>
    <w:rsid w:val="008C5708"/>
    <w:rsid w:val="008C584B"/>
    <w:rsid w:val="008C5852"/>
    <w:rsid w:val="008C58F7"/>
    <w:rsid w:val="008C5988"/>
    <w:rsid w:val="008C5A92"/>
    <w:rsid w:val="008C5D5A"/>
    <w:rsid w:val="008C69F2"/>
    <w:rsid w:val="008C69FE"/>
    <w:rsid w:val="008C6E63"/>
    <w:rsid w:val="008C70B3"/>
    <w:rsid w:val="008C747F"/>
    <w:rsid w:val="008C79BB"/>
    <w:rsid w:val="008D02B4"/>
    <w:rsid w:val="008D0FAA"/>
    <w:rsid w:val="008D1111"/>
    <w:rsid w:val="008D1919"/>
    <w:rsid w:val="008D1A92"/>
    <w:rsid w:val="008D1A95"/>
    <w:rsid w:val="008D1B97"/>
    <w:rsid w:val="008D1DF4"/>
    <w:rsid w:val="008D1E94"/>
    <w:rsid w:val="008D1ED7"/>
    <w:rsid w:val="008D2028"/>
    <w:rsid w:val="008D24B2"/>
    <w:rsid w:val="008D29DE"/>
    <w:rsid w:val="008D2F1F"/>
    <w:rsid w:val="008D3222"/>
    <w:rsid w:val="008D34C9"/>
    <w:rsid w:val="008D356E"/>
    <w:rsid w:val="008D362B"/>
    <w:rsid w:val="008D384D"/>
    <w:rsid w:val="008D3C5F"/>
    <w:rsid w:val="008D43CF"/>
    <w:rsid w:val="008D44D5"/>
    <w:rsid w:val="008D4767"/>
    <w:rsid w:val="008D48AC"/>
    <w:rsid w:val="008D4BD4"/>
    <w:rsid w:val="008D4D99"/>
    <w:rsid w:val="008D5275"/>
    <w:rsid w:val="008D55B2"/>
    <w:rsid w:val="008D5945"/>
    <w:rsid w:val="008D597A"/>
    <w:rsid w:val="008D5A55"/>
    <w:rsid w:val="008D5DA0"/>
    <w:rsid w:val="008D6706"/>
    <w:rsid w:val="008D6E54"/>
    <w:rsid w:val="008D7144"/>
    <w:rsid w:val="008D732D"/>
    <w:rsid w:val="008E030A"/>
    <w:rsid w:val="008E060A"/>
    <w:rsid w:val="008E08A3"/>
    <w:rsid w:val="008E0963"/>
    <w:rsid w:val="008E10E6"/>
    <w:rsid w:val="008E1467"/>
    <w:rsid w:val="008E14EF"/>
    <w:rsid w:val="008E1825"/>
    <w:rsid w:val="008E1A9F"/>
    <w:rsid w:val="008E1BF7"/>
    <w:rsid w:val="008E1CE8"/>
    <w:rsid w:val="008E1F7B"/>
    <w:rsid w:val="008E2094"/>
    <w:rsid w:val="008E2402"/>
    <w:rsid w:val="008E27C5"/>
    <w:rsid w:val="008E2940"/>
    <w:rsid w:val="008E2BBB"/>
    <w:rsid w:val="008E2EC7"/>
    <w:rsid w:val="008E3237"/>
    <w:rsid w:val="008E340C"/>
    <w:rsid w:val="008E3741"/>
    <w:rsid w:val="008E37E0"/>
    <w:rsid w:val="008E392E"/>
    <w:rsid w:val="008E3A16"/>
    <w:rsid w:val="008E3EFE"/>
    <w:rsid w:val="008E4071"/>
    <w:rsid w:val="008E43EF"/>
    <w:rsid w:val="008E4443"/>
    <w:rsid w:val="008E4453"/>
    <w:rsid w:val="008E4805"/>
    <w:rsid w:val="008E494F"/>
    <w:rsid w:val="008E4CBD"/>
    <w:rsid w:val="008E4D24"/>
    <w:rsid w:val="008E4D6C"/>
    <w:rsid w:val="008E4EE9"/>
    <w:rsid w:val="008E50D3"/>
    <w:rsid w:val="008E51BC"/>
    <w:rsid w:val="008E522D"/>
    <w:rsid w:val="008E5659"/>
    <w:rsid w:val="008E5782"/>
    <w:rsid w:val="008E5BA6"/>
    <w:rsid w:val="008E5E2F"/>
    <w:rsid w:val="008E5F71"/>
    <w:rsid w:val="008E6326"/>
    <w:rsid w:val="008E6799"/>
    <w:rsid w:val="008E73A6"/>
    <w:rsid w:val="008E749D"/>
    <w:rsid w:val="008E74BB"/>
    <w:rsid w:val="008E7BB3"/>
    <w:rsid w:val="008E7C08"/>
    <w:rsid w:val="008E7CD0"/>
    <w:rsid w:val="008E7F4B"/>
    <w:rsid w:val="008F034A"/>
    <w:rsid w:val="008F0499"/>
    <w:rsid w:val="008F05C0"/>
    <w:rsid w:val="008F07A3"/>
    <w:rsid w:val="008F0934"/>
    <w:rsid w:val="008F0A50"/>
    <w:rsid w:val="008F0B33"/>
    <w:rsid w:val="008F0C8C"/>
    <w:rsid w:val="008F0D08"/>
    <w:rsid w:val="008F118A"/>
    <w:rsid w:val="008F17CC"/>
    <w:rsid w:val="008F1E14"/>
    <w:rsid w:val="008F1E2F"/>
    <w:rsid w:val="008F22FA"/>
    <w:rsid w:val="008F238C"/>
    <w:rsid w:val="008F24C6"/>
    <w:rsid w:val="008F251B"/>
    <w:rsid w:val="008F259A"/>
    <w:rsid w:val="008F26E7"/>
    <w:rsid w:val="008F29AD"/>
    <w:rsid w:val="008F29EF"/>
    <w:rsid w:val="008F2AD1"/>
    <w:rsid w:val="008F2E5B"/>
    <w:rsid w:val="008F2FFA"/>
    <w:rsid w:val="008F3272"/>
    <w:rsid w:val="008F3841"/>
    <w:rsid w:val="008F3B1F"/>
    <w:rsid w:val="008F3DC8"/>
    <w:rsid w:val="008F3E83"/>
    <w:rsid w:val="008F3EB6"/>
    <w:rsid w:val="008F4BF8"/>
    <w:rsid w:val="008F4E10"/>
    <w:rsid w:val="008F5045"/>
    <w:rsid w:val="008F5E6F"/>
    <w:rsid w:val="008F646E"/>
    <w:rsid w:val="008F670A"/>
    <w:rsid w:val="008F6723"/>
    <w:rsid w:val="008F681A"/>
    <w:rsid w:val="008F6E06"/>
    <w:rsid w:val="008F6F45"/>
    <w:rsid w:val="008F707B"/>
    <w:rsid w:val="008F7119"/>
    <w:rsid w:val="008F7239"/>
    <w:rsid w:val="008F7EF4"/>
    <w:rsid w:val="008F7F9D"/>
    <w:rsid w:val="00900142"/>
    <w:rsid w:val="009003D1"/>
    <w:rsid w:val="0090077B"/>
    <w:rsid w:val="0090087B"/>
    <w:rsid w:val="0090088D"/>
    <w:rsid w:val="00900BCD"/>
    <w:rsid w:val="00900EB5"/>
    <w:rsid w:val="00900F71"/>
    <w:rsid w:val="00901014"/>
    <w:rsid w:val="00901081"/>
    <w:rsid w:val="00901178"/>
    <w:rsid w:val="0090136D"/>
    <w:rsid w:val="009016A9"/>
    <w:rsid w:val="00901AF3"/>
    <w:rsid w:val="00901B1B"/>
    <w:rsid w:val="00901B54"/>
    <w:rsid w:val="009025C5"/>
    <w:rsid w:val="00902703"/>
    <w:rsid w:val="00902FF4"/>
    <w:rsid w:val="009033B1"/>
    <w:rsid w:val="00903427"/>
    <w:rsid w:val="00903495"/>
    <w:rsid w:val="00903ACE"/>
    <w:rsid w:val="00903F8D"/>
    <w:rsid w:val="00904022"/>
    <w:rsid w:val="009049AF"/>
    <w:rsid w:val="00904D38"/>
    <w:rsid w:val="00904DFC"/>
    <w:rsid w:val="009052EA"/>
    <w:rsid w:val="0090533A"/>
    <w:rsid w:val="009053FC"/>
    <w:rsid w:val="0090568A"/>
    <w:rsid w:val="00905844"/>
    <w:rsid w:val="00905C49"/>
    <w:rsid w:val="00905F7B"/>
    <w:rsid w:val="00906207"/>
    <w:rsid w:val="00906489"/>
    <w:rsid w:val="00906711"/>
    <w:rsid w:val="00907152"/>
    <w:rsid w:val="009073E4"/>
    <w:rsid w:val="0090761C"/>
    <w:rsid w:val="009076C7"/>
    <w:rsid w:val="0090780A"/>
    <w:rsid w:val="0090785B"/>
    <w:rsid w:val="00907C97"/>
    <w:rsid w:val="00907F1B"/>
    <w:rsid w:val="00907FDA"/>
    <w:rsid w:val="00910051"/>
    <w:rsid w:val="009108FF"/>
    <w:rsid w:val="00910BC1"/>
    <w:rsid w:val="00910DC4"/>
    <w:rsid w:val="00911124"/>
    <w:rsid w:val="00911304"/>
    <w:rsid w:val="00911599"/>
    <w:rsid w:val="00911824"/>
    <w:rsid w:val="00911892"/>
    <w:rsid w:val="009119FF"/>
    <w:rsid w:val="00911A1D"/>
    <w:rsid w:val="0091219C"/>
    <w:rsid w:val="009124AF"/>
    <w:rsid w:val="00912C5A"/>
    <w:rsid w:val="00912D5D"/>
    <w:rsid w:val="00912D7E"/>
    <w:rsid w:val="00913375"/>
    <w:rsid w:val="0091394A"/>
    <w:rsid w:val="00913E12"/>
    <w:rsid w:val="009140F9"/>
    <w:rsid w:val="009141B9"/>
    <w:rsid w:val="0091450E"/>
    <w:rsid w:val="00914E09"/>
    <w:rsid w:val="00915272"/>
    <w:rsid w:val="009154FC"/>
    <w:rsid w:val="009155D0"/>
    <w:rsid w:val="0091571D"/>
    <w:rsid w:val="0091579B"/>
    <w:rsid w:val="00915AA0"/>
    <w:rsid w:val="00915B55"/>
    <w:rsid w:val="00915E20"/>
    <w:rsid w:val="00915F27"/>
    <w:rsid w:val="009162F2"/>
    <w:rsid w:val="009165A3"/>
    <w:rsid w:val="009167DB"/>
    <w:rsid w:val="00916868"/>
    <w:rsid w:val="00917070"/>
    <w:rsid w:val="00917307"/>
    <w:rsid w:val="00917671"/>
    <w:rsid w:val="00917A06"/>
    <w:rsid w:val="00917C70"/>
    <w:rsid w:val="00917F54"/>
    <w:rsid w:val="00917F6E"/>
    <w:rsid w:val="0092030D"/>
    <w:rsid w:val="00920836"/>
    <w:rsid w:val="00920D3E"/>
    <w:rsid w:val="00920D5B"/>
    <w:rsid w:val="00921070"/>
    <w:rsid w:val="00921083"/>
    <w:rsid w:val="00921466"/>
    <w:rsid w:val="00921512"/>
    <w:rsid w:val="0092165E"/>
    <w:rsid w:val="009217CC"/>
    <w:rsid w:val="009220A3"/>
    <w:rsid w:val="009222C3"/>
    <w:rsid w:val="009222E9"/>
    <w:rsid w:val="00922B0C"/>
    <w:rsid w:val="00922C90"/>
    <w:rsid w:val="00922CED"/>
    <w:rsid w:val="00922F8D"/>
    <w:rsid w:val="009231ED"/>
    <w:rsid w:val="009240D5"/>
    <w:rsid w:val="009241B1"/>
    <w:rsid w:val="009242EB"/>
    <w:rsid w:val="00924372"/>
    <w:rsid w:val="009243D0"/>
    <w:rsid w:val="00924619"/>
    <w:rsid w:val="00924766"/>
    <w:rsid w:val="009248E7"/>
    <w:rsid w:val="00924FDC"/>
    <w:rsid w:val="0092526B"/>
    <w:rsid w:val="009254B1"/>
    <w:rsid w:val="0092550E"/>
    <w:rsid w:val="0092580E"/>
    <w:rsid w:val="00925B40"/>
    <w:rsid w:val="00925B9D"/>
    <w:rsid w:val="00925FE6"/>
    <w:rsid w:val="00926152"/>
    <w:rsid w:val="009262B7"/>
    <w:rsid w:val="00926B2D"/>
    <w:rsid w:val="00926B71"/>
    <w:rsid w:val="00926D6F"/>
    <w:rsid w:val="009270D0"/>
    <w:rsid w:val="009271A4"/>
    <w:rsid w:val="0092734A"/>
    <w:rsid w:val="0092771A"/>
    <w:rsid w:val="00927985"/>
    <w:rsid w:val="00927C2F"/>
    <w:rsid w:val="00927E5C"/>
    <w:rsid w:val="00930026"/>
    <w:rsid w:val="009308E3"/>
    <w:rsid w:val="00930965"/>
    <w:rsid w:val="00930C3E"/>
    <w:rsid w:val="00930CB4"/>
    <w:rsid w:val="00930DFF"/>
    <w:rsid w:val="0093118A"/>
    <w:rsid w:val="00931307"/>
    <w:rsid w:val="00931492"/>
    <w:rsid w:val="00931524"/>
    <w:rsid w:val="009316C3"/>
    <w:rsid w:val="00931948"/>
    <w:rsid w:val="00931F97"/>
    <w:rsid w:val="0093211C"/>
    <w:rsid w:val="0093231E"/>
    <w:rsid w:val="0093252E"/>
    <w:rsid w:val="009329D7"/>
    <w:rsid w:val="009333EF"/>
    <w:rsid w:val="009334DC"/>
    <w:rsid w:val="009334FC"/>
    <w:rsid w:val="00933B7F"/>
    <w:rsid w:val="00933CC4"/>
    <w:rsid w:val="00933F31"/>
    <w:rsid w:val="00933F92"/>
    <w:rsid w:val="009342A2"/>
    <w:rsid w:val="00934841"/>
    <w:rsid w:val="00934886"/>
    <w:rsid w:val="00934ADD"/>
    <w:rsid w:val="00934BC2"/>
    <w:rsid w:val="00934E23"/>
    <w:rsid w:val="00934E7F"/>
    <w:rsid w:val="00935090"/>
    <w:rsid w:val="009353B5"/>
    <w:rsid w:val="0093559D"/>
    <w:rsid w:val="00935A89"/>
    <w:rsid w:val="00935C6D"/>
    <w:rsid w:val="00935C85"/>
    <w:rsid w:val="00935DC8"/>
    <w:rsid w:val="00936241"/>
    <w:rsid w:val="009365DA"/>
    <w:rsid w:val="0093663E"/>
    <w:rsid w:val="00936706"/>
    <w:rsid w:val="00936D8F"/>
    <w:rsid w:val="0093716B"/>
    <w:rsid w:val="00937AD8"/>
    <w:rsid w:val="0094020F"/>
    <w:rsid w:val="00940275"/>
    <w:rsid w:val="00940316"/>
    <w:rsid w:val="0094050D"/>
    <w:rsid w:val="009407B5"/>
    <w:rsid w:val="00940897"/>
    <w:rsid w:val="00941565"/>
    <w:rsid w:val="009416D0"/>
    <w:rsid w:val="00941747"/>
    <w:rsid w:val="0094240E"/>
    <w:rsid w:val="009427AB"/>
    <w:rsid w:val="009427D0"/>
    <w:rsid w:val="009428AD"/>
    <w:rsid w:val="00942943"/>
    <w:rsid w:val="009429F9"/>
    <w:rsid w:val="00942D48"/>
    <w:rsid w:val="00942D8D"/>
    <w:rsid w:val="00943B44"/>
    <w:rsid w:val="00943B97"/>
    <w:rsid w:val="00944261"/>
    <w:rsid w:val="0094483D"/>
    <w:rsid w:val="00944B32"/>
    <w:rsid w:val="00944B98"/>
    <w:rsid w:val="00944EBF"/>
    <w:rsid w:val="00944EFF"/>
    <w:rsid w:val="0094520C"/>
    <w:rsid w:val="009459B5"/>
    <w:rsid w:val="00945A7E"/>
    <w:rsid w:val="00945D25"/>
    <w:rsid w:val="00945D44"/>
    <w:rsid w:val="0094629B"/>
    <w:rsid w:val="009462B1"/>
    <w:rsid w:val="0094663D"/>
    <w:rsid w:val="00946CD9"/>
    <w:rsid w:val="00946F5E"/>
    <w:rsid w:val="009471FC"/>
    <w:rsid w:val="009472EB"/>
    <w:rsid w:val="0094735A"/>
    <w:rsid w:val="009476DA"/>
    <w:rsid w:val="009477B1"/>
    <w:rsid w:val="00947A96"/>
    <w:rsid w:val="00947BB0"/>
    <w:rsid w:val="00947C4A"/>
    <w:rsid w:val="00947E8C"/>
    <w:rsid w:val="00947FBB"/>
    <w:rsid w:val="009507AD"/>
    <w:rsid w:val="00950AAD"/>
    <w:rsid w:val="0095111C"/>
    <w:rsid w:val="009511F1"/>
    <w:rsid w:val="0095187E"/>
    <w:rsid w:val="009519FF"/>
    <w:rsid w:val="00951A3C"/>
    <w:rsid w:val="00951CC2"/>
    <w:rsid w:val="009522C7"/>
    <w:rsid w:val="00952417"/>
    <w:rsid w:val="00952560"/>
    <w:rsid w:val="0095291C"/>
    <w:rsid w:val="00952A04"/>
    <w:rsid w:val="00952AEC"/>
    <w:rsid w:val="00952C03"/>
    <w:rsid w:val="00952C85"/>
    <w:rsid w:val="00952FF8"/>
    <w:rsid w:val="009530E2"/>
    <w:rsid w:val="00953536"/>
    <w:rsid w:val="0095366E"/>
    <w:rsid w:val="0095391E"/>
    <w:rsid w:val="00953E0D"/>
    <w:rsid w:val="00953FCA"/>
    <w:rsid w:val="00954361"/>
    <w:rsid w:val="00954409"/>
    <w:rsid w:val="0095442E"/>
    <w:rsid w:val="00954C33"/>
    <w:rsid w:val="00955003"/>
    <w:rsid w:val="00955063"/>
    <w:rsid w:val="009554DE"/>
    <w:rsid w:val="009559BE"/>
    <w:rsid w:val="00955A35"/>
    <w:rsid w:val="00955ECB"/>
    <w:rsid w:val="00955FAF"/>
    <w:rsid w:val="00956008"/>
    <w:rsid w:val="0095607C"/>
    <w:rsid w:val="00956134"/>
    <w:rsid w:val="009566B6"/>
    <w:rsid w:val="00956E07"/>
    <w:rsid w:val="009570B8"/>
    <w:rsid w:val="0095738D"/>
    <w:rsid w:val="009576CD"/>
    <w:rsid w:val="0095786F"/>
    <w:rsid w:val="00957FE6"/>
    <w:rsid w:val="00957FFC"/>
    <w:rsid w:val="00960301"/>
    <w:rsid w:val="00960482"/>
    <w:rsid w:val="009605A2"/>
    <w:rsid w:val="00960DA2"/>
    <w:rsid w:val="00960E19"/>
    <w:rsid w:val="00960EFC"/>
    <w:rsid w:val="00960EFE"/>
    <w:rsid w:val="00960FCB"/>
    <w:rsid w:val="009611C3"/>
    <w:rsid w:val="009616F0"/>
    <w:rsid w:val="00961F2C"/>
    <w:rsid w:val="00962048"/>
    <w:rsid w:val="009620E4"/>
    <w:rsid w:val="0096286F"/>
    <w:rsid w:val="009628C8"/>
    <w:rsid w:val="00962DA6"/>
    <w:rsid w:val="00962E13"/>
    <w:rsid w:val="00962FA7"/>
    <w:rsid w:val="00963480"/>
    <w:rsid w:val="0096397D"/>
    <w:rsid w:val="00963D81"/>
    <w:rsid w:val="00963DEC"/>
    <w:rsid w:val="00963F0D"/>
    <w:rsid w:val="00964110"/>
    <w:rsid w:val="00964164"/>
    <w:rsid w:val="009642DB"/>
    <w:rsid w:val="009643EE"/>
    <w:rsid w:val="0096479D"/>
    <w:rsid w:val="00964B37"/>
    <w:rsid w:val="00964E08"/>
    <w:rsid w:val="00964FDF"/>
    <w:rsid w:val="009650A3"/>
    <w:rsid w:val="0096532F"/>
    <w:rsid w:val="0096556F"/>
    <w:rsid w:val="00965880"/>
    <w:rsid w:val="00965AF5"/>
    <w:rsid w:val="00966195"/>
    <w:rsid w:val="0096648D"/>
    <w:rsid w:val="009667DE"/>
    <w:rsid w:val="009668E7"/>
    <w:rsid w:val="00966997"/>
    <w:rsid w:val="00966A0F"/>
    <w:rsid w:val="00966AEB"/>
    <w:rsid w:val="00966E58"/>
    <w:rsid w:val="009670FD"/>
    <w:rsid w:val="009672E2"/>
    <w:rsid w:val="009673A9"/>
    <w:rsid w:val="00967408"/>
    <w:rsid w:val="00967B02"/>
    <w:rsid w:val="00967F33"/>
    <w:rsid w:val="00967F39"/>
    <w:rsid w:val="00970145"/>
    <w:rsid w:val="009702D0"/>
    <w:rsid w:val="00970416"/>
    <w:rsid w:val="00970694"/>
    <w:rsid w:val="00970C3F"/>
    <w:rsid w:val="00970C97"/>
    <w:rsid w:val="00971150"/>
    <w:rsid w:val="00971279"/>
    <w:rsid w:val="0097149C"/>
    <w:rsid w:val="00971C3B"/>
    <w:rsid w:val="0097226F"/>
    <w:rsid w:val="0097237B"/>
    <w:rsid w:val="00972810"/>
    <w:rsid w:val="009728EE"/>
    <w:rsid w:val="00972ADD"/>
    <w:rsid w:val="00972C85"/>
    <w:rsid w:val="009733F1"/>
    <w:rsid w:val="0097348A"/>
    <w:rsid w:val="00973A48"/>
    <w:rsid w:val="00973B3D"/>
    <w:rsid w:val="00973C55"/>
    <w:rsid w:val="00973D33"/>
    <w:rsid w:val="00973FA6"/>
    <w:rsid w:val="009742F5"/>
    <w:rsid w:val="00974428"/>
    <w:rsid w:val="00974579"/>
    <w:rsid w:val="00974764"/>
    <w:rsid w:val="009747CF"/>
    <w:rsid w:val="00974D20"/>
    <w:rsid w:val="00974DD8"/>
    <w:rsid w:val="009752F0"/>
    <w:rsid w:val="0097550C"/>
    <w:rsid w:val="00975701"/>
    <w:rsid w:val="0097576E"/>
    <w:rsid w:val="009759B0"/>
    <w:rsid w:val="00975A07"/>
    <w:rsid w:val="00975AD4"/>
    <w:rsid w:val="00975D39"/>
    <w:rsid w:val="00975E90"/>
    <w:rsid w:val="00976095"/>
    <w:rsid w:val="0097653F"/>
    <w:rsid w:val="009767E5"/>
    <w:rsid w:val="00976BA5"/>
    <w:rsid w:val="00976C29"/>
    <w:rsid w:val="00976C98"/>
    <w:rsid w:val="00976CB0"/>
    <w:rsid w:val="00976CBB"/>
    <w:rsid w:val="009773BA"/>
    <w:rsid w:val="0097759D"/>
    <w:rsid w:val="009776EB"/>
    <w:rsid w:val="0097784C"/>
    <w:rsid w:val="00977BCF"/>
    <w:rsid w:val="00977DC5"/>
    <w:rsid w:val="00977FCD"/>
    <w:rsid w:val="00977FE7"/>
    <w:rsid w:val="00980267"/>
    <w:rsid w:val="00980446"/>
    <w:rsid w:val="00980ADB"/>
    <w:rsid w:val="00980D22"/>
    <w:rsid w:val="00980ED3"/>
    <w:rsid w:val="0098117C"/>
    <w:rsid w:val="009811A8"/>
    <w:rsid w:val="009813C2"/>
    <w:rsid w:val="009814BC"/>
    <w:rsid w:val="0098192C"/>
    <w:rsid w:val="009821D5"/>
    <w:rsid w:val="0098290B"/>
    <w:rsid w:val="009829B5"/>
    <w:rsid w:val="00982D08"/>
    <w:rsid w:val="00982F1B"/>
    <w:rsid w:val="00983282"/>
    <w:rsid w:val="009838C3"/>
    <w:rsid w:val="00983935"/>
    <w:rsid w:val="00983BE3"/>
    <w:rsid w:val="00983DEF"/>
    <w:rsid w:val="0098403E"/>
    <w:rsid w:val="009840FD"/>
    <w:rsid w:val="00984214"/>
    <w:rsid w:val="009845B9"/>
    <w:rsid w:val="0098488F"/>
    <w:rsid w:val="00984972"/>
    <w:rsid w:val="009849A8"/>
    <w:rsid w:val="00984A6F"/>
    <w:rsid w:val="00984A91"/>
    <w:rsid w:val="00984C01"/>
    <w:rsid w:val="00984E74"/>
    <w:rsid w:val="009853A1"/>
    <w:rsid w:val="00985449"/>
    <w:rsid w:val="0098579F"/>
    <w:rsid w:val="009859E5"/>
    <w:rsid w:val="00985BAE"/>
    <w:rsid w:val="00985D56"/>
    <w:rsid w:val="00985FCF"/>
    <w:rsid w:val="009860E4"/>
    <w:rsid w:val="0098658F"/>
    <w:rsid w:val="009865F0"/>
    <w:rsid w:val="009869C1"/>
    <w:rsid w:val="00986B37"/>
    <w:rsid w:val="00986DAF"/>
    <w:rsid w:val="00986E2A"/>
    <w:rsid w:val="009870BA"/>
    <w:rsid w:val="009870D1"/>
    <w:rsid w:val="009873DD"/>
    <w:rsid w:val="0098756E"/>
    <w:rsid w:val="009879BC"/>
    <w:rsid w:val="009901A8"/>
    <w:rsid w:val="00990608"/>
    <w:rsid w:val="00990980"/>
    <w:rsid w:val="00990AC1"/>
    <w:rsid w:val="00990C0B"/>
    <w:rsid w:val="00990DFB"/>
    <w:rsid w:val="009910A0"/>
    <w:rsid w:val="00991520"/>
    <w:rsid w:val="009916FB"/>
    <w:rsid w:val="00991700"/>
    <w:rsid w:val="00991A2D"/>
    <w:rsid w:val="00991A96"/>
    <w:rsid w:val="00991AF4"/>
    <w:rsid w:val="00992187"/>
    <w:rsid w:val="009921A6"/>
    <w:rsid w:val="0099222C"/>
    <w:rsid w:val="0099224A"/>
    <w:rsid w:val="00992641"/>
    <w:rsid w:val="00992A9B"/>
    <w:rsid w:val="00992CBA"/>
    <w:rsid w:val="00993033"/>
    <w:rsid w:val="009930AB"/>
    <w:rsid w:val="00993353"/>
    <w:rsid w:val="0099341E"/>
    <w:rsid w:val="009934F5"/>
    <w:rsid w:val="00993600"/>
    <w:rsid w:val="00993601"/>
    <w:rsid w:val="00993607"/>
    <w:rsid w:val="00993BEC"/>
    <w:rsid w:val="00993C88"/>
    <w:rsid w:val="009940BB"/>
    <w:rsid w:val="009941FB"/>
    <w:rsid w:val="0099444D"/>
    <w:rsid w:val="0099455E"/>
    <w:rsid w:val="00994D3B"/>
    <w:rsid w:val="00994F9D"/>
    <w:rsid w:val="00995283"/>
    <w:rsid w:val="009957C8"/>
    <w:rsid w:val="009957C9"/>
    <w:rsid w:val="0099585C"/>
    <w:rsid w:val="00995AEB"/>
    <w:rsid w:val="00995BD6"/>
    <w:rsid w:val="00995CA9"/>
    <w:rsid w:val="00995ECC"/>
    <w:rsid w:val="00996137"/>
    <w:rsid w:val="00996AA3"/>
    <w:rsid w:val="00996B5B"/>
    <w:rsid w:val="00996DDD"/>
    <w:rsid w:val="00996F4D"/>
    <w:rsid w:val="009970B4"/>
    <w:rsid w:val="00997116"/>
    <w:rsid w:val="009972C5"/>
    <w:rsid w:val="00997393"/>
    <w:rsid w:val="009975CE"/>
    <w:rsid w:val="00997CD7"/>
    <w:rsid w:val="009A0069"/>
    <w:rsid w:val="009A0140"/>
    <w:rsid w:val="009A021D"/>
    <w:rsid w:val="009A0451"/>
    <w:rsid w:val="009A0505"/>
    <w:rsid w:val="009A0F34"/>
    <w:rsid w:val="009A0F4D"/>
    <w:rsid w:val="009A1480"/>
    <w:rsid w:val="009A1732"/>
    <w:rsid w:val="009A18A0"/>
    <w:rsid w:val="009A1A0B"/>
    <w:rsid w:val="009A1A6C"/>
    <w:rsid w:val="009A1EAB"/>
    <w:rsid w:val="009A2044"/>
    <w:rsid w:val="009A209D"/>
    <w:rsid w:val="009A2550"/>
    <w:rsid w:val="009A2739"/>
    <w:rsid w:val="009A2963"/>
    <w:rsid w:val="009A2DDB"/>
    <w:rsid w:val="009A3298"/>
    <w:rsid w:val="009A3432"/>
    <w:rsid w:val="009A3879"/>
    <w:rsid w:val="009A391A"/>
    <w:rsid w:val="009A3ADC"/>
    <w:rsid w:val="009A4172"/>
    <w:rsid w:val="009A430B"/>
    <w:rsid w:val="009A4570"/>
    <w:rsid w:val="009A479D"/>
    <w:rsid w:val="009A4872"/>
    <w:rsid w:val="009A4BBC"/>
    <w:rsid w:val="009A4C72"/>
    <w:rsid w:val="009A4FBE"/>
    <w:rsid w:val="009A5655"/>
    <w:rsid w:val="009A566E"/>
    <w:rsid w:val="009A5CEE"/>
    <w:rsid w:val="009A5DF7"/>
    <w:rsid w:val="009A60AD"/>
    <w:rsid w:val="009A6C11"/>
    <w:rsid w:val="009A703F"/>
    <w:rsid w:val="009A76D2"/>
    <w:rsid w:val="009A77B2"/>
    <w:rsid w:val="009A7B43"/>
    <w:rsid w:val="009A7CF8"/>
    <w:rsid w:val="009A7E2A"/>
    <w:rsid w:val="009B03EC"/>
    <w:rsid w:val="009B098D"/>
    <w:rsid w:val="009B0F13"/>
    <w:rsid w:val="009B10A8"/>
    <w:rsid w:val="009B19A0"/>
    <w:rsid w:val="009B1CF1"/>
    <w:rsid w:val="009B1FFA"/>
    <w:rsid w:val="009B21E6"/>
    <w:rsid w:val="009B2638"/>
    <w:rsid w:val="009B274A"/>
    <w:rsid w:val="009B2E91"/>
    <w:rsid w:val="009B30AA"/>
    <w:rsid w:val="009B31D1"/>
    <w:rsid w:val="009B32A0"/>
    <w:rsid w:val="009B36A8"/>
    <w:rsid w:val="009B3880"/>
    <w:rsid w:val="009B39F2"/>
    <w:rsid w:val="009B4186"/>
    <w:rsid w:val="009B42E2"/>
    <w:rsid w:val="009B4370"/>
    <w:rsid w:val="009B43F5"/>
    <w:rsid w:val="009B456F"/>
    <w:rsid w:val="009B45EF"/>
    <w:rsid w:val="009B4685"/>
    <w:rsid w:val="009B47C3"/>
    <w:rsid w:val="009B47C7"/>
    <w:rsid w:val="009B47CB"/>
    <w:rsid w:val="009B47ED"/>
    <w:rsid w:val="009B48EC"/>
    <w:rsid w:val="009B4979"/>
    <w:rsid w:val="009B4C26"/>
    <w:rsid w:val="009B4C59"/>
    <w:rsid w:val="009B4FD7"/>
    <w:rsid w:val="009B51E7"/>
    <w:rsid w:val="009B5299"/>
    <w:rsid w:val="009B5861"/>
    <w:rsid w:val="009B5F7B"/>
    <w:rsid w:val="009B628B"/>
    <w:rsid w:val="009B6341"/>
    <w:rsid w:val="009B644E"/>
    <w:rsid w:val="009B67C4"/>
    <w:rsid w:val="009B6948"/>
    <w:rsid w:val="009B6BC6"/>
    <w:rsid w:val="009B6CBD"/>
    <w:rsid w:val="009B6DAA"/>
    <w:rsid w:val="009B72B0"/>
    <w:rsid w:val="009B74EE"/>
    <w:rsid w:val="009B79B5"/>
    <w:rsid w:val="009B7AAC"/>
    <w:rsid w:val="009B7BF5"/>
    <w:rsid w:val="009B7D23"/>
    <w:rsid w:val="009B7D67"/>
    <w:rsid w:val="009C00A3"/>
    <w:rsid w:val="009C01C0"/>
    <w:rsid w:val="009C01D5"/>
    <w:rsid w:val="009C0351"/>
    <w:rsid w:val="009C036A"/>
    <w:rsid w:val="009C06FB"/>
    <w:rsid w:val="009C0ACA"/>
    <w:rsid w:val="009C0ADF"/>
    <w:rsid w:val="009C0D33"/>
    <w:rsid w:val="009C0F26"/>
    <w:rsid w:val="009C10A5"/>
    <w:rsid w:val="009C114B"/>
    <w:rsid w:val="009C12F7"/>
    <w:rsid w:val="009C1516"/>
    <w:rsid w:val="009C1751"/>
    <w:rsid w:val="009C1930"/>
    <w:rsid w:val="009C1A2A"/>
    <w:rsid w:val="009C1B15"/>
    <w:rsid w:val="009C1B51"/>
    <w:rsid w:val="009C1D7B"/>
    <w:rsid w:val="009C2069"/>
    <w:rsid w:val="009C209D"/>
    <w:rsid w:val="009C20B3"/>
    <w:rsid w:val="009C24B3"/>
    <w:rsid w:val="009C2716"/>
    <w:rsid w:val="009C27EC"/>
    <w:rsid w:val="009C28D5"/>
    <w:rsid w:val="009C293C"/>
    <w:rsid w:val="009C34E2"/>
    <w:rsid w:val="009C361E"/>
    <w:rsid w:val="009C3707"/>
    <w:rsid w:val="009C3A3F"/>
    <w:rsid w:val="009C3A7B"/>
    <w:rsid w:val="009C4129"/>
    <w:rsid w:val="009C43A5"/>
    <w:rsid w:val="009C4428"/>
    <w:rsid w:val="009C467E"/>
    <w:rsid w:val="009C4856"/>
    <w:rsid w:val="009C4911"/>
    <w:rsid w:val="009C4C06"/>
    <w:rsid w:val="009C4E96"/>
    <w:rsid w:val="009C5286"/>
    <w:rsid w:val="009C580E"/>
    <w:rsid w:val="009C58B6"/>
    <w:rsid w:val="009C5D22"/>
    <w:rsid w:val="009C62B2"/>
    <w:rsid w:val="009C6658"/>
    <w:rsid w:val="009C6703"/>
    <w:rsid w:val="009C6775"/>
    <w:rsid w:val="009C6836"/>
    <w:rsid w:val="009C6A63"/>
    <w:rsid w:val="009C6A81"/>
    <w:rsid w:val="009C6D7A"/>
    <w:rsid w:val="009C6E41"/>
    <w:rsid w:val="009C6FF7"/>
    <w:rsid w:val="009C76DF"/>
    <w:rsid w:val="009C7AAC"/>
    <w:rsid w:val="009D048B"/>
    <w:rsid w:val="009D0540"/>
    <w:rsid w:val="009D1375"/>
    <w:rsid w:val="009D13BF"/>
    <w:rsid w:val="009D18D2"/>
    <w:rsid w:val="009D1C75"/>
    <w:rsid w:val="009D220C"/>
    <w:rsid w:val="009D26F9"/>
    <w:rsid w:val="009D2D44"/>
    <w:rsid w:val="009D2E5F"/>
    <w:rsid w:val="009D3067"/>
    <w:rsid w:val="009D3BF7"/>
    <w:rsid w:val="009D3EAC"/>
    <w:rsid w:val="009D3F03"/>
    <w:rsid w:val="009D3F4E"/>
    <w:rsid w:val="009D4001"/>
    <w:rsid w:val="009D428F"/>
    <w:rsid w:val="009D42DF"/>
    <w:rsid w:val="009D44EA"/>
    <w:rsid w:val="009D4C13"/>
    <w:rsid w:val="009D520C"/>
    <w:rsid w:val="009D5498"/>
    <w:rsid w:val="009D556F"/>
    <w:rsid w:val="009D55E1"/>
    <w:rsid w:val="009D56AA"/>
    <w:rsid w:val="009D5AFB"/>
    <w:rsid w:val="009D5D16"/>
    <w:rsid w:val="009D5E8B"/>
    <w:rsid w:val="009D5F1A"/>
    <w:rsid w:val="009D5FA2"/>
    <w:rsid w:val="009D6A62"/>
    <w:rsid w:val="009D70BD"/>
    <w:rsid w:val="009D732C"/>
    <w:rsid w:val="009D772E"/>
    <w:rsid w:val="009D7EEE"/>
    <w:rsid w:val="009D7F66"/>
    <w:rsid w:val="009E0213"/>
    <w:rsid w:val="009E06C4"/>
    <w:rsid w:val="009E09EE"/>
    <w:rsid w:val="009E0D25"/>
    <w:rsid w:val="009E0E4F"/>
    <w:rsid w:val="009E120A"/>
    <w:rsid w:val="009E157E"/>
    <w:rsid w:val="009E17D5"/>
    <w:rsid w:val="009E18AB"/>
    <w:rsid w:val="009E1CA8"/>
    <w:rsid w:val="009E1D2E"/>
    <w:rsid w:val="009E1D36"/>
    <w:rsid w:val="009E20EA"/>
    <w:rsid w:val="009E2532"/>
    <w:rsid w:val="009E2902"/>
    <w:rsid w:val="009E2A99"/>
    <w:rsid w:val="009E2FEB"/>
    <w:rsid w:val="009E3207"/>
    <w:rsid w:val="009E36E3"/>
    <w:rsid w:val="009E3867"/>
    <w:rsid w:val="009E38DA"/>
    <w:rsid w:val="009E3B77"/>
    <w:rsid w:val="009E3C9C"/>
    <w:rsid w:val="009E3CD9"/>
    <w:rsid w:val="009E40E8"/>
    <w:rsid w:val="009E4374"/>
    <w:rsid w:val="009E45F6"/>
    <w:rsid w:val="009E4BB3"/>
    <w:rsid w:val="009E4E82"/>
    <w:rsid w:val="009E4F61"/>
    <w:rsid w:val="009E4FA3"/>
    <w:rsid w:val="009E5076"/>
    <w:rsid w:val="009E5285"/>
    <w:rsid w:val="009E543E"/>
    <w:rsid w:val="009E5490"/>
    <w:rsid w:val="009E54E3"/>
    <w:rsid w:val="009E5C58"/>
    <w:rsid w:val="009E5DB1"/>
    <w:rsid w:val="009E5E84"/>
    <w:rsid w:val="009E5F28"/>
    <w:rsid w:val="009E5F93"/>
    <w:rsid w:val="009E5FEE"/>
    <w:rsid w:val="009E635D"/>
    <w:rsid w:val="009E6517"/>
    <w:rsid w:val="009E6A96"/>
    <w:rsid w:val="009E6BFD"/>
    <w:rsid w:val="009E6D7B"/>
    <w:rsid w:val="009E71E8"/>
    <w:rsid w:val="009E757E"/>
    <w:rsid w:val="009E7D0D"/>
    <w:rsid w:val="009E7EB3"/>
    <w:rsid w:val="009F0104"/>
    <w:rsid w:val="009F03F7"/>
    <w:rsid w:val="009F04A6"/>
    <w:rsid w:val="009F05D3"/>
    <w:rsid w:val="009F076F"/>
    <w:rsid w:val="009F0BC3"/>
    <w:rsid w:val="009F0C38"/>
    <w:rsid w:val="009F0E0D"/>
    <w:rsid w:val="009F12A0"/>
    <w:rsid w:val="009F1331"/>
    <w:rsid w:val="009F153F"/>
    <w:rsid w:val="009F1672"/>
    <w:rsid w:val="009F1B90"/>
    <w:rsid w:val="009F1F6A"/>
    <w:rsid w:val="009F231A"/>
    <w:rsid w:val="009F24F8"/>
    <w:rsid w:val="009F2C3B"/>
    <w:rsid w:val="009F2DF5"/>
    <w:rsid w:val="009F2E4F"/>
    <w:rsid w:val="009F2E8E"/>
    <w:rsid w:val="009F3C14"/>
    <w:rsid w:val="009F3D1D"/>
    <w:rsid w:val="009F3D32"/>
    <w:rsid w:val="009F3F52"/>
    <w:rsid w:val="009F3F5B"/>
    <w:rsid w:val="009F4A0A"/>
    <w:rsid w:val="009F4A59"/>
    <w:rsid w:val="009F4B83"/>
    <w:rsid w:val="009F4BFC"/>
    <w:rsid w:val="009F4E2F"/>
    <w:rsid w:val="009F4E70"/>
    <w:rsid w:val="009F5199"/>
    <w:rsid w:val="009F568A"/>
    <w:rsid w:val="009F56B7"/>
    <w:rsid w:val="009F58E6"/>
    <w:rsid w:val="009F58FE"/>
    <w:rsid w:val="009F590D"/>
    <w:rsid w:val="009F5DF4"/>
    <w:rsid w:val="009F5E07"/>
    <w:rsid w:val="009F5E21"/>
    <w:rsid w:val="009F636D"/>
    <w:rsid w:val="009F643C"/>
    <w:rsid w:val="009F653E"/>
    <w:rsid w:val="009F6952"/>
    <w:rsid w:val="009F6C47"/>
    <w:rsid w:val="009F6C7C"/>
    <w:rsid w:val="009F6DC4"/>
    <w:rsid w:val="009F6FE5"/>
    <w:rsid w:val="009F707B"/>
    <w:rsid w:val="009F70C0"/>
    <w:rsid w:val="009F7428"/>
    <w:rsid w:val="009F7439"/>
    <w:rsid w:val="009F756D"/>
    <w:rsid w:val="009F75B0"/>
    <w:rsid w:val="009F7690"/>
    <w:rsid w:val="009F76F5"/>
    <w:rsid w:val="009F77C9"/>
    <w:rsid w:val="009F7C8F"/>
    <w:rsid w:val="009F7E27"/>
    <w:rsid w:val="00A00A01"/>
    <w:rsid w:val="00A00A2F"/>
    <w:rsid w:val="00A00C02"/>
    <w:rsid w:val="00A00C5F"/>
    <w:rsid w:val="00A00CFB"/>
    <w:rsid w:val="00A00E08"/>
    <w:rsid w:val="00A016D7"/>
    <w:rsid w:val="00A01C9D"/>
    <w:rsid w:val="00A01CC8"/>
    <w:rsid w:val="00A01E03"/>
    <w:rsid w:val="00A024E2"/>
    <w:rsid w:val="00A0278D"/>
    <w:rsid w:val="00A0288F"/>
    <w:rsid w:val="00A02DFD"/>
    <w:rsid w:val="00A02E4E"/>
    <w:rsid w:val="00A036B6"/>
    <w:rsid w:val="00A036C9"/>
    <w:rsid w:val="00A037F5"/>
    <w:rsid w:val="00A039F8"/>
    <w:rsid w:val="00A03DA8"/>
    <w:rsid w:val="00A03F1D"/>
    <w:rsid w:val="00A04408"/>
    <w:rsid w:val="00A046D2"/>
    <w:rsid w:val="00A04937"/>
    <w:rsid w:val="00A04D57"/>
    <w:rsid w:val="00A054B9"/>
    <w:rsid w:val="00A0567C"/>
    <w:rsid w:val="00A058A1"/>
    <w:rsid w:val="00A05EB0"/>
    <w:rsid w:val="00A05FFD"/>
    <w:rsid w:val="00A06476"/>
    <w:rsid w:val="00A0650A"/>
    <w:rsid w:val="00A06A11"/>
    <w:rsid w:val="00A07356"/>
    <w:rsid w:val="00A073A0"/>
    <w:rsid w:val="00A07438"/>
    <w:rsid w:val="00A076B6"/>
    <w:rsid w:val="00A0775E"/>
    <w:rsid w:val="00A102BC"/>
    <w:rsid w:val="00A102C7"/>
    <w:rsid w:val="00A103C7"/>
    <w:rsid w:val="00A10CE3"/>
    <w:rsid w:val="00A11122"/>
    <w:rsid w:val="00A116CD"/>
    <w:rsid w:val="00A1179D"/>
    <w:rsid w:val="00A11A5C"/>
    <w:rsid w:val="00A121DB"/>
    <w:rsid w:val="00A1242B"/>
    <w:rsid w:val="00A13424"/>
    <w:rsid w:val="00A13AC6"/>
    <w:rsid w:val="00A13D33"/>
    <w:rsid w:val="00A13D84"/>
    <w:rsid w:val="00A14AE5"/>
    <w:rsid w:val="00A14B9C"/>
    <w:rsid w:val="00A14D20"/>
    <w:rsid w:val="00A1510A"/>
    <w:rsid w:val="00A1526C"/>
    <w:rsid w:val="00A15282"/>
    <w:rsid w:val="00A15415"/>
    <w:rsid w:val="00A15694"/>
    <w:rsid w:val="00A15F45"/>
    <w:rsid w:val="00A16471"/>
    <w:rsid w:val="00A16801"/>
    <w:rsid w:val="00A16F81"/>
    <w:rsid w:val="00A17BA1"/>
    <w:rsid w:val="00A203B6"/>
    <w:rsid w:val="00A20525"/>
    <w:rsid w:val="00A206DC"/>
    <w:rsid w:val="00A2075D"/>
    <w:rsid w:val="00A208D2"/>
    <w:rsid w:val="00A209BF"/>
    <w:rsid w:val="00A20D1D"/>
    <w:rsid w:val="00A211FF"/>
    <w:rsid w:val="00A212DC"/>
    <w:rsid w:val="00A217DA"/>
    <w:rsid w:val="00A21AD2"/>
    <w:rsid w:val="00A21AEA"/>
    <w:rsid w:val="00A21BDD"/>
    <w:rsid w:val="00A21D18"/>
    <w:rsid w:val="00A21E53"/>
    <w:rsid w:val="00A2215B"/>
    <w:rsid w:val="00A22471"/>
    <w:rsid w:val="00A2267C"/>
    <w:rsid w:val="00A2274A"/>
    <w:rsid w:val="00A22B5B"/>
    <w:rsid w:val="00A233AF"/>
    <w:rsid w:val="00A234E8"/>
    <w:rsid w:val="00A237BC"/>
    <w:rsid w:val="00A23800"/>
    <w:rsid w:val="00A23A54"/>
    <w:rsid w:val="00A23C39"/>
    <w:rsid w:val="00A23D24"/>
    <w:rsid w:val="00A23DEE"/>
    <w:rsid w:val="00A23EF2"/>
    <w:rsid w:val="00A24222"/>
    <w:rsid w:val="00A24921"/>
    <w:rsid w:val="00A25111"/>
    <w:rsid w:val="00A25271"/>
    <w:rsid w:val="00A2572A"/>
    <w:rsid w:val="00A262D2"/>
    <w:rsid w:val="00A2674F"/>
    <w:rsid w:val="00A268A6"/>
    <w:rsid w:val="00A26B20"/>
    <w:rsid w:val="00A26E48"/>
    <w:rsid w:val="00A26FDE"/>
    <w:rsid w:val="00A26FF5"/>
    <w:rsid w:val="00A27044"/>
    <w:rsid w:val="00A27350"/>
    <w:rsid w:val="00A2736D"/>
    <w:rsid w:val="00A27953"/>
    <w:rsid w:val="00A27A51"/>
    <w:rsid w:val="00A27ABA"/>
    <w:rsid w:val="00A30592"/>
    <w:rsid w:val="00A30857"/>
    <w:rsid w:val="00A30D30"/>
    <w:rsid w:val="00A30F31"/>
    <w:rsid w:val="00A30FA1"/>
    <w:rsid w:val="00A31430"/>
    <w:rsid w:val="00A31517"/>
    <w:rsid w:val="00A318FB"/>
    <w:rsid w:val="00A319D9"/>
    <w:rsid w:val="00A31A38"/>
    <w:rsid w:val="00A31D4E"/>
    <w:rsid w:val="00A3210A"/>
    <w:rsid w:val="00A3214F"/>
    <w:rsid w:val="00A3216B"/>
    <w:rsid w:val="00A32699"/>
    <w:rsid w:val="00A328EE"/>
    <w:rsid w:val="00A32EDC"/>
    <w:rsid w:val="00A334AF"/>
    <w:rsid w:val="00A335A7"/>
    <w:rsid w:val="00A339D1"/>
    <w:rsid w:val="00A33AC2"/>
    <w:rsid w:val="00A33ACF"/>
    <w:rsid w:val="00A33AE9"/>
    <w:rsid w:val="00A33C33"/>
    <w:rsid w:val="00A33CD8"/>
    <w:rsid w:val="00A33E10"/>
    <w:rsid w:val="00A3477F"/>
    <w:rsid w:val="00A348E9"/>
    <w:rsid w:val="00A34A04"/>
    <w:rsid w:val="00A34CE8"/>
    <w:rsid w:val="00A351B3"/>
    <w:rsid w:val="00A35CBB"/>
    <w:rsid w:val="00A35D8B"/>
    <w:rsid w:val="00A36965"/>
    <w:rsid w:val="00A36D91"/>
    <w:rsid w:val="00A40C41"/>
    <w:rsid w:val="00A413A9"/>
    <w:rsid w:val="00A415EA"/>
    <w:rsid w:val="00A42236"/>
    <w:rsid w:val="00A4232F"/>
    <w:rsid w:val="00A42503"/>
    <w:rsid w:val="00A42659"/>
    <w:rsid w:val="00A426E2"/>
    <w:rsid w:val="00A42709"/>
    <w:rsid w:val="00A42824"/>
    <w:rsid w:val="00A42E7E"/>
    <w:rsid w:val="00A43015"/>
    <w:rsid w:val="00A435BC"/>
    <w:rsid w:val="00A43723"/>
    <w:rsid w:val="00A43765"/>
    <w:rsid w:val="00A43FB7"/>
    <w:rsid w:val="00A43FDC"/>
    <w:rsid w:val="00A43FE5"/>
    <w:rsid w:val="00A44072"/>
    <w:rsid w:val="00A4467E"/>
    <w:rsid w:val="00A44836"/>
    <w:rsid w:val="00A448D9"/>
    <w:rsid w:val="00A44A06"/>
    <w:rsid w:val="00A44B6D"/>
    <w:rsid w:val="00A4500C"/>
    <w:rsid w:val="00A45057"/>
    <w:rsid w:val="00A45140"/>
    <w:rsid w:val="00A4530D"/>
    <w:rsid w:val="00A4555B"/>
    <w:rsid w:val="00A4569F"/>
    <w:rsid w:val="00A456B8"/>
    <w:rsid w:val="00A4588E"/>
    <w:rsid w:val="00A45A41"/>
    <w:rsid w:val="00A45AA3"/>
    <w:rsid w:val="00A45F45"/>
    <w:rsid w:val="00A46150"/>
    <w:rsid w:val="00A4617A"/>
    <w:rsid w:val="00A46599"/>
    <w:rsid w:val="00A467D9"/>
    <w:rsid w:val="00A46BDE"/>
    <w:rsid w:val="00A46C34"/>
    <w:rsid w:val="00A46ECC"/>
    <w:rsid w:val="00A4726C"/>
    <w:rsid w:val="00A47668"/>
    <w:rsid w:val="00A476EF"/>
    <w:rsid w:val="00A47821"/>
    <w:rsid w:val="00A502C1"/>
    <w:rsid w:val="00A5043D"/>
    <w:rsid w:val="00A504FE"/>
    <w:rsid w:val="00A50803"/>
    <w:rsid w:val="00A50C67"/>
    <w:rsid w:val="00A50EE9"/>
    <w:rsid w:val="00A511BE"/>
    <w:rsid w:val="00A51358"/>
    <w:rsid w:val="00A5172C"/>
    <w:rsid w:val="00A51891"/>
    <w:rsid w:val="00A519D7"/>
    <w:rsid w:val="00A51C44"/>
    <w:rsid w:val="00A526FA"/>
    <w:rsid w:val="00A528EA"/>
    <w:rsid w:val="00A52955"/>
    <w:rsid w:val="00A529E3"/>
    <w:rsid w:val="00A532EF"/>
    <w:rsid w:val="00A5332F"/>
    <w:rsid w:val="00A534B2"/>
    <w:rsid w:val="00A535C2"/>
    <w:rsid w:val="00A53848"/>
    <w:rsid w:val="00A53DD4"/>
    <w:rsid w:val="00A54457"/>
    <w:rsid w:val="00A5506D"/>
    <w:rsid w:val="00A550F0"/>
    <w:rsid w:val="00A554C6"/>
    <w:rsid w:val="00A555FA"/>
    <w:rsid w:val="00A55789"/>
    <w:rsid w:val="00A55DEB"/>
    <w:rsid w:val="00A55F0A"/>
    <w:rsid w:val="00A56599"/>
    <w:rsid w:val="00A565BD"/>
    <w:rsid w:val="00A565EE"/>
    <w:rsid w:val="00A5663A"/>
    <w:rsid w:val="00A56696"/>
    <w:rsid w:val="00A5697E"/>
    <w:rsid w:val="00A56C00"/>
    <w:rsid w:val="00A56CC3"/>
    <w:rsid w:val="00A56D73"/>
    <w:rsid w:val="00A56FF9"/>
    <w:rsid w:val="00A57028"/>
    <w:rsid w:val="00A5717D"/>
    <w:rsid w:val="00A576AC"/>
    <w:rsid w:val="00A5786A"/>
    <w:rsid w:val="00A579AD"/>
    <w:rsid w:val="00A57A42"/>
    <w:rsid w:val="00A57C2B"/>
    <w:rsid w:val="00A57ED9"/>
    <w:rsid w:val="00A57FBC"/>
    <w:rsid w:val="00A57FCF"/>
    <w:rsid w:val="00A6044E"/>
    <w:rsid w:val="00A60599"/>
    <w:rsid w:val="00A608B2"/>
    <w:rsid w:val="00A60CA5"/>
    <w:rsid w:val="00A615C8"/>
    <w:rsid w:val="00A6172A"/>
    <w:rsid w:val="00A61C02"/>
    <w:rsid w:val="00A61D06"/>
    <w:rsid w:val="00A61FBF"/>
    <w:rsid w:val="00A62068"/>
    <w:rsid w:val="00A623F2"/>
    <w:rsid w:val="00A62402"/>
    <w:rsid w:val="00A62595"/>
    <w:rsid w:val="00A62A50"/>
    <w:rsid w:val="00A62DEA"/>
    <w:rsid w:val="00A62E3A"/>
    <w:rsid w:val="00A62E89"/>
    <w:rsid w:val="00A631AF"/>
    <w:rsid w:val="00A632D0"/>
    <w:rsid w:val="00A637FF"/>
    <w:rsid w:val="00A63909"/>
    <w:rsid w:val="00A639C6"/>
    <w:rsid w:val="00A63BAB"/>
    <w:rsid w:val="00A63E46"/>
    <w:rsid w:val="00A6423C"/>
    <w:rsid w:val="00A64582"/>
    <w:rsid w:val="00A646D7"/>
    <w:rsid w:val="00A649E4"/>
    <w:rsid w:val="00A64A3B"/>
    <w:rsid w:val="00A64D5B"/>
    <w:rsid w:val="00A64DA1"/>
    <w:rsid w:val="00A64F67"/>
    <w:rsid w:val="00A6503A"/>
    <w:rsid w:val="00A650F6"/>
    <w:rsid w:val="00A659B3"/>
    <w:rsid w:val="00A65A59"/>
    <w:rsid w:val="00A65C03"/>
    <w:rsid w:val="00A65FFF"/>
    <w:rsid w:val="00A66039"/>
    <w:rsid w:val="00A660BD"/>
    <w:rsid w:val="00A66175"/>
    <w:rsid w:val="00A6629B"/>
    <w:rsid w:val="00A662FD"/>
    <w:rsid w:val="00A66335"/>
    <w:rsid w:val="00A6661A"/>
    <w:rsid w:val="00A668A5"/>
    <w:rsid w:val="00A66BCA"/>
    <w:rsid w:val="00A6721A"/>
    <w:rsid w:val="00A675EB"/>
    <w:rsid w:val="00A67FB3"/>
    <w:rsid w:val="00A7050F"/>
    <w:rsid w:val="00A705D6"/>
    <w:rsid w:val="00A705E5"/>
    <w:rsid w:val="00A705E6"/>
    <w:rsid w:val="00A70754"/>
    <w:rsid w:val="00A70F1A"/>
    <w:rsid w:val="00A7115A"/>
    <w:rsid w:val="00A71202"/>
    <w:rsid w:val="00A7163F"/>
    <w:rsid w:val="00A716FD"/>
    <w:rsid w:val="00A71C72"/>
    <w:rsid w:val="00A71F22"/>
    <w:rsid w:val="00A71F89"/>
    <w:rsid w:val="00A72051"/>
    <w:rsid w:val="00A72492"/>
    <w:rsid w:val="00A7258E"/>
    <w:rsid w:val="00A725F8"/>
    <w:rsid w:val="00A726BE"/>
    <w:rsid w:val="00A72810"/>
    <w:rsid w:val="00A72EC4"/>
    <w:rsid w:val="00A736FD"/>
    <w:rsid w:val="00A73898"/>
    <w:rsid w:val="00A73940"/>
    <w:rsid w:val="00A745BD"/>
    <w:rsid w:val="00A74A4A"/>
    <w:rsid w:val="00A74A4C"/>
    <w:rsid w:val="00A74D82"/>
    <w:rsid w:val="00A75143"/>
    <w:rsid w:val="00A75303"/>
    <w:rsid w:val="00A75341"/>
    <w:rsid w:val="00A755B7"/>
    <w:rsid w:val="00A7566E"/>
    <w:rsid w:val="00A758CF"/>
    <w:rsid w:val="00A7595B"/>
    <w:rsid w:val="00A7595F"/>
    <w:rsid w:val="00A75A69"/>
    <w:rsid w:val="00A75F94"/>
    <w:rsid w:val="00A75FCA"/>
    <w:rsid w:val="00A76021"/>
    <w:rsid w:val="00A775C7"/>
    <w:rsid w:val="00A7762C"/>
    <w:rsid w:val="00A77695"/>
    <w:rsid w:val="00A777A2"/>
    <w:rsid w:val="00A77821"/>
    <w:rsid w:val="00A7796D"/>
    <w:rsid w:val="00A77C8D"/>
    <w:rsid w:val="00A77D8C"/>
    <w:rsid w:val="00A80441"/>
    <w:rsid w:val="00A80A31"/>
    <w:rsid w:val="00A80AA7"/>
    <w:rsid w:val="00A80CBD"/>
    <w:rsid w:val="00A80CC5"/>
    <w:rsid w:val="00A80F6E"/>
    <w:rsid w:val="00A810FC"/>
    <w:rsid w:val="00A812A0"/>
    <w:rsid w:val="00A81918"/>
    <w:rsid w:val="00A81B74"/>
    <w:rsid w:val="00A81C4F"/>
    <w:rsid w:val="00A81D8F"/>
    <w:rsid w:val="00A82360"/>
    <w:rsid w:val="00A823C2"/>
    <w:rsid w:val="00A82471"/>
    <w:rsid w:val="00A82592"/>
    <w:rsid w:val="00A8285E"/>
    <w:rsid w:val="00A8288A"/>
    <w:rsid w:val="00A8288D"/>
    <w:rsid w:val="00A82B13"/>
    <w:rsid w:val="00A82BB0"/>
    <w:rsid w:val="00A82C46"/>
    <w:rsid w:val="00A82CFC"/>
    <w:rsid w:val="00A82E83"/>
    <w:rsid w:val="00A830A0"/>
    <w:rsid w:val="00A831C5"/>
    <w:rsid w:val="00A83375"/>
    <w:rsid w:val="00A837FF"/>
    <w:rsid w:val="00A83906"/>
    <w:rsid w:val="00A83915"/>
    <w:rsid w:val="00A83C75"/>
    <w:rsid w:val="00A83D52"/>
    <w:rsid w:val="00A84206"/>
    <w:rsid w:val="00A843E1"/>
    <w:rsid w:val="00A84958"/>
    <w:rsid w:val="00A85085"/>
    <w:rsid w:val="00A852A2"/>
    <w:rsid w:val="00A85363"/>
    <w:rsid w:val="00A8550F"/>
    <w:rsid w:val="00A856DF"/>
    <w:rsid w:val="00A857C7"/>
    <w:rsid w:val="00A85AF9"/>
    <w:rsid w:val="00A85C4A"/>
    <w:rsid w:val="00A85E53"/>
    <w:rsid w:val="00A85EFE"/>
    <w:rsid w:val="00A86249"/>
    <w:rsid w:val="00A868A7"/>
    <w:rsid w:val="00A8693A"/>
    <w:rsid w:val="00A86961"/>
    <w:rsid w:val="00A86D54"/>
    <w:rsid w:val="00A86D6B"/>
    <w:rsid w:val="00A86FE8"/>
    <w:rsid w:val="00A87062"/>
    <w:rsid w:val="00A872CF"/>
    <w:rsid w:val="00A87574"/>
    <w:rsid w:val="00A87778"/>
    <w:rsid w:val="00A8779C"/>
    <w:rsid w:val="00A87AD3"/>
    <w:rsid w:val="00A87CDC"/>
    <w:rsid w:val="00A9084F"/>
    <w:rsid w:val="00A909FF"/>
    <w:rsid w:val="00A90A6E"/>
    <w:rsid w:val="00A90DB3"/>
    <w:rsid w:val="00A9117C"/>
    <w:rsid w:val="00A9135B"/>
    <w:rsid w:val="00A91E7E"/>
    <w:rsid w:val="00A92E0E"/>
    <w:rsid w:val="00A92E9E"/>
    <w:rsid w:val="00A93240"/>
    <w:rsid w:val="00A93591"/>
    <w:rsid w:val="00A93CD2"/>
    <w:rsid w:val="00A93D62"/>
    <w:rsid w:val="00A94236"/>
    <w:rsid w:val="00A94416"/>
    <w:rsid w:val="00A944BD"/>
    <w:rsid w:val="00A94DF8"/>
    <w:rsid w:val="00A94F89"/>
    <w:rsid w:val="00A95777"/>
    <w:rsid w:val="00A962CA"/>
    <w:rsid w:val="00A96845"/>
    <w:rsid w:val="00A96988"/>
    <w:rsid w:val="00A96B2A"/>
    <w:rsid w:val="00A96C68"/>
    <w:rsid w:val="00A96EC1"/>
    <w:rsid w:val="00A977C2"/>
    <w:rsid w:val="00A97D15"/>
    <w:rsid w:val="00AA0030"/>
    <w:rsid w:val="00AA018C"/>
    <w:rsid w:val="00AA0447"/>
    <w:rsid w:val="00AA0545"/>
    <w:rsid w:val="00AA0573"/>
    <w:rsid w:val="00AA1013"/>
    <w:rsid w:val="00AA150B"/>
    <w:rsid w:val="00AA1578"/>
    <w:rsid w:val="00AA1790"/>
    <w:rsid w:val="00AA1892"/>
    <w:rsid w:val="00AA1947"/>
    <w:rsid w:val="00AA1B8D"/>
    <w:rsid w:val="00AA1D52"/>
    <w:rsid w:val="00AA2043"/>
    <w:rsid w:val="00AA2219"/>
    <w:rsid w:val="00AA22AC"/>
    <w:rsid w:val="00AA23B4"/>
    <w:rsid w:val="00AA2F35"/>
    <w:rsid w:val="00AA2FDB"/>
    <w:rsid w:val="00AA3187"/>
    <w:rsid w:val="00AA35B8"/>
    <w:rsid w:val="00AA3854"/>
    <w:rsid w:val="00AA3A4B"/>
    <w:rsid w:val="00AA47E5"/>
    <w:rsid w:val="00AA4EC1"/>
    <w:rsid w:val="00AA52B8"/>
    <w:rsid w:val="00AA54D7"/>
    <w:rsid w:val="00AA550F"/>
    <w:rsid w:val="00AA5BC9"/>
    <w:rsid w:val="00AA5D6E"/>
    <w:rsid w:val="00AA5E63"/>
    <w:rsid w:val="00AA5F90"/>
    <w:rsid w:val="00AA66D7"/>
    <w:rsid w:val="00AA69D3"/>
    <w:rsid w:val="00AA72C8"/>
    <w:rsid w:val="00AA7468"/>
    <w:rsid w:val="00AA7715"/>
    <w:rsid w:val="00AA7A65"/>
    <w:rsid w:val="00AA7CF6"/>
    <w:rsid w:val="00AB000B"/>
    <w:rsid w:val="00AB0961"/>
    <w:rsid w:val="00AB0AAC"/>
    <w:rsid w:val="00AB0ADA"/>
    <w:rsid w:val="00AB1499"/>
    <w:rsid w:val="00AB17D3"/>
    <w:rsid w:val="00AB1A0B"/>
    <w:rsid w:val="00AB1BA2"/>
    <w:rsid w:val="00AB1BF2"/>
    <w:rsid w:val="00AB1C5E"/>
    <w:rsid w:val="00AB23B7"/>
    <w:rsid w:val="00AB250D"/>
    <w:rsid w:val="00AB29B7"/>
    <w:rsid w:val="00AB2ABE"/>
    <w:rsid w:val="00AB2B67"/>
    <w:rsid w:val="00AB2F62"/>
    <w:rsid w:val="00AB3208"/>
    <w:rsid w:val="00AB3426"/>
    <w:rsid w:val="00AB3791"/>
    <w:rsid w:val="00AB39ED"/>
    <w:rsid w:val="00AB3A26"/>
    <w:rsid w:val="00AB3A80"/>
    <w:rsid w:val="00AB41DD"/>
    <w:rsid w:val="00AB4307"/>
    <w:rsid w:val="00AB5021"/>
    <w:rsid w:val="00AB52BF"/>
    <w:rsid w:val="00AB538A"/>
    <w:rsid w:val="00AB54EC"/>
    <w:rsid w:val="00AB5773"/>
    <w:rsid w:val="00AB599C"/>
    <w:rsid w:val="00AB59E2"/>
    <w:rsid w:val="00AB5C04"/>
    <w:rsid w:val="00AB5C31"/>
    <w:rsid w:val="00AB5CD9"/>
    <w:rsid w:val="00AB6257"/>
    <w:rsid w:val="00AB6BCA"/>
    <w:rsid w:val="00AB6D81"/>
    <w:rsid w:val="00AB6DE8"/>
    <w:rsid w:val="00AB7291"/>
    <w:rsid w:val="00AB739A"/>
    <w:rsid w:val="00AB77BB"/>
    <w:rsid w:val="00AB7883"/>
    <w:rsid w:val="00AB789A"/>
    <w:rsid w:val="00AB7919"/>
    <w:rsid w:val="00AB7AEA"/>
    <w:rsid w:val="00AB7F9B"/>
    <w:rsid w:val="00AC0337"/>
    <w:rsid w:val="00AC03EB"/>
    <w:rsid w:val="00AC0551"/>
    <w:rsid w:val="00AC09B5"/>
    <w:rsid w:val="00AC0A16"/>
    <w:rsid w:val="00AC102C"/>
    <w:rsid w:val="00AC1A0A"/>
    <w:rsid w:val="00AC1E16"/>
    <w:rsid w:val="00AC21DE"/>
    <w:rsid w:val="00AC22A1"/>
    <w:rsid w:val="00AC22B0"/>
    <w:rsid w:val="00AC2380"/>
    <w:rsid w:val="00AC2394"/>
    <w:rsid w:val="00AC26BB"/>
    <w:rsid w:val="00AC27DA"/>
    <w:rsid w:val="00AC2B25"/>
    <w:rsid w:val="00AC2C5E"/>
    <w:rsid w:val="00AC2D8C"/>
    <w:rsid w:val="00AC2F75"/>
    <w:rsid w:val="00AC3296"/>
    <w:rsid w:val="00AC3CDC"/>
    <w:rsid w:val="00AC3E58"/>
    <w:rsid w:val="00AC43D7"/>
    <w:rsid w:val="00AC4612"/>
    <w:rsid w:val="00AC48FA"/>
    <w:rsid w:val="00AC4CEF"/>
    <w:rsid w:val="00AC4DB6"/>
    <w:rsid w:val="00AC4FF3"/>
    <w:rsid w:val="00AC545A"/>
    <w:rsid w:val="00AC5506"/>
    <w:rsid w:val="00AC5802"/>
    <w:rsid w:val="00AC5EC8"/>
    <w:rsid w:val="00AC5F0F"/>
    <w:rsid w:val="00AC5FCF"/>
    <w:rsid w:val="00AC628A"/>
    <w:rsid w:val="00AC69C8"/>
    <w:rsid w:val="00AC6A68"/>
    <w:rsid w:val="00AC6CDB"/>
    <w:rsid w:val="00AC6EF0"/>
    <w:rsid w:val="00AC6FAA"/>
    <w:rsid w:val="00AC728D"/>
    <w:rsid w:val="00AC7308"/>
    <w:rsid w:val="00AC79CC"/>
    <w:rsid w:val="00AC7AC5"/>
    <w:rsid w:val="00AC7FF4"/>
    <w:rsid w:val="00AD002F"/>
    <w:rsid w:val="00AD0114"/>
    <w:rsid w:val="00AD0512"/>
    <w:rsid w:val="00AD060E"/>
    <w:rsid w:val="00AD0776"/>
    <w:rsid w:val="00AD0868"/>
    <w:rsid w:val="00AD0E3C"/>
    <w:rsid w:val="00AD0F13"/>
    <w:rsid w:val="00AD0FD9"/>
    <w:rsid w:val="00AD137E"/>
    <w:rsid w:val="00AD1457"/>
    <w:rsid w:val="00AD1524"/>
    <w:rsid w:val="00AD1A23"/>
    <w:rsid w:val="00AD1A41"/>
    <w:rsid w:val="00AD1CC0"/>
    <w:rsid w:val="00AD1D04"/>
    <w:rsid w:val="00AD1E3D"/>
    <w:rsid w:val="00AD1E91"/>
    <w:rsid w:val="00AD22A0"/>
    <w:rsid w:val="00AD231C"/>
    <w:rsid w:val="00AD233A"/>
    <w:rsid w:val="00AD2349"/>
    <w:rsid w:val="00AD2546"/>
    <w:rsid w:val="00AD282A"/>
    <w:rsid w:val="00AD2D4A"/>
    <w:rsid w:val="00AD2EC5"/>
    <w:rsid w:val="00AD3032"/>
    <w:rsid w:val="00AD3416"/>
    <w:rsid w:val="00AD341D"/>
    <w:rsid w:val="00AD3427"/>
    <w:rsid w:val="00AD36F3"/>
    <w:rsid w:val="00AD40AA"/>
    <w:rsid w:val="00AD4178"/>
    <w:rsid w:val="00AD43B2"/>
    <w:rsid w:val="00AD43CF"/>
    <w:rsid w:val="00AD480F"/>
    <w:rsid w:val="00AD5101"/>
    <w:rsid w:val="00AD5221"/>
    <w:rsid w:val="00AD5425"/>
    <w:rsid w:val="00AD55EA"/>
    <w:rsid w:val="00AD5B2D"/>
    <w:rsid w:val="00AD5C0D"/>
    <w:rsid w:val="00AD6087"/>
    <w:rsid w:val="00AD6440"/>
    <w:rsid w:val="00AD64C8"/>
    <w:rsid w:val="00AD6A6A"/>
    <w:rsid w:val="00AD6C8D"/>
    <w:rsid w:val="00AD715A"/>
    <w:rsid w:val="00AD72FC"/>
    <w:rsid w:val="00AD793C"/>
    <w:rsid w:val="00AD7C68"/>
    <w:rsid w:val="00AE011E"/>
    <w:rsid w:val="00AE0262"/>
    <w:rsid w:val="00AE0576"/>
    <w:rsid w:val="00AE06E1"/>
    <w:rsid w:val="00AE0867"/>
    <w:rsid w:val="00AE08C8"/>
    <w:rsid w:val="00AE0975"/>
    <w:rsid w:val="00AE0BD7"/>
    <w:rsid w:val="00AE0BEB"/>
    <w:rsid w:val="00AE1115"/>
    <w:rsid w:val="00AE13D8"/>
    <w:rsid w:val="00AE15E5"/>
    <w:rsid w:val="00AE163A"/>
    <w:rsid w:val="00AE1718"/>
    <w:rsid w:val="00AE1886"/>
    <w:rsid w:val="00AE18D4"/>
    <w:rsid w:val="00AE1F73"/>
    <w:rsid w:val="00AE1F93"/>
    <w:rsid w:val="00AE21C9"/>
    <w:rsid w:val="00AE24D6"/>
    <w:rsid w:val="00AE2681"/>
    <w:rsid w:val="00AE26EF"/>
    <w:rsid w:val="00AE2D1E"/>
    <w:rsid w:val="00AE30F8"/>
    <w:rsid w:val="00AE3218"/>
    <w:rsid w:val="00AE324A"/>
    <w:rsid w:val="00AE3538"/>
    <w:rsid w:val="00AE35D4"/>
    <w:rsid w:val="00AE3708"/>
    <w:rsid w:val="00AE38F5"/>
    <w:rsid w:val="00AE3AE2"/>
    <w:rsid w:val="00AE3B69"/>
    <w:rsid w:val="00AE3CA8"/>
    <w:rsid w:val="00AE3F25"/>
    <w:rsid w:val="00AE41ED"/>
    <w:rsid w:val="00AE4B3F"/>
    <w:rsid w:val="00AE4B40"/>
    <w:rsid w:val="00AE4DE9"/>
    <w:rsid w:val="00AE4E87"/>
    <w:rsid w:val="00AE4EC2"/>
    <w:rsid w:val="00AE5589"/>
    <w:rsid w:val="00AE55A0"/>
    <w:rsid w:val="00AE592B"/>
    <w:rsid w:val="00AE5A15"/>
    <w:rsid w:val="00AE5A5E"/>
    <w:rsid w:val="00AE5C0F"/>
    <w:rsid w:val="00AE5C77"/>
    <w:rsid w:val="00AE5DB6"/>
    <w:rsid w:val="00AE5F4E"/>
    <w:rsid w:val="00AE60D9"/>
    <w:rsid w:val="00AE62F4"/>
    <w:rsid w:val="00AE635A"/>
    <w:rsid w:val="00AE65A9"/>
    <w:rsid w:val="00AE6787"/>
    <w:rsid w:val="00AE68A6"/>
    <w:rsid w:val="00AE690F"/>
    <w:rsid w:val="00AE6F38"/>
    <w:rsid w:val="00AE7063"/>
    <w:rsid w:val="00AE7CF1"/>
    <w:rsid w:val="00AE7DBB"/>
    <w:rsid w:val="00AE7EA1"/>
    <w:rsid w:val="00AF01FE"/>
    <w:rsid w:val="00AF038B"/>
    <w:rsid w:val="00AF07FD"/>
    <w:rsid w:val="00AF113D"/>
    <w:rsid w:val="00AF11EE"/>
    <w:rsid w:val="00AF137E"/>
    <w:rsid w:val="00AF189A"/>
    <w:rsid w:val="00AF1DB8"/>
    <w:rsid w:val="00AF2477"/>
    <w:rsid w:val="00AF2585"/>
    <w:rsid w:val="00AF25DD"/>
    <w:rsid w:val="00AF284E"/>
    <w:rsid w:val="00AF2E6C"/>
    <w:rsid w:val="00AF2FE9"/>
    <w:rsid w:val="00AF336E"/>
    <w:rsid w:val="00AF3466"/>
    <w:rsid w:val="00AF3ACF"/>
    <w:rsid w:val="00AF4B54"/>
    <w:rsid w:val="00AF4DA3"/>
    <w:rsid w:val="00AF4E46"/>
    <w:rsid w:val="00AF4E8A"/>
    <w:rsid w:val="00AF5310"/>
    <w:rsid w:val="00AF5422"/>
    <w:rsid w:val="00AF56C6"/>
    <w:rsid w:val="00AF58BB"/>
    <w:rsid w:val="00AF5A51"/>
    <w:rsid w:val="00AF5A79"/>
    <w:rsid w:val="00AF5C3B"/>
    <w:rsid w:val="00AF68E9"/>
    <w:rsid w:val="00AF690D"/>
    <w:rsid w:val="00AF6BB9"/>
    <w:rsid w:val="00B00066"/>
    <w:rsid w:val="00B0018C"/>
    <w:rsid w:val="00B00520"/>
    <w:rsid w:val="00B0077D"/>
    <w:rsid w:val="00B008F8"/>
    <w:rsid w:val="00B00965"/>
    <w:rsid w:val="00B00B3D"/>
    <w:rsid w:val="00B00C6B"/>
    <w:rsid w:val="00B00F53"/>
    <w:rsid w:val="00B010F9"/>
    <w:rsid w:val="00B01632"/>
    <w:rsid w:val="00B018AE"/>
    <w:rsid w:val="00B01AF1"/>
    <w:rsid w:val="00B01BD7"/>
    <w:rsid w:val="00B01CF0"/>
    <w:rsid w:val="00B01F98"/>
    <w:rsid w:val="00B02A78"/>
    <w:rsid w:val="00B02D28"/>
    <w:rsid w:val="00B03149"/>
    <w:rsid w:val="00B03213"/>
    <w:rsid w:val="00B032AC"/>
    <w:rsid w:val="00B03B3E"/>
    <w:rsid w:val="00B03DAD"/>
    <w:rsid w:val="00B04613"/>
    <w:rsid w:val="00B047D8"/>
    <w:rsid w:val="00B04A9A"/>
    <w:rsid w:val="00B04DDD"/>
    <w:rsid w:val="00B04FDD"/>
    <w:rsid w:val="00B05070"/>
    <w:rsid w:val="00B05085"/>
    <w:rsid w:val="00B054AE"/>
    <w:rsid w:val="00B05598"/>
    <w:rsid w:val="00B05711"/>
    <w:rsid w:val="00B057F1"/>
    <w:rsid w:val="00B0601C"/>
    <w:rsid w:val="00B06042"/>
    <w:rsid w:val="00B060AF"/>
    <w:rsid w:val="00B060B9"/>
    <w:rsid w:val="00B06194"/>
    <w:rsid w:val="00B061C2"/>
    <w:rsid w:val="00B061FF"/>
    <w:rsid w:val="00B06C8A"/>
    <w:rsid w:val="00B06D89"/>
    <w:rsid w:val="00B072F1"/>
    <w:rsid w:val="00B074E8"/>
    <w:rsid w:val="00B07511"/>
    <w:rsid w:val="00B075BF"/>
    <w:rsid w:val="00B07745"/>
    <w:rsid w:val="00B078AB"/>
    <w:rsid w:val="00B10169"/>
    <w:rsid w:val="00B10660"/>
    <w:rsid w:val="00B1078C"/>
    <w:rsid w:val="00B10854"/>
    <w:rsid w:val="00B10955"/>
    <w:rsid w:val="00B10B86"/>
    <w:rsid w:val="00B10C04"/>
    <w:rsid w:val="00B10E96"/>
    <w:rsid w:val="00B10E9B"/>
    <w:rsid w:val="00B10F20"/>
    <w:rsid w:val="00B11A45"/>
    <w:rsid w:val="00B11A96"/>
    <w:rsid w:val="00B11BAC"/>
    <w:rsid w:val="00B11E4F"/>
    <w:rsid w:val="00B12230"/>
    <w:rsid w:val="00B1237C"/>
    <w:rsid w:val="00B1258B"/>
    <w:rsid w:val="00B12651"/>
    <w:rsid w:val="00B12687"/>
    <w:rsid w:val="00B1282C"/>
    <w:rsid w:val="00B12DE9"/>
    <w:rsid w:val="00B12F32"/>
    <w:rsid w:val="00B1303D"/>
    <w:rsid w:val="00B13069"/>
    <w:rsid w:val="00B136EA"/>
    <w:rsid w:val="00B136ED"/>
    <w:rsid w:val="00B13806"/>
    <w:rsid w:val="00B138CB"/>
    <w:rsid w:val="00B1390C"/>
    <w:rsid w:val="00B13975"/>
    <w:rsid w:val="00B13CAE"/>
    <w:rsid w:val="00B13EAD"/>
    <w:rsid w:val="00B13FA7"/>
    <w:rsid w:val="00B14236"/>
    <w:rsid w:val="00B142B0"/>
    <w:rsid w:val="00B142B6"/>
    <w:rsid w:val="00B142F5"/>
    <w:rsid w:val="00B14786"/>
    <w:rsid w:val="00B14B84"/>
    <w:rsid w:val="00B14DBA"/>
    <w:rsid w:val="00B150FF"/>
    <w:rsid w:val="00B1564B"/>
    <w:rsid w:val="00B15950"/>
    <w:rsid w:val="00B15AA3"/>
    <w:rsid w:val="00B15C9B"/>
    <w:rsid w:val="00B15EF3"/>
    <w:rsid w:val="00B16D12"/>
    <w:rsid w:val="00B170EE"/>
    <w:rsid w:val="00B171CA"/>
    <w:rsid w:val="00B17BEE"/>
    <w:rsid w:val="00B17EF7"/>
    <w:rsid w:val="00B20431"/>
    <w:rsid w:val="00B20587"/>
    <w:rsid w:val="00B209F5"/>
    <w:rsid w:val="00B20A1E"/>
    <w:rsid w:val="00B20B17"/>
    <w:rsid w:val="00B20E43"/>
    <w:rsid w:val="00B20F62"/>
    <w:rsid w:val="00B2102D"/>
    <w:rsid w:val="00B215FE"/>
    <w:rsid w:val="00B21632"/>
    <w:rsid w:val="00B216B0"/>
    <w:rsid w:val="00B2170F"/>
    <w:rsid w:val="00B21D10"/>
    <w:rsid w:val="00B21DD9"/>
    <w:rsid w:val="00B22412"/>
    <w:rsid w:val="00B226D0"/>
    <w:rsid w:val="00B22DF6"/>
    <w:rsid w:val="00B22EF7"/>
    <w:rsid w:val="00B231A3"/>
    <w:rsid w:val="00B23D2A"/>
    <w:rsid w:val="00B24287"/>
    <w:rsid w:val="00B243C6"/>
    <w:rsid w:val="00B245EB"/>
    <w:rsid w:val="00B24E0C"/>
    <w:rsid w:val="00B25037"/>
    <w:rsid w:val="00B25752"/>
    <w:rsid w:val="00B2585B"/>
    <w:rsid w:val="00B25A02"/>
    <w:rsid w:val="00B25AEC"/>
    <w:rsid w:val="00B25B4F"/>
    <w:rsid w:val="00B26107"/>
    <w:rsid w:val="00B261A0"/>
    <w:rsid w:val="00B264CF"/>
    <w:rsid w:val="00B26980"/>
    <w:rsid w:val="00B26DC2"/>
    <w:rsid w:val="00B27138"/>
    <w:rsid w:val="00B271D8"/>
    <w:rsid w:val="00B27C71"/>
    <w:rsid w:val="00B27FC5"/>
    <w:rsid w:val="00B300F6"/>
    <w:rsid w:val="00B30198"/>
    <w:rsid w:val="00B3030E"/>
    <w:rsid w:val="00B30CED"/>
    <w:rsid w:val="00B315AC"/>
    <w:rsid w:val="00B316C8"/>
    <w:rsid w:val="00B319D2"/>
    <w:rsid w:val="00B31AAB"/>
    <w:rsid w:val="00B32386"/>
    <w:rsid w:val="00B32689"/>
    <w:rsid w:val="00B3271B"/>
    <w:rsid w:val="00B32AFD"/>
    <w:rsid w:val="00B32DF5"/>
    <w:rsid w:val="00B33137"/>
    <w:rsid w:val="00B332EF"/>
    <w:rsid w:val="00B33895"/>
    <w:rsid w:val="00B3391A"/>
    <w:rsid w:val="00B33A5C"/>
    <w:rsid w:val="00B33B77"/>
    <w:rsid w:val="00B33BC4"/>
    <w:rsid w:val="00B33DDE"/>
    <w:rsid w:val="00B33F8D"/>
    <w:rsid w:val="00B34049"/>
    <w:rsid w:val="00B34157"/>
    <w:rsid w:val="00B343FD"/>
    <w:rsid w:val="00B34410"/>
    <w:rsid w:val="00B345CD"/>
    <w:rsid w:val="00B3462E"/>
    <w:rsid w:val="00B34876"/>
    <w:rsid w:val="00B34A99"/>
    <w:rsid w:val="00B3508D"/>
    <w:rsid w:val="00B35333"/>
    <w:rsid w:val="00B3550F"/>
    <w:rsid w:val="00B35584"/>
    <w:rsid w:val="00B35BFA"/>
    <w:rsid w:val="00B35E20"/>
    <w:rsid w:val="00B35FDD"/>
    <w:rsid w:val="00B36487"/>
    <w:rsid w:val="00B366A5"/>
    <w:rsid w:val="00B366D8"/>
    <w:rsid w:val="00B368AA"/>
    <w:rsid w:val="00B3698D"/>
    <w:rsid w:val="00B369B6"/>
    <w:rsid w:val="00B369C3"/>
    <w:rsid w:val="00B36ECF"/>
    <w:rsid w:val="00B37792"/>
    <w:rsid w:val="00B37C54"/>
    <w:rsid w:val="00B37E32"/>
    <w:rsid w:val="00B37E77"/>
    <w:rsid w:val="00B4015D"/>
    <w:rsid w:val="00B402D3"/>
    <w:rsid w:val="00B4076D"/>
    <w:rsid w:val="00B40CE6"/>
    <w:rsid w:val="00B40DA2"/>
    <w:rsid w:val="00B40E08"/>
    <w:rsid w:val="00B40E93"/>
    <w:rsid w:val="00B40F24"/>
    <w:rsid w:val="00B411BD"/>
    <w:rsid w:val="00B41307"/>
    <w:rsid w:val="00B414D1"/>
    <w:rsid w:val="00B41511"/>
    <w:rsid w:val="00B4178E"/>
    <w:rsid w:val="00B41884"/>
    <w:rsid w:val="00B41B75"/>
    <w:rsid w:val="00B41B98"/>
    <w:rsid w:val="00B4215D"/>
    <w:rsid w:val="00B423B4"/>
    <w:rsid w:val="00B4263F"/>
    <w:rsid w:val="00B42AE1"/>
    <w:rsid w:val="00B42C5F"/>
    <w:rsid w:val="00B42CA2"/>
    <w:rsid w:val="00B42F80"/>
    <w:rsid w:val="00B42FB8"/>
    <w:rsid w:val="00B43592"/>
    <w:rsid w:val="00B43E43"/>
    <w:rsid w:val="00B43FBA"/>
    <w:rsid w:val="00B440E8"/>
    <w:rsid w:val="00B4478F"/>
    <w:rsid w:val="00B44971"/>
    <w:rsid w:val="00B44B20"/>
    <w:rsid w:val="00B44B55"/>
    <w:rsid w:val="00B44F87"/>
    <w:rsid w:val="00B4504E"/>
    <w:rsid w:val="00B451F8"/>
    <w:rsid w:val="00B451FE"/>
    <w:rsid w:val="00B4556D"/>
    <w:rsid w:val="00B4567F"/>
    <w:rsid w:val="00B46332"/>
    <w:rsid w:val="00B46496"/>
    <w:rsid w:val="00B46649"/>
    <w:rsid w:val="00B46E14"/>
    <w:rsid w:val="00B46FE1"/>
    <w:rsid w:val="00B4705A"/>
    <w:rsid w:val="00B47883"/>
    <w:rsid w:val="00B47B83"/>
    <w:rsid w:val="00B47D4C"/>
    <w:rsid w:val="00B503C6"/>
    <w:rsid w:val="00B504FE"/>
    <w:rsid w:val="00B506B1"/>
    <w:rsid w:val="00B5078D"/>
    <w:rsid w:val="00B50833"/>
    <w:rsid w:val="00B511B7"/>
    <w:rsid w:val="00B51600"/>
    <w:rsid w:val="00B51BAF"/>
    <w:rsid w:val="00B522CB"/>
    <w:rsid w:val="00B524A7"/>
    <w:rsid w:val="00B52655"/>
    <w:rsid w:val="00B526AF"/>
    <w:rsid w:val="00B52711"/>
    <w:rsid w:val="00B52A0F"/>
    <w:rsid w:val="00B52A19"/>
    <w:rsid w:val="00B52BFF"/>
    <w:rsid w:val="00B52C40"/>
    <w:rsid w:val="00B52EAB"/>
    <w:rsid w:val="00B53339"/>
    <w:rsid w:val="00B535E9"/>
    <w:rsid w:val="00B53C19"/>
    <w:rsid w:val="00B541EF"/>
    <w:rsid w:val="00B54289"/>
    <w:rsid w:val="00B54306"/>
    <w:rsid w:val="00B549BF"/>
    <w:rsid w:val="00B5506B"/>
    <w:rsid w:val="00B55226"/>
    <w:rsid w:val="00B552BB"/>
    <w:rsid w:val="00B55479"/>
    <w:rsid w:val="00B56248"/>
    <w:rsid w:val="00B5627D"/>
    <w:rsid w:val="00B562A0"/>
    <w:rsid w:val="00B566EE"/>
    <w:rsid w:val="00B567E6"/>
    <w:rsid w:val="00B56CD1"/>
    <w:rsid w:val="00B56F45"/>
    <w:rsid w:val="00B57010"/>
    <w:rsid w:val="00B5712F"/>
    <w:rsid w:val="00B57316"/>
    <w:rsid w:val="00B577D9"/>
    <w:rsid w:val="00B57950"/>
    <w:rsid w:val="00B57A23"/>
    <w:rsid w:val="00B57EEA"/>
    <w:rsid w:val="00B6039A"/>
    <w:rsid w:val="00B6075D"/>
    <w:rsid w:val="00B60B99"/>
    <w:rsid w:val="00B60DEF"/>
    <w:rsid w:val="00B60E3D"/>
    <w:rsid w:val="00B60FE3"/>
    <w:rsid w:val="00B61177"/>
    <w:rsid w:val="00B6124A"/>
    <w:rsid w:val="00B616E5"/>
    <w:rsid w:val="00B617A7"/>
    <w:rsid w:val="00B617EA"/>
    <w:rsid w:val="00B61891"/>
    <w:rsid w:val="00B618A0"/>
    <w:rsid w:val="00B61CF0"/>
    <w:rsid w:val="00B61DB4"/>
    <w:rsid w:val="00B61FF6"/>
    <w:rsid w:val="00B6205A"/>
    <w:rsid w:val="00B624B1"/>
    <w:rsid w:val="00B62598"/>
    <w:rsid w:val="00B62701"/>
    <w:rsid w:val="00B63627"/>
    <w:rsid w:val="00B637F0"/>
    <w:rsid w:val="00B63A6A"/>
    <w:rsid w:val="00B63CFF"/>
    <w:rsid w:val="00B63EAB"/>
    <w:rsid w:val="00B642DC"/>
    <w:rsid w:val="00B64708"/>
    <w:rsid w:val="00B64B47"/>
    <w:rsid w:val="00B64B72"/>
    <w:rsid w:val="00B64C70"/>
    <w:rsid w:val="00B64EFB"/>
    <w:rsid w:val="00B6547A"/>
    <w:rsid w:val="00B6565F"/>
    <w:rsid w:val="00B65A89"/>
    <w:rsid w:val="00B65E95"/>
    <w:rsid w:val="00B660EC"/>
    <w:rsid w:val="00B66301"/>
    <w:rsid w:val="00B66395"/>
    <w:rsid w:val="00B66A7F"/>
    <w:rsid w:val="00B6715A"/>
    <w:rsid w:val="00B6735A"/>
    <w:rsid w:val="00B67986"/>
    <w:rsid w:val="00B67A17"/>
    <w:rsid w:val="00B67ADA"/>
    <w:rsid w:val="00B67B7D"/>
    <w:rsid w:val="00B67FEE"/>
    <w:rsid w:val="00B700A7"/>
    <w:rsid w:val="00B704BE"/>
    <w:rsid w:val="00B7058F"/>
    <w:rsid w:val="00B70BBF"/>
    <w:rsid w:val="00B7138F"/>
    <w:rsid w:val="00B71445"/>
    <w:rsid w:val="00B71487"/>
    <w:rsid w:val="00B71586"/>
    <w:rsid w:val="00B71784"/>
    <w:rsid w:val="00B71993"/>
    <w:rsid w:val="00B71A76"/>
    <w:rsid w:val="00B71AB0"/>
    <w:rsid w:val="00B7236F"/>
    <w:rsid w:val="00B724B0"/>
    <w:rsid w:val="00B72657"/>
    <w:rsid w:val="00B726BB"/>
    <w:rsid w:val="00B72C4D"/>
    <w:rsid w:val="00B72E0C"/>
    <w:rsid w:val="00B72E0F"/>
    <w:rsid w:val="00B72F90"/>
    <w:rsid w:val="00B73272"/>
    <w:rsid w:val="00B733DD"/>
    <w:rsid w:val="00B73560"/>
    <w:rsid w:val="00B7393A"/>
    <w:rsid w:val="00B73A2B"/>
    <w:rsid w:val="00B73B8B"/>
    <w:rsid w:val="00B74825"/>
    <w:rsid w:val="00B74DFC"/>
    <w:rsid w:val="00B74E6C"/>
    <w:rsid w:val="00B74F46"/>
    <w:rsid w:val="00B757B4"/>
    <w:rsid w:val="00B757F9"/>
    <w:rsid w:val="00B75958"/>
    <w:rsid w:val="00B7633C"/>
    <w:rsid w:val="00B764D3"/>
    <w:rsid w:val="00B7654D"/>
    <w:rsid w:val="00B76969"/>
    <w:rsid w:val="00B76A7A"/>
    <w:rsid w:val="00B76AFD"/>
    <w:rsid w:val="00B76C41"/>
    <w:rsid w:val="00B77185"/>
    <w:rsid w:val="00B7749F"/>
    <w:rsid w:val="00B777F7"/>
    <w:rsid w:val="00B7781C"/>
    <w:rsid w:val="00B77859"/>
    <w:rsid w:val="00B77A16"/>
    <w:rsid w:val="00B77E5E"/>
    <w:rsid w:val="00B77F1E"/>
    <w:rsid w:val="00B8013B"/>
    <w:rsid w:val="00B801C0"/>
    <w:rsid w:val="00B80C8A"/>
    <w:rsid w:val="00B80CEA"/>
    <w:rsid w:val="00B80DD5"/>
    <w:rsid w:val="00B80F40"/>
    <w:rsid w:val="00B8117C"/>
    <w:rsid w:val="00B81225"/>
    <w:rsid w:val="00B813B2"/>
    <w:rsid w:val="00B817FA"/>
    <w:rsid w:val="00B81806"/>
    <w:rsid w:val="00B81A57"/>
    <w:rsid w:val="00B81B51"/>
    <w:rsid w:val="00B81E5E"/>
    <w:rsid w:val="00B82058"/>
    <w:rsid w:val="00B829AC"/>
    <w:rsid w:val="00B82B6E"/>
    <w:rsid w:val="00B82BC7"/>
    <w:rsid w:val="00B8386B"/>
    <w:rsid w:val="00B83AE9"/>
    <w:rsid w:val="00B83D83"/>
    <w:rsid w:val="00B842C2"/>
    <w:rsid w:val="00B843DE"/>
    <w:rsid w:val="00B844A9"/>
    <w:rsid w:val="00B84521"/>
    <w:rsid w:val="00B84959"/>
    <w:rsid w:val="00B84BEC"/>
    <w:rsid w:val="00B84D2F"/>
    <w:rsid w:val="00B85386"/>
    <w:rsid w:val="00B853D8"/>
    <w:rsid w:val="00B8542E"/>
    <w:rsid w:val="00B85460"/>
    <w:rsid w:val="00B854D3"/>
    <w:rsid w:val="00B85C53"/>
    <w:rsid w:val="00B86302"/>
    <w:rsid w:val="00B86808"/>
    <w:rsid w:val="00B86971"/>
    <w:rsid w:val="00B86C97"/>
    <w:rsid w:val="00B86DC8"/>
    <w:rsid w:val="00B86EDC"/>
    <w:rsid w:val="00B870CA"/>
    <w:rsid w:val="00B871AE"/>
    <w:rsid w:val="00B874F3"/>
    <w:rsid w:val="00B87565"/>
    <w:rsid w:val="00B877DD"/>
    <w:rsid w:val="00B879D8"/>
    <w:rsid w:val="00B902A8"/>
    <w:rsid w:val="00B90872"/>
    <w:rsid w:val="00B908BB"/>
    <w:rsid w:val="00B9095F"/>
    <w:rsid w:val="00B90992"/>
    <w:rsid w:val="00B909DD"/>
    <w:rsid w:val="00B91147"/>
    <w:rsid w:val="00B913A8"/>
    <w:rsid w:val="00B91504"/>
    <w:rsid w:val="00B91F5F"/>
    <w:rsid w:val="00B92275"/>
    <w:rsid w:val="00B92A29"/>
    <w:rsid w:val="00B92A6F"/>
    <w:rsid w:val="00B92C79"/>
    <w:rsid w:val="00B930F4"/>
    <w:rsid w:val="00B9327D"/>
    <w:rsid w:val="00B9333B"/>
    <w:rsid w:val="00B93573"/>
    <w:rsid w:val="00B93710"/>
    <w:rsid w:val="00B93BCE"/>
    <w:rsid w:val="00B93C15"/>
    <w:rsid w:val="00B93E27"/>
    <w:rsid w:val="00B94250"/>
    <w:rsid w:val="00B94650"/>
    <w:rsid w:val="00B94B97"/>
    <w:rsid w:val="00B94E07"/>
    <w:rsid w:val="00B94E80"/>
    <w:rsid w:val="00B95081"/>
    <w:rsid w:val="00B9571A"/>
    <w:rsid w:val="00B95ECA"/>
    <w:rsid w:val="00B96040"/>
    <w:rsid w:val="00B96363"/>
    <w:rsid w:val="00B96646"/>
    <w:rsid w:val="00B96BD0"/>
    <w:rsid w:val="00B96C3E"/>
    <w:rsid w:val="00B96C53"/>
    <w:rsid w:val="00B96E19"/>
    <w:rsid w:val="00B9739F"/>
    <w:rsid w:val="00B97A2B"/>
    <w:rsid w:val="00B97C3F"/>
    <w:rsid w:val="00BA03AC"/>
    <w:rsid w:val="00BA0551"/>
    <w:rsid w:val="00BA0576"/>
    <w:rsid w:val="00BA096E"/>
    <w:rsid w:val="00BA0A27"/>
    <w:rsid w:val="00BA0B2F"/>
    <w:rsid w:val="00BA0C23"/>
    <w:rsid w:val="00BA1BF5"/>
    <w:rsid w:val="00BA1E35"/>
    <w:rsid w:val="00BA1F6D"/>
    <w:rsid w:val="00BA2182"/>
    <w:rsid w:val="00BA23CC"/>
    <w:rsid w:val="00BA2A57"/>
    <w:rsid w:val="00BA2E90"/>
    <w:rsid w:val="00BA3047"/>
    <w:rsid w:val="00BA37FA"/>
    <w:rsid w:val="00BA3CF1"/>
    <w:rsid w:val="00BA3DED"/>
    <w:rsid w:val="00BA3EF7"/>
    <w:rsid w:val="00BA3F85"/>
    <w:rsid w:val="00BA40E7"/>
    <w:rsid w:val="00BA4240"/>
    <w:rsid w:val="00BA47C1"/>
    <w:rsid w:val="00BA4952"/>
    <w:rsid w:val="00BA4BE5"/>
    <w:rsid w:val="00BA4C07"/>
    <w:rsid w:val="00BA4CCB"/>
    <w:rsid w:val="00BA4D9E"/>
    <w:rsid w:val="00BA4EE1"/>
    <w:rsid w:val="00BA52F4"/>
    <w:rsid w:val="00BA5372"/>
    <w:rsid w:val="00BA5740"/>
    <w:rsid w:val="00BA594B"/>
    <w:rsid w:val="00BA5B43"/>
    <w:rsid w:val="00BA5CCD"/>
    <w:rsid w:val="00BA5DB3"/>
    <w:rsid w:val="00BA5FEF"/>
    <w:rsid w:val="00BA668C"/>
    <w:rsid w:val="00BA6F0C"/>
    <w:rsid w:val="00BA7131"/>
    <w:rsid w:val="00BA72CE"/>
    <w:rsid w:val="00BA766E"/>
    <w:rsid w:val="00BA7708"/>
    <w:rsid w:val="00BA798A"/>
    <w:rsid w:val="00BA7DEE"/>
    <w:rsid w:val="00BA7E81"/>
    <w:rsid w:val="00BB00F9"/>
    <w:rsid w:val="00BB01E1"/>
    <w:rsid w:val="00BB03DE"/>
    <w:rsid w:val="00BB0E3E"/>
    <w:rsid w:val="00BB1426"/>
    <w:rsid w:val="00BB14E8"/>
    <w:rsid w:val="00BB1528"/>
    <w:rsid w:val="00BB16C1"/>
    <w:rsid w:val="00BB1C51"/>
    <w:rsid w:val="00BB1C99"/>
    <w:rsid w:val="00BB1E5F"/>
    <w:rsid w:val="00BB1E78"/>
    <w:rsid w:val="00BB20E7"/>
    <w:rsid w:val="00BB2435"/>
    <w:rsid w:val="00BB24AA"/>
    <w:rsid w:val="00BB2564"/>
    <w:rsid w:val="00BB272B"/>
    <w:rsid w:val="00BB27AF"/>
    <w:rsid w:val="00BB2806"/>
    <w:rsid w:val="00BB29F6"/>
    <w:rsid w:val="00BB2BA5"/>
    <w:rsid w:val="00BB2FA6"/>
    <w:rsid w:val="00BB348C"/>
    <w:rsid w:val="00BB35C6"/>
    <w:rsid w:val="00BB405C"/>
    <w:rsid w:val="00BB4341"/>
    <w:rsid w:val="00BB4629"/>
    <w:rsid w:val="00BB46CE"/>
    <w:rsid w:val="00BB47F8"/>
    <w:rsid w:val="00BB49FF"/>
    <w:rsid w:val="00BB4B03"/>
    <w:rsid w:val="00BB4BCD"/>
    <w:rsid w:val="00BB4C7B"/>
    <w:rsid w:val="00BB4DAF"/>
    <w:rsid w:val="00BB4F8F"/>
    <w:rsid w:val="00BB515D"/>
    <w:rsid w:val="00BB560B"/>
    <w:rsid w:val="00BB5901"/>
    <w:rsid w:val="00BB627E"/>
    <w:rsid w:val="00BB639F"/>
    <w:rsid w:val="00BB66F5"/>
    <w:rsid w:val="00BB698E"/>
    <w:rsid w:val="00BB6AE6"/>
    <w:rsid w:val="00BB6B62"/>
    <w:rsid w:val="00BB6C2E"/>
    <w:rsid w:val="00BB6CFB"/>
    <w:rsid w:val="00BB6D2F"/>
    <w:rsid w:val="00BB6DF0"/>
    <w:rsid w:val="00BB6EB9"/>
    <w:rsid w:val="00BB74AB"/>
    <w:rsid w:val="00BB77A1"/>
    <w:rsid w:val="00BB7FA3"/>
    <w:rsid w:val="00BC0067"/>
    <w:rsid w:val="00BC0188"/>
    <w:rsid w:val="00BC0233"/>
    <w:rsid w:val="00BC0412"/>
    <w:rsid w:val="00BC0B99"/>
    <w:rsid w:val="00BC1124"/>
    <w:rsid w:val="00BC1215"/>
    <w:rsid w:val="00BC1229"/>
    <w:rsid w:val="00BC127A"/>
    <w:rsid w:val="00BC13C9"/>
    <w:rsid w:val="00BC1671"/>
    <w:rsid w:val="00BC1845"/>
    <w:rsid w:val="00BC19C9"/>
    <w:rsid w:val="00BC241D"/>
    <w:rsid w:val="00BC2423"/>
    <w:rsid w:val="00BC2556"/>
    <w:rsid w:val="00BC27D7"/>
    <w:rsid w:val="00BC280F"/>
    <w:rsid w:val="00BC2910"/>
    <w:rsid w:val="00BC2969"/>
    <w:rsid w:val="00BC2BC0"/>
    <w:rsid w:val="00BC2E96"/>
    <w:rsid w:val="00BC300C"/>
    <w:rsid w:val="00BC30EA"/>
    <w:rsid w:val="00BC352D"/>
    <w:rsid w:val="00BC36CE"/>
    <w:rsid w:val="00BC37C4"/>
    <w:rsid w:val="00BC399A"/>
    <w:rsid w:val="00BC3B8A"/>
    <w:rsid w:val="00BC3CB3"/>
    <w:rsid w:val="00BC46CE"/>
    <w:rsid w:val="00BC48B2"/>
    <w:rsid w:val="00BC4BCD"/>
    <w:rsid w:val="00BC4D52"/>
    <w:rsid w:val="00BC4DE7"/>
    <w:rsid w:val="00BC4F43"/>
    <w:rsid w:val="00BC5289"/>
    <w:rsid w:val="00BC5422"/>
    <w:rsid w:val="00BC566E"/>
    <w:rsid w:val="00BC585C"/>
    <w:rsid w:val="00BC58F5"/>
    <w:rsid w:val="00BC5978"/>
    <w:rsid w:val="00BC5D5B"/>
    <w:rsid w:val="00BC5E9A"/>
    <w:rsid w:val="00BC5EB2"/>
    <w:rsid w:val="00BC5ED5"/>
    <w:rsid w:val="00BC6014"/>
    <w:rsid w:val="00BC60EB"/>
    <w:rsid w:val="00BC61E4"/>
    <w:rsid w:val="00BC63E0"/>
    <w:rsid w:val="00BC6473"/>
    <w:rsid w:val="00BC67BC"/>
    <w:rsid w:val="00BC6C6A"/>
    <w:rsid w:val="00BC6E67"/>
    <w:rsid w:val="00BC71E7"/>
    <w:rsid w:val="00BC725F"/>
    <w:rsid w:val="00BC7A82"/>
    <w:rsid w:val="00BC7F0D"/>
    <w:rsid w:val="00BD054F"/>
    <w:rsid w:val="00BD0946"/>
    <w:rsid w:val="00BD0A5D"/>
    <w:rsid w:val="00BD10F9"/>
    <w:rsid w:val="00BD1B05"/>
    <w:rsid w:val="00BD1F58"/>
    <w:rsid w:val="00BD20E7"/>
    <w:rsid w:val="00BD21C2"/>
    <w:rsid w:val="00BD21CC"/>
    <w:rsid w:val="00BD2395"/>
    <w:rsid w:val="00BD2467"/>
    <w:rsid w:val="00BD3133"/>
    <w:rsid w:val="00BD31F8"/>
    <w:rsid w:val="00BD33A8"/>
    <w:rsid w:val="00BD348A"/>
    <w:rsid w:val="00BD385E"/>
    <w:rsid w:val="00BD3CF0"/>
    <w:rsid w:val="00BD3D52"/>
    <w:rsid w:val="00BD4376"/>
    <w:rsid w:val="00BD44B1"/>
    <w:rsid w:val="00BD452C"/>
    <w:rsid w:val="00BD4558"/>
    <w:rsid w:val="00BD468C"/>
    <w:rsid w:val="00BD4B0D"/>
    <w:rsid w:val="00BD4CA3"/>
    <w:rsid w:val="00BD5244"/>
    <w:rsid w:val="00BD526C"/>
    <w:rsid w:val="00BD5528"/>
    <w:rsid w:val="00BD5B40"/>
    <w:rsid w:val="00BD5FD2"/>
    <w:rsid w:val="00BD6471"/>
    <w:rsid w:val="00BD64D3"/>
    <w:rsid w:val="00BD65C2"/>
    <w:rsid w:val="00BD65EF"/>
    <w:rsid w:val="00BD6983"/>
    <w:rsid w:val="00BD6D77"/>
    <w:rsid w:val="00BD6E24"/>
    <w:rsid w:val="00BD7A5F"/>
    <w:rsid w:val="00BD7FC2"/>
    <w:rsid w:val="00BE02D0"/>
    <w:rsid w:val="00BE0383"/>
    <w:rsid w:val="00BE0E13"/>
    <w:rsid w:val="00BE0EF1"/>
    <w:rsid w:val="00BE126A"/>
    <w:rsid w:val="00BE13F0"/>
    <w:rsid w:val="00BE17F2"/>
    <w:rsid w:val="00BE1CE5"/>
    <w:rsid w:val="00BE1DFB"/>
    <w:rsid w:val="00BE1ED6"/>
    <w:rsid w:val="00BE20BE"/>
    <w:rsid w:val="00BE237D"/>
    <w:rsid w:val="00BE2B26"/>
    <w:rsid w:val="00BE2C75"/>
    <w:rsid w:val="00BE2CD8"/>
    <w:rsid w:val="00BE3300"/>
    <w:rsid w:val="00BE34EE"/>
    <w:rsid w:val="00BE3529"/>
    <w:rsid w:val="00BE396F"/>
    <w:rsid w:val="00BE3AB8"/>
    <w:rsid w:val="00BE3AE8"/>
    <w:rsid w:val="00BE4148"/>
    <w:rsid w:val="00BE424A"/>
    <w:rsid w:val="00BE42EA"/>
    <w:rsid w:val="00BE44CA"/>
    <w:rsid w:val="00BE463D"/>
    <w:rsid w:val="00BE4840"/>
    <w:rsid w:val="00BE4ACE"/>
    <w:rsid w:val="00BE4ACF"/>
    <w:rsid w:val="00BE4C9F"/>
    <w:rsid w:val="00BE4E3C"/>
    <w:rsid w:val="00BE4E74"/>
    <w:rsid w:val="00BE5289"/>
    <w:rsid w:val="00BE5530"/>
    <w:rsid w:val="00BE5564"/>
    <w:rsid w:val="00BE585D"/>
    <w:rsid w:val="00BE592A"/>
    <w:rsid w:val="00BE595A"/>
    <w:rsid w:val="00BE5A79"/>
    <w:rsid w:val="00BE5E35"/>
    <w:rsid w:val="00BE6501"/>
    <w:rsid w:val="00BE65E8"/>
    <w:rsid w:val="00BE6641"/>
    <w:rsid w:val="00BE664E"/>
    <w:rsid w:val="00BE6883"/>
    <w:rsid w:val="00BE6BF4"/>
    <w:rsid w:val="00BE6D17"/>
    <w:rsid w:val="00BE71A1"/>
    <w:rsid w:val="00BE786C"/>
    <w:rsid w:val="00BE7C9B"/>
    <w:rsid w:val="00BE7DBF"/>
    <w:rsid w:val="00BE7DF6"/>
    <w:rsid w:val="00BF02C4"/>
    <w:rsid w:val="00BF03A8"/>
    <w:rsid w:val="00BF0940"/>
    <w:rsid w:val="00BF09C5"/>
    <w:rsid w:val="00BF0C6E"/>
    <w:rsid w:val="00BF0D16"/>
    <w:rsid w:val="00BF0DB6"/>
    <w:rsid w:val="00BF12D7"/>
    <w:rsid w:val="00BF135E"/>
    <w:rsid w:val="00BF1489"/>
    <w:rsid w:val="00BF181A"/>
    <w:rsid w:val="00BF1CAC"/>
    <w:rsid w:val="00BF1E30"/>
    <w:rsid w:val="00BF1E76"/>
    <w:rsid w:val="00BF247F"/>
    <w:rsid w:val="00BF291F"/>
    <w:rsid w:val="00BF35F5"/>
    <w:rsid w:val="00BF3B94"/>
    <w:rsid w:val="00BF3C7C"/>
    <w:rsid w:val="00BF4096"/>
    <w:rsid w:val="00BF426C"/>
    <w:rsid w:val="00BF505A"/>
    <w:rsid w:val="00BF5261"/>
    <w:rsid w:val="00BF541E"/>
    <w:rsid w:val="00BF5611"/>
    <w:rsid w:val="00BF58FB"/>
    <w:rsid w:val="00BF5C3C"/>
    <w:rsid w:val="00BF6BA9"/>
    <w:rsid w:val="00BF7805"/>
    <w:rsid w:val="00C005D2"/>
    <w:rsid w:val="00C00747"/>
    <w:rsid w:val="00C00D5E"/>
    <w:rsid w:val="00C00E38"/>
    <w:rsid w:val="00C019D9"/>
    <w:rsid w:val="00C01CE3"/>
    <w:rsid w:val="00C01FE5"/>
    <w:rsid w:val="00C021E4"/>
    <w:rsid w:val="00C022C2"/>
    <w:rsid w:val="00C0290E"/>
    <w:rsid w:val="00C02A83"/>
    <w:rsid w:val="00C02BC4"/>
    <w:rsid w:val="00C02C65"/>
    <w:rsid w:val="00C02D01"/>
    <w:rsid w:val="00C03330"/>
    <w:rsid w:val="00C0376A"/>
    <w:rsid w:val="00C03CED"/>
    <w:rsid w:val="00C04031"/>
    <w:rsid w:val="00C04153"/>
    <w:rsid w:val="00C04237"/>
    <w:rsid w:val="00C04252"/>
    <w:rsid w:val="00C045A7"/>
    <w:rsid w:val="00C04655"/>
    <w:rsid w:val="00C0488E"/>
    <w:rsid w:val="00C048A2"/>
    <w:rsid w:val="00C04B8D"/>
    <w:rsid w:val="00C053EE"/>
    <w:rsid w:val="00C0549B"/>
    <w:rsid w:val="00C054D2"/>
    <w:rsid w:val="00C05767"/>
    <w:rsid w:val="00C057B4"/>
    <w:rsid w:val="00C05C6B"/>
    <w:rsid w:val="00C05CD8"/>
    <w:rsid w:val="00C05E60"/>
    <w:rsid w:val="00C05EDA"/>
    <w:rsid w:val="00C06797"/>
    <w:rsid w:val="00C06938"/>
    <w:rsid w:val="00C0695D"/>
    <w:rsid w:val="00C06DCA"/>
    <w:rsid w:val="00C06F6A"/>
    <w:rsid w:val="00C06F92"/>
    <w:rsid w:val="00C0721C"/>
    <w:rsid w:val="00C074C9"/>
    <w:rsid w:val="00C078CE"/>
    <w:rsid w:val="00C07E11"/>
    <w:rsid w:val="00C101B6"/>
    <w:rsid w:val="00C10282"/>
    <w:rsid w:val="00C1043E"/>
    <w:rsid w:val="00C10B78"/>
    <w:rsid w:val="00C10DDB"/>
    <w:rsid w:val="00C10FDB"/>
    <w:rsid w:val="00C11778"/>
    <w:rsid w:val="00C117EB"/>
    <w:rsid w:val="00C11A46"/>
    <w:rsid w:val="00C11EB5"/>
    <w:rsid w:val="00C12347"/>
    <w:rsid w:val="00C12508"/>
    <w:rsid w:val="00C125AE"/>
    <w:rsid w:val="00C1281E"/>
    <w:rsid w:val="00C12A0D"/>
    <w:rsid w:val="00C12B17"/>
    <w:rsid w:val="00C12C1B"/>
    <w:rsid w:val="00C130B5"/>
    <w:rsid w:val="00C13224"/>
    <w:rsid w:val="00C1334A"/>
    <w:rsid w:val="00C13458"/>
    <w:rsid w:val="00C13E69"/>
    <w:rsid w:val="00C14209"/>
    <w:rsid w:val="00C1478C"/>
    <w:rsid w:val="00C14F3F"/>
    <w:rsid w:val="00C150FF"/>
    <w:rsid w:val="00C151B1"/>
    <w:rsid w:val="00C159DE"/>
    <w:rsid w:val="00C15C95"/>
    <w:rsid w:val="00C15EAB"/>
    <w:rsid w:val="00C15EAD"/>
    <w:rsid w:val="00C1620E"/>
    <w:rsid w:val="00C16594"/>
    <w:rsid w:val="00C16C6A"/>
    <w:rsid w:val="00C16EB4"/>
    <w:rsid w:val="00C175B2"/>
    <w:rsid w:val="00C17B09"/>
    <w:rsid w:val="00C17C91"/>
    <w:rsid w:val="00C17D34"/>
    <w:rsid w:val="00C17F95"/>
    <w:rsid w:val="00C20590"/>
    <w:rsid w:val="00C20A79"/>
    <w:rsid w:val="00C20B6A"/>
    <w:rsid w:val="00C20C55"/>
    <w:rsid w:val="00C210AA"/>
    <w:rsid w:val="00C212B4"/>
    <w:rsid w:val="00C21351"/>
    <w:rsid w:val="00C21487"/>
    <w:rsid w:val="00C2151B"/>
    <w:rsid w:val="00C21A56"/>
    <w:rsid w:val="00C21F46"/>
    <w:rsid w:val="00C2208C"/>
    <w:rsid w:val="00C226DB"/>
    <w:rsid w:val="00C227C8"/>
    <w:rsid w:val="00C22D31"/>
    <w:rsid w:val="00C22E1F"/>
    <w:rsid w:val="00C23025"/>
    <w:rsid w:val="00C23083"/>
    <w:rsid w:val="00C24836"/>
    <w:rsid w:val="00C24F42"/>
    <w:rsid w:val="00C25004"/>
    <w:rsid w:val="00C250FB"/>
    <w:rsid w:val="00C251C0"/>
    <w:rsid w:val="00C256C5"/>
    <w:rsid w:val="00C2590A"/>
    <w:rsid w:val="00C25D8D"/>
    <w:rsid w:val="00C26302"/>
    <w:rsid w:val="00C264F3"/>
    <w:rsid w:val="00C26692"/>
    <w:rsid w:val="00C26873"/>
    <w:rsid w:val="00C268C1"/>
    <w:rsid w:val="00C26DFD"/>
    <w:rsid w:val="00C26E37"/>
    <w:rsid w:val="00C27179"/>
    <w:rsid w:val="00C30053"/>
    <w:rsid w:val="00C302C9"/>
    <w:rsid w:val="00C30497"/>
    <w:rsid w:val="00C305E1"/>
    <w:rsid w:val="00C3071B"/>
    <w:rsid w:val="00C309A1"/>
    <w:rsid w:val="00C30E0E"/>
    <w:rsid w:val="00C316AB"/>
    <w:rsid w:val="00C31996"/>
    <w:rsid w:val="00C31C3D"/>
    <w:rsid w:val="00C31C62"/>
    <w:rsid w:val="00C31DB8"/>
    <w:rsid w:val="00C320BD"/>
    <w:rsid w:val="00C321F6"/>
    <w:rsid w:val="00C32532"/>
    <w:rsid w:val="00C32C72"/>
    <w:rsid w:val="00C32D68"/>
    <w:rsid w:val="00C32DFB"/>
    <w:rsid w:val="00C33231"/>
    <w:rsid w:val="00C332DB"/>
    <w:rsid w:val="00C33630"/>
    <w:rsid w:val="00C3365A"/>
    <w:rsid w:val="00C33663"/>
    <w:rsid w:val="00C33677"/>
    <w:rsid w:val="00C33C7B"/>
    <w:rsid w:val="00C33F80"/>
    <w:rsid w:val="00C341D1"/>
    <w:rsid w:val="00C34391"/>
    <w:rsid w:val="00C344E6"/>
    <w:rsid w:val="00C35247"/>
    <w:rsid w:val="00C3545D"/>
    <w:rsid w:val="00C35985"/>
    <w:rsid w:val="00C35C13"/>
    <w:rsid w:val="00C362E9"/>
    <w:rsid w:val="00C36B41"/>
    <w:rsid w:val="00C36CC8"/>
    <w:rsid w:val="00C36F9F"/>
    <w:rsid w:val="00C370A6"/>
    <w:rsid w:val="00C372C0"/>
    <w:rsid w:val="00C37324"/>
    <w:rsid w:val="00C37479"/>
    <w:rsid w:val="00C3761A"/>
    <w:rsid w:val="00C37BB7"/>
    <w:rsid w:val="00C37EA5"/>
    <w:rsid w:val="00C4046F"/>
    <w:rsid w:val="00C4047E"/>
    <w:rsid w:val="00C404F6"/>
    <w:rsid w:val="00C40508"/>
    <w:rsid w:val="00C40612"/>
    <w:rsid w:val="00C40CA7"/>
    <w:rsid w:val="00C40D0B"/>
    <w:rsid w:val="00C419F1"/>
    <w:rsid w:val="00C41B8C"/>
    <w:rsid w:val="00C41C60"/>
    <w:rsid w:val="00C421F0"/>
    <w:rsid w:val="00C4252F"/>
    <w:rsid w:val="00C42727"/>
    <w:rsid w:val="00C42761"/>
    <w:rsid w:val="00C431FE"/>
    <w:rsid w:val="00C4323D"/>
    <w:rsid w:val="00C43245"/>
    <w:rsid w:val="00C4363B"/>
    <w:rsid w:val="00C43970"/>
    <w:rsid w:val="00C43CAB"/>
    <w:rsid w:val="00C44118"/>
    <w:rsid w:val="00C444B1"/>
    <w:rsid w:val="00C44A60"/>
    <w:rsid w:val="00C44E1C"/>
    <w:rsid w:val="00C44FFB"/>
    <w:rsid w:val="00C45AB6"/>
    <w:rsid w:val="00C46136"/>
    <w:rsid w:val="00C462D1"/>
    <w:rsid w:val="00C46334"/>
    <w:rsid w:val="00C46433"/>
    <w:rsid w:val="00C46676"/>
    <w:rsid w:val="00C46C4C"/>
    <w:rsid w:val="00C46E1A"/>
    <w:rsid w:val="00C472A0"/>
    <w:rsid w:val="00C474BA"/>
    <w:rsid w:val="00C47CC1"/>
    <w:rsid w:val="00C47D9D"/>
    <w:rsid w:val="00C502D7"/>
    <w:rsid w:val="00C506FD"/>
    <w:rsid w:val="00C5075D"/>
    <w:rsid w:val="00C50E1F"/>
    <w:rsid w:val="00C50E8E"/>
    <w:rsid w:val="00C516EF"/>
    <w:rsid w:val="00C519CA"/>
    <w:rsid w:val="00C51D67"/>
    <w:rsid w:val="00C51E49"/>
    <w:rsid w:val="00C5252F"/>
    <w:rsid w:val="00C527AE"/>
    <w:rsid w:val="00C528FC"/>
    <w:rsid w:val="00C52B7B"/>
    <w:rsid w:val="00C52D49"/>
    <w:rsid w:val="00C52D7A"/>
    <w:rsid w:val="00C532CC"/>
    <w:rsid w:val="00C535B9"/>
    <w:rsid w:val="00C53B02"/>
    <w:rsid w:val="00C53BC1"/>
    <w:rsid w:val="00C53D89"/>
    <w:rsid w:val="00C53F59"/>
    <w:rsid w:val="00C5416F"/>
    <w:rsid w:val="00C5419D"/>
    <w:rsid w:val="00C545A9"/>
    <w:rsid w:val="00C545AE"/>
    <w:rsid w:val="00C545C8"/>
    <w:rsid w:val="00C54D28"/>
    <w:rsid w:val="00C54EE9"/>
    <w:rsid w:val="00C550D8"/>
    <w:rsid w:val="00C55523"/>
    <w:rsid w:val="00C55B3C"/>
    <w:rsid w:val="00C56132"/>
    <w:rsid w:val="00C56331"/>
    <w:rsid w:val="00C566EE"/>
    <w:rsid w:val="00C56A7A"/>
    <w:rsid w:val="00C56AD7"/>
    <w:rsid w:val="00C573D7"/>
    <w:rsid w:val="00C57609"/>
    <w:rsid w:val="00C576E3"/>
    <w:rsid w:val="00C6004A"/>
    <w:rsid w:val="00C60393"/>
    <w:rsid w:val="00C60641"/>
    <w:rsid w:val="00C60A3A"/>
    <w:rsid w:val="00C60FF9"/>
    <w:rsid w:val="00C61671"/>
    <w:rsid w:val="00C618C6"/>
    <w:rsid w:val="00C61A05"/>
    <w:rsid w:val="00C61A1C"/>
    <w:rsid w:val="00C61B4D"/>
    <w:rsid w:val="00C62094"/>
    <w:rsid w:val="00C623E4"/>
    <w:rsid w:val="00C62456"/>
    <w:rsid w:val="00C62756"/>
    <w:rsid w:val="00C628EB"/>
    <w:rsid w:val="00C62C8E"/>
    <w:rsid w:val="00C62F29"/>
    <w:rsid w:val="00C6311B"/>
    <w:rsid w:val="00C63506"/>
    <w:rsid w:val="00C63992"/>
    <w:rsid w:val="00C63AD6"/>
    <w:rsid w:val="00C63C39"/>
    <w:rsid w:val="00C63DBF"/>
    <w:rsid w:val="00C64259"/>
    <w:rsid w:val="00C644C4"/>
    <w:rsid w:val="00C64667"/>
    <w:rsid w:val="00C64757"/>
    <w:rsid w:val="00C6514C"/>
    <w:rsid w:val="00C65345"/>
    <w:rsid w:val="00C65455"/>
    <w:rsid w:val="00C65C36"/>
    <w:rsid w:val="00C65D58"/>
    <w:rsid w:val="00C66244"/>
    <w:rsid w:val="00C6646F"/>
    <w:rsid w:val="00C66587"/>
    <w:rsid w:val="00C66C1A"/>
    <w:rsid w:val="00C67040"/>
    <w:rsid w:val="00C6709F"/>
    <w:rsid w:val="00C67456"/>
    <w:rsid w:val="00C676A6"/>
    <w:rsid w:val="00C67E26"/>
    <w:rsid w:val="00C70148"/>
    <w:rsid w:val="00C7015E"/>
    <w:rsid w:val="00C70289"/>
    <w:rsid w:val="00C70322"/>
    <w:rsid w:val="00C709AA"/>
    <w:rsid w:val="00C709F8"/>
    <w:rsid w:val="00C70C5B"/>
    <w:rsid w:val="00C70F50"/>
    <w:rsid w:val="00C712BF"/>
    <w:rsid w:val="00C71453"/>
    <w:rsid w:val="00C71956"/>
    <w:rsid w:val="00C7205C"/>
    <w:rsid w:val="00C720DE"/>
    <w:rsid w:val="00C720EA"/>
    <w:rsid w:val="00C72491"/>
    <w:rsid w:val="00C725E2"/>
    <w:rsid w:val="00C72635"/>
    <w:rsid w:val="00C72847"/>
    <w:rsid w:val="00C7289F"/>
    <w:rsid w:val="00C72B56"/>
    <w:rsid w:val="00C73253"/>
    <w:rsid w:val="00C733AB"/>
    <w:rsid w:val="00C7372C"/>
    <w:rsid w:val="00C73784"/>
    <w:rsid w:val="00C739EC"/>
    <w:rsid w:val="00C73B93"/>
    <w:rsid w:val="00C73CE6"/>
    <w:rsid w:val="00C74164"/>
    <w:rsid w:val="00C742B3"/>
    <w:rsid w:val="00C744BE"/>
    <w:rsid w:val="00C74516"/>
    <w:rsid w:val="00C745AC"/>
    <w:rsid w:val="00C74CC9"/>
    <w:rsid w:val="00C74CEA"/>
    <w:rsid w:val="00C74DD2"/>
    <w:rsid w:val="00C7510F"/>
    <w:rsid w:val="00C7536C"/>
    <w:rsid w:val="00C75691"/>
    <w:rsid w:val="00C759DC"/>
    <w:rsid w:val="00C75B72"/>
    <w:rsid w:val="00C75CBD"/>
    <w:rsid w:val="00C761A8"/>
    <w:rsid w:val="00C76469"/>
    <w:rsid w:val="00C7693D"/>
    <w:rsid w:val="00C769FB"/>
    <w:rsid w:val="00C76AC0"/>
    <w:rsid w:val="00C76AFE"/>
    <w:rsid w:val="00C76C9B"/>
    <w:rsid w:val="00C76E67"/>
    <w:rsid w:val="00C7770C"/>
    <w:rsid w:val="00C777A7"/>
    <w:rsid w:val="00C77A06"/>
    <w:rsid w:val="00C77A2E"/>
    <w:rsid w:val="00C8007A"/>
    <w:rsid w:val="00C802A9"/>
    <w:rsid w:val="00C80398"/>
    <w:rsid w:val="00C805D9"/>
    <w:rsid w:val="00C8075B"/>
    <w:rsid w:val="00C808A8"/>
    <w:rsid w:val="00C8099C"/>
    <w:rsid w:val="00C809BA"/>
    <w:rsid w:val="00C812CD"/>
    <w:rsid w:val="00C817DA"/>
    <w:rsid w:val="00C8192B"/>
    <w:rsid w:val="00C819A6"/>
    <w:rsid w:val="00C81A8E"/>
    <w:rsid w:val="00C81A9F"/>
    <w:rsid w:val="00C81B6F"/>
    <w:rsid w:val="00C81E1B"/>
    <w:rsid w:val="00C81E77"/>
    <w:rsid w:val="00C81E7E"/>
    <w:rsid w:val="00C81E9F"/>
    <w:rsid w:val="00C82212"/>
    <w:rsid w:val="00C8221C"/>
    <w:rsid w:val="00C822BB"/>
    <w:rsid w:val="00C823E5"/>
    <w:rsid w:val="00C8264A"/>
    <w:rsid w:val="00C82A3E"/>
    <w:rsid w:val="00C82A8C"/>
    <w:rsid w:val="00C83143"/>
    <w:rsid w:val="00C831C2"/>
    <w:rsid w:val="00C834F8"/>
    <w:rsid w:val="00C83591"/>
    <w:rsid w:val="00C83A8A"/>
    <w:rsid w:val="00C83C2F"/>
    <w:rsid w:val="00C83DF3"/>
    <w:rsid w:val="00C84352"/>
    <w:rsid w:val="00C84527"/>
    <w:rsid w:val="00C8467F"/>
    <w:rsid w:val="00C85037"/>
    <w:rsid w:val="00C85642"/>
    <w:rsid w:val="00C856D0"/>
    <w:rsid w:val="00C85874"/>
    <w:rsid w:val="00C85878"/>
    <w:rsid w:val="00C85938"/>
    <w:rsid w:val="00C859FC"/>
    <w:rsid w:val="00C85B64"/>
    <w:rsid w:val="00C86244"/>
    <w:rsid w:val="00C86315"/>
    <w:rsid w:val="00C865B2"/>
    <w:rsid w:val="00C86904"/>
    <w:rsid w:val="00C86ADB"/>
    <w:rsid w:val="00C86CF8"/>
    <w:rsid w:val="00C87031"/>
    <w:rsid w:val="00C870E2"/>
    <w:rsid w:val="00C87121"/>
    <w:rsid w:val="00C87753"/>
    <w:rsid w:val="00C87CA5"/>
    <w:rsid w:val="00C87FA3"/>
    <w:rsid w:val="00C90061"/>
    <w:rsid w:val="00C90557"/>
    <w:rsid w:val="00C90A39"/>
    <w:rsid w:val="00C91102"/>
    <w:rsid w:val="00C91158"/>
    <w:rsid w:val="00C912C4"/>
    <w:rsid w:val="00C91433"/>
    <w:rsid w:val="00C91865"/>
    <w:rsid w:val="00C92085"/>
    <w:rsid w:val="00C922AE"/>
    <w:rsid w:val="00C92435"/>
    <w:rsid w:val="00C927AB"/>
    <w:rsid w:val="00C929B6"/>
    <w:rsid w:val="00C92B50"/>
    <w:rsid w:val="00C9302C"/>
    <w:rsid w:val="00C9304B"/>
    <w:rsid w:val="00C931BB"/>
    <w:rsid w:val="00C93407"/>
    <w:rsid w:val="00C934A6"/>
    <w:rsid w:val="00C936A5"/>
    <w:rsid w:val="00C93E0D"/>
    <w:rsid w:val="00C943B1"/>
    <w:rsid w:val="00C95228"/>
    <w:rsid w:val="00C958A7"/>
    <w:rsid w:val="00C95A24"/>
    <w:rsid w:val="00C95BBD"/>
    <w:rsid w:val="00C95D46"/>
    <w:rsid w:val="00C96134"/>
    <w:rsid w:val="00C965BC"/>
    <w:rsid w:val="00C96793"/>
    <w:rsid w:val="00C967CF"/>
    <w:rsid w:val="00C967EC"/>
    <w:rsid w:val="00C9686A"/>
    <w:rsid w:val="00C96FF3"/>
    <w:rsid w:val="00C97165"/>
    <w:rsid w:val="00C973C8"/>
    <w:rsid w:val="00C978D3"/>
    <w:rsid w:val="00C97D8E"/>
    <w:rsid w:val="00CA0102"/>
    <w:rsid w:val="00CA0176"/>
    <w:rsid w:val="00CA03CB"/>
    <w:rsid w:val="00CA0417"/>
    <w:rsid w:val="00CA0850"/>
    <w:rsid w:val="00CA0A97"/>
    <w:rsid w:val="00CA0AD1"/>
    <w:rsid w:val="00CA0B5B"/>
    <w:rsid w:val="00CA0E32"/>
    <w:rsid w:val="00CA114E"/>
    <w:rsid w:val="00CA1333"/>
    <w:rsid w:val="00CA19E8"/>
    <w:rsid w:val="00CA1A9C"/>
    <w:rsid w:val="00CA2196"/>
    <w:rsid w:val="00CA24B3"/>
    <w:rsid w:val="00CA29F3"/>
    <w:rsid w:val="00CA29F8"/>
    <w:rsid w:val="00CA2AD4"/>
    <w:rsid w:val="00CA2DC0"/>
    <w:rsid w:val="00CA3276"/>
    <w:rsid w:val="00CA34DE"/>
    <w:rsid w:val="00CA35AA"/>
    <w:rsid w:val="00CA3987"/>
    <w:rsid w:val="00CA39DF"/>
    <w:rsid w:val="00CA3B91"/>
    <w:rsid w:val="00CA3F61"/>
    <w:rsid w:val="00CA3F64"/>
    <w:rsid w:val="00CA4420"/>
    <w:rsid w:val="00CA4580"/>
    <w:rsid w:val="00CA495C"/>
    <w:rsid w:val="00CA498E"/>
    <w:rsid w:val="00CA4AAA"/>
    <w:rsid w:val="00CA4B69"/>
    <w:rsid w:val="00CA4B7F"/>
    <w:rsid w:val="00CA4C93"/>
    <w:rsid w:val="00CA4CAF"/>
    <w:rsid w:val="00CA4D39"/>
    <w:rsid w:val="00CA54A8"/>
    <w:rsid w:val="00CA54C8"/>
    <w:rsid w:val="00CA54D5"/>
    <w:rsid w:val="00CA5AEA"/>
    <w:rsid w:val="00CA5B02"/>
    <w:rsid w:val="00CA5C56"/>
    <w:rsid w:val="00CA5D5E"/>
    <w:rsid w:val="00CA660B"/>
    <w:rsid w:val="00CA6A81"/>
    <w:rsid w:val="00CA6CB7"/>
    <w:rsid w:val="00CA6CF5"/>
    <w:rsid w:val="00CA737A"/>
    <w:rsid w:val="00CA741D"/>
    <w:rsid w:val="00CA7C3D"/>
    <w:rsid w:val="00CB00D8"/>
    <w:rsid w:val="00CB0134"/>
    <w:rsid w:val="00CB0DD5"/>
    <w:rsid w:val="00CB1680"/>
    <w:rsid w:val="00CB17BB"/>
    <w:rsid w:val="00CB1A38"/>
    <w:rsid w:val="00CB1B82"/>
    <w:rsid w:val="00CB1FBB"/>
    <w:rsid w:val="00CB1FC2"/>
    <w:rsid w:val="00CB237B"/>
    <w:rsid w:val="00CB253D"/>
    <w:rsid w:val="00CB25F1"/>
    <w:rsid w:val="00CB2EA8"/>
    <w:rsid w:val="00CB3918"/>
    <w:rsid w:val="00CB4404"/>
    <w:rsid w:val="00CB44BF"/>
    <w:rsid w:val="00CB460D"/>
    <w:rsid w:val="00CB48DC"/>
    <w:rsid w:val="00CB4E19"/>
    <w:rsid w:val="00CB4F6C"/>
    <w:rsid w:val="00CB5252"/>
    <w:rsid w:val="00CB5331"/>
    <w:rsid w:val="00CB5419"/>
    <w:rsid w:val="00CB556D"/>
    <w:rsid w:val="00CB6A15"/>
    <w:rsid w:val="00CB6BE2"/>
    <w:rsid w:val="00CB6F09"/>
    <w:rsid w:val="00CB7297"/>
    <w:rsid w:val="00CB751C"/>
    <w:rsid w:val="00CB7603"/>
    <w:rsid w:val="00CB762F"/>
    <w:rsid w:val="00CB76FC"/>
    <w:rsid w:val="00CB785E"/>
    <w:rsid w:val="00CB7981"/>
    <w:rsid w:val="00CB79F3"/>
    <w:rsid w:val="00CB7ABD"/>
    <w:rsid w:val="00CB7D2B"/>
    <w:rsid w:val="00CC03E3"/>
    <w:rsid w:val="00CC05A5"/>
    <w:rsid w:val="00CC13F7"/>
    <w:rsid w:val="00CC1808"/>
    <w:rsid w:val="00CC1A65"/>
    <w:rsid w:val="00CC1C13"/>
    <w:rsid w:val="00CC1C3E"/>
    <w:rsid w:val="00CC1C5B"/>
    <w:rsid w:val="00CC1CA7"/>
    <w:rsid w:val="00CC1F61"/>
    <w:rsid w:val="00CC1F6C"/>
    <w:rsid w:val="00CC216C"/>
    <w:rsid w:val="00CC2220"/>
    <w:rsid w:val="00CC22A6"/>
    <w:rsid w:val="00CC2492"/>
    <w:rsid w:val="00CC2948"/>
    <w:rsid w:val="00CC2AA4"/>
    <w:rsid w:val="00CC2E02"/>
    <w:rsid w:val="00CC3032"/>
    <w:rsid w:val="00CC30C0"/>
    <w:rsid w:val="00CC3192"/>
    <w:rsid w:val="00CC3248"/>
    <w:rsid w:val="00CC32DE"/>
    <w:rsid w:val="00CC3E7C"/>
    <w:rsid w:val="00CC428A"/>
    <w:rsid w:val="00CC43D7"/>
    <w:rsid w:val="00CC4411"/>
    <w:rsid w:val="00CC499C"/>
    <w:rsid w:val="00CC4E01"/>
    <w:rsid w:val="00CC5375"/>
    <w:rsid w:val="00CC56E2"/>
    <w:rsid w:val="00CC584A"/>
    <w:rsid w:val="00CC5E61"/>
    <w:rsid w:val="00CC5E99"/>
    <w:rsid w:val="00CC6276"/>
    <w:rsid w:val="00CC635E"/>
    <w:rsid w:val="00CC665E"/>
    <w:rsid w:val="00CC668A"/>
    <w:rsid w:val="00CC6AFC"/>
    <w:rsid w:val="00CC6DEC"/>
    <w:rsid w:val="00CC6EC1"/>
    <w:rsid w:val="00CC6ECD"/>
    <w:rsid w:val="00CC700F"/>
    <w:rsid w:val="00CC77E0"/>
    <w:rsid w:val="00CC79DE"/>
    <w:rsid w:val="00CC7AFC"/>
    <w:rsid w:val="00CC7BC6"/>
    <w:rsid w:val="00CC7CDB"/>
    <w:rsid w:val="00CC7FF9"/>
    <w:rsid w:val="00CD0448"/>
    <w:rsid w:val="00CD0D00"/>
    <w:rsid w:val="00CD0EF0"/>
    <w:rsid w:val="00CD1050"/>
    <w:rsid w:val="00CD1602"/>
    <w:rsid w:val="00CD161D"/>
    <w:rsid w:val="00CD19C3"/>
    <w:rsid w:val="00CD1A6C"/>
    <w:rsid w:val="00CD2211"/>
    <w:rsid w:val="00CD23D0"/>
    <w:rsid w:val="00CD24DE"/>
    <w:rsid w:val="00CD2557"/>
    <w:rsid w:val="00CD27B2"/>
    <w:rsid w:val="00CD307F"/>
    <w:rsid w:val="00CD3306"/>
    <w:rsid w:val="00CD352E"/>
    <w:rsid w:val="00CD3757"/>
    <w:rsid w:val="00CD37B1"/>
    <w:rsid w:val="00CD3A77"/>
    <w:rsid w:val="00CD3E88"/>
    <w:rsid w:val="00CD426F"/>
    <w:rsid w:val="00CD445C"/>
    <w:rsid w:val="00CD453D"/>
    <w:rsid w:val="00CD4748"/>
    <w:rsid w:val="00CD49B7"/>
    <w:rsid w:val="00CD4CCC"/>
    <w:rsid w:val="00CD4CF8"/>
    <w:rsid w:val="00CD4F56"/>
    <w:rsid w:val="00CD4FDF"/>
    <w:rsid w:val="00CD57F7"/>
    <w:rsid w:val="00CD5807"/>
    <w:rsid w:val="00CD589B"/>
    <w:rsid w:val="00CD5D58"/>
    <w:rsid w:val="00CD60C1"/>
    <w:rsid w:val="00CD636C"/>
    <w:rsid w:val="00CD6499"/>
    <w:rsid w:val="00CD64AA"/>
    <w:rsid w:val="00CD6A2E"/>
    <w:rsid w:val="00CD6D2B"/>
    <w:rsid w:val="00CD7805"/>
    <w:rsid w:val="00CD79A5"/>
    <w:rsid w:val="00CD7AC9"/>
    <w:rsid w:val="00CD7BEA"/>
    <w:rsid w:val="00CD7CD4"/>
    <w:rsid w:val="00CD7DA6"/>
    <w:rsid w:val="00CD7DB7"/>
    <w:rsid w:val="00CD7DCC"/>
    <w:rsid w:val="00CD7EEF"/>
    <w:rsid w:val="00CD7F25"/>
    <w:rsid w:val="00CE0175"/>
    <w:rsid w:val="00CE0873"/>
    <w:rsid w:val="00CE0FF4"/>
    <w:rsid w:val="00CE122F"/>
    <w:rsid w:val="00CE147C"/>
    <w:rsid w:val="00CE16A5"/>
    <w:rsid w:val="00CE19BB"/>
    <w:rsid w:val="00CE19EB"/>
    <w:rsid w:val="00CE1C4A"/>
    <w:rsid w:val="00CE1C81"/>
    <w:rsid w:val="00CE202C"/>
    <w:rsid w:val="00CE26DF"/>
    <w:rsid w:val="00CE270E"/>
    <w:rsid w:val="00CE2E3E"/>
    <w:rsid w:val="00CE3672"/>
    <w:rsid w:val="00CE3BFF"/>
    <w:rsid w:val="00CE3C40"/>
    <w:rsid w:val="00CE3C9F"/>
    <w:rsid w:val="00CE4420"/>
    <w:rsid w:val="00CE4466"/>
    <w:rsid w:val="00CE45CB"/>
    <w:rsid w:val="00CE4614"/>
    <w:rsid w:val="00CE4B3A"/>
    <w:rsid w:val="00CE4B6F"/>
    <w:rsid w:val="00CE4C1F"/>
    <w:rsid w:val="00CE4E15"/>
    <w:rsid w:val="00CE4E52"/>
    <w:rsid w:val="00CE536E"/>
    <w:rsid w:val="00CE538D"/>
    <w:rsid w:val="00CE5957"/>
    <w:rsid w:val="00CE5A6B"/>
    <w:rsid w:val="00CE5E28"/>
    <w:rsid w:val="00CE6182"/>
    <w:rsid w:val="00CE6634"/>
    <w:rsid w:val="00CE66A4"/>
    <w:rsid w:val="00CE679F"/>
    <w:rsid w:val="00CE6A74"/>
    <w:rsid w:val="00CE7147"/>
    <w:rsid w:val="00CE730B"/>
    <w:rsid w:val="00CE75EB"/>
    <w:rsid w:val="00CE7E71"/>
    <w:rsid w:val="00CF0128"/>
    <w:rsid w:val="00CF0520"/>
    <w:rsid w:val="00CF064B"/>
    <w:rsid w:val="00CF0B91"/>
    <w:rsid w:val="00CF0E80"/>
    <w:rsid w:val="00CF1058"/>
    <w:rsid w:val="00CF147D"/>
    <w:rsid w:val="00CF14C0"/>
    <w:rsid w:val="00CF1749"/>
    <w:rsid w:val="00CF21BD"/>
    <w:rsid w:val="00CF22D2"/>
    <w:rsid w:val="00CF27D3"/>
    <w:rsid w:val="00CF2FA9"/>
    <w:rsid w:val="00CF3049"/>
    <w:rsid w:val="00CF3092"/>
    <w:rsid w:val="00CF3280"/>
    <w:rsid w:val="00CF36E2"/>
    <w:rsid w:val="00CF3841"/>
    <w:rsid w:val="00CF392B"/>
    <w:rsid w:val="00CF3BFC"/>
    <w:rsid w:val="00CF3D99"/>
    <w:rsid w:val="00CF3E00"/>
    <w:rsid w:val="00CF3E81"/>
    <w:rsid w:val="00CF3F3D"/>
    <w:rsid w:val="00CF4069"/>
    <w:rsid w:val="00CF4622"/>
    <w:rsid w:val="00CF4BBF"/>
    <w:rsid w:val="00CF4DA5"/>
    <w:rsid w:val="00CF5433"/>
    <w:rsid w:val="00CF58E3"/>
    <w:rsid w:val="00CF5B22"/>
    <w:rsid w:val="00CF5F52"/>
    <w:rsid w:val="00CF600C"/>
    <w:rsid w:val="00CF61CD"/>
    <w:rsid w:val="00CF67B2"/>
    <w:rsid w:val="00CF67F8"/>
    <w:rsid w:val="00CF6914"/>
    <w:rsid w:val="00CF6A92"/>
    <w:rsid w:val="00CF6B86"/>
    <w:rsid w:val="00CF79E3"/>
    <w:rsid w:val="00CF7B2C"/>
    <w:rsid w:val="00D0009E"/>
    <w:rsid w:val="00D006D0"/>
    <w:rsid w:val="00D0076E"/>
    <w:rsid w:val="00D007D2"/>
    <w:rsid w:val="00D008B8"/>
    <w:rsid w:val="00D008F7"/>
    <w:rsid w:val="00D00A99"/>
    <w:rsid w:val="00D016FB"/>
    <w:rsid w:val="00D0197D"/>
    <w:rsid w:val="00D02345"/>
    <w:rsid w:val="00D0267F"/>
    <w:rsid w:val="00D02B5B"/>
    <w:rsid w:val="00D02EC0"/>
    <w:rsid w:val="00D031BF"/>
    <w:rsid w:val="00D037A3"/>
    <w:rsid w:val="00D037B8"/>
    <w:rsid w:val="00D03E56"/>
    <w:rsid w:val="00D0403F"/>
    <w:rsid w:val="00D046EB"/>
    <w:rsid w:val="00D04712"/>
    <w:rsid w:val="00D0494D"/>
    <w:rsid w:val="00D05375"/>
    <w:rsid w:val="00D05534"/>
    <w:rsid w:val="00D05610"/>
    <w:rsid w:val="00D057D4"/>
    <w:rsid w:val="00D05A48"/>
    <w:rsid w:val="00D05AB4"/>
    <w:rsid w:val="00D067D3"/>
    <w:rsid w:val="00D06A5E"/>
    <w:rsid w:val="00D06B31"/>
    <w:rsid w:val="00D06DB6"/>
    <w:rsid w:val="00D0727A"/>
    <w:rsid w:val="00D072AD"/>
    <w:rsid w:val="00D07306"/>
    <w:rsid w:val="00D074ED"/>
    <w:rsid w:val="00D07B1B"/>
    <w:rsid w:val="00D101B4"/>
    <w:rsid w:val="00D103DF"/>
    <w:rsid w:val="00D1061D"/>
    <w:rsid w:val="00D10767"/>
    <w:rsid w:val="00D10813"/>
    <w:rsid w:val="00D1081C"/>
    <w:rsid w:val="00D10911"/>
    <w:rsid w:val="00D10991"/>
    <w:rsid w:val="00D11094"/>
    <w:rsid w:val="00D1190B"/>
    <w:rsid w:val="00D119A6"/>
    <w:rsid w:val="00D12317"/>
    <w:rsid w:val="00D1233D"/>
    <w:rsid w:val="00D129A3"/>
    <w:rsid w:val="00D12D7C"/>
    <w:rsid w:val="00D12D99"/>
    <w:rsid w:val="00D12EB0"/>
    <w:rsid w:val="00D12EEC"/>
    <w:rsid w:val="00D12F3E"/>
    <w:rsid w:val="00D13342"/>
    <w:rsid w:val="00D13409"/>
    <w:rsid w:val="00D135F1"/>
    <w:rsid w:val="00D13719"/>
    <w:rsid w:val="00D13740"/>
    <w:rsid w:val="00D13829"/>
    <w:rsid w:val="00D13F97"/>
    <w:rsid w:val="00D142F1"/>
    <w:rsid w:val="00D148C0"/>
    <w:rsid w:val="00D14DF9"/>
    <w:rsid w:val="00D14E11"/>
    <w:rsid w:val="00D1535F"/>
    <w:rsid w:val="00D153ED"/>
    <w:rsid w:val="00D15638"/>
    <w:rsid w:val="00D157FA"/>
    <w:rsid w:val="00D15A0D"/>
    <w:rsid w:val="00D15A40"/>
    <w:rsid w:val="00D16173"/>
    <w:rsid w:val="00D16220"/>
    <w:rsid w:val="00D164CA"/>
    <w:rsid w:val="00D16641"/>
    <w:rsid w:val="00D16ACF"/>
    <w:rsid w:val="00D16B42"/>
    <w:rsid w:val="00D1711F"/>
    <w:rsid w:val="00D17331"/>
    <w:rsid w:val="00D176A6"/>
    <w:rsid w:val="00D17E2C"/>
    <w:rsid w:val="00D20ACC"/>
    <w:rsid w:val="00D20D3F"/>
    <w:rsid w:val="00D2139B"/>
    <w:rsid w:val="00D213E5"/>
    <w:rsid w:val="00D213FA"/>
    <w:rsid w:val="00D21946"/>
    <w:rsid w:val="00D21B8B"/>
    <w:rsid w:val="00D21E0F"/>
    <w:rsid w:val="00D21E34"/>
    <w:rsid w:val="00D21F45"/>
    <w:rsid w:val="00D220D3"/>
    <w:rsid w:val="00D22272"/>
    <w:rsid w:val="00D22582"/>
    <w:rsid w:val="00D2259F"/>
    <w:rsid w:val="00D226A1"/>
    <w:rsid w:val="00D2274B"/>
    <w:rsid w:val="00D22AC2"/>
    <w:rsid w:val="00D23544"/>
    <w:rsid w:val="00D23883"/>
    <w:rsid w:val="00D241AD"/>
    <w:rsid w:val="00D246DA"/>
    <w:rsid w:val="00D24820"/>
    <w:rsid w:val="00D24905"/>
    <w:rsid w:val="00D24B3D"/>
    <w:rsid w:val="00D24C0A"/>
    <w:rsid w:val="00D24D1B"/>
    <w:rsid w:val="00D2525F"/>
    <w:rsid w:val="00D253D8"/>
    <w:rsid w:val="00D256F2"/>
    <w:rsid w:val="00D2577F"/>
    <w:rsid w:val="00D258C7"/>
    <w:rsid w:val="00D25AAD"/>
    <w:rsid w:val="00D25FB7"/>
    <w:rsid w:val="00D26141"/>
    <w:rsid w:val="00D26534"/>
    <w:rsid w:val="00D267D9"/>
    <w:rsid w:val="00D26B16"/>
    <w:rsid w:val="00D26DB4"/>
    <w:rsid w:val="00D26F46"/>
    <w:rsid w:val="00D26FFE"/>
    <w:rsid w:val="00D27168"/>
    <w:rsid w:val="00D2741B"/>
    <w:rsid w:val="00D27684"/>
    <w:rsid w:val="00D3097C"/>
    <w:rsid w:val="00D30E96"/>
    <w:rsid w:val="00D31002"/>
    <w:rsid w:val="00D310A1"/>
    <w:rsid w:val="00D312DB"/>
    <w:rsid w:val="00D31514"/>
    <w:rsid w:val="00D31782"/>
    <w:rsid w:val="00D31878"/>
    <w:rsid w:val="00D31F76"/>
    <w:rsid w:val="00D32A5F"/>
    <w:rsid w:val="00D32A8D"/>
    <w:rsid w:val="00D32C7F"/>
    <w:rsid w:val="00D32FA5"/>
    <w:rsid w:val="00D32FA7"/>
    <w:rsid w:val="00D330E6"/>
    <w:rsid w:val="00D3378B"/>
    <w:rsid w:val="00D33849"/>
    <w:rsid w:val="00D33A80"/>
    <w:rsid w:val="00D33CB5"/>
    <w:rsid w:val="00D34076"/>
    <w:rsid w:val="00D34345"/>
    <w:rsid w:val="00D346F7"/>
    <w:rsid w:val="00D348E3"/>
    <w:rsid w:val="00D34972"/>
    <w:rsid w:val="00D34F22"/>
    <w:rsid w:val="00D35275"/>
    <w:rsid w:val="00D352A8"/>
    <w:rsid w:val="00D353E8"/>
    <w:rsid w:val="00D35512"/>
    <w:rsid w:val="00D35527"/>
    <w:rsid w:val="00D35622"/>
    <w:rsid w:val="00D356C6"/>
    <w:rsid w:val="00D35A55"/>
    <w:rsid w:val="00D35EA5"/>
    <w:rsid w:val="00D36158"/>
    <w:rsid w:val="00D363D2"/>
    <w:rsid w:val="00D3643B"/>
    <w:rsid w:val="00D365DE"/>
    <w:rsid w:val="00D36FD8"/>
    <w:rsid w:val="00D370D9"/>
    <w:rsid w:val="00D37202"/>
    <w:rsid w:val="00D376D6"/>
    <w:rsid w:val="00D37B79"/>
    <w:rsid w:val="00D37FA8"/>
    <w:rsid w:val="00D37FBC"/>
    <w:rsid w:val="00D40042"/>
    <w:rsid w:val="00D401C0"/>
    <w:rsid w:val="00D40472"/>
    <w:rsid w:val="00D40504"/>
    <w:rsid w:val="00D40508"/>
    <w:rsid w:val="00D406C5"/>
    <w:rsid w:val="00D40B82"/>
    <w:rsid w:val="00D40FDA"/>
    <w:rsid w:val="00D411EE"/>
    <w:rsid w:val="00D412B1"/>
    <w:rsid w:val="00D415BF"/>
    <w:rsid w:val="00D415E9"/>
    <w:rsid w:val="00D4168B"/>
    <w:rsid w:val="00D4196E"/>
    <w:rsid w:val="00D41BA9"/>
    <w:rsid w:val="00D41F88"/>
    <w:rsid w:val="00D425AB"/>
    <w:rsid w:val="00D42B51"/>
    <w:rsid w:val="00D42BE0"/>
    <w:rsid w:val="00D42EB9"/>
    <w:rsid w:val="00D43235"/>
    <w:rsid w:val="00D435CA"/>
    <w:rsid w:val="00D43625"/>
    <w:rsid w:val="00D43926"/>
    <w:rsid w:val="00D43C1A"/>
    <w:rsid w:val="00D43CAB"/>
    <w:rsid w:val="00D43CFE"/>
    <w:rsid w:val="00D43F26"/>
    <w:rsid w:val="00D43F2E"/>
    <w:rsid w:val="00D440DA"/>
    <w:rsid w:val="00D445BA"/>
    <w:rsid w:val="00D446A2"/>
    <w:rsid w:val="00D44A07"/>
    <w:rsid w:val="00D45E50"/>
    <w:rsid w:val="00D45E81"/>
    <w:rsid w:val="00D460E0"/>
    <w:rsid w:val="00D4614F"/>
    <w:rsid w:val="00D461D7"/>
    <w:rsid w:val="00D467B1"/>
    <w:rsid w:val="00D4690A"/>
    <w:rsid w:val="00D46EA5"/>
    <w:rsid w:val="00D47009"/>
    <w:rsid w:val="00D4726D"/>
    <w:rsid w:val="00D47597"/>
    <w:rsid w:val="00D476A7"/>
    <w:rsid w:val="00D47B48"/>
    <w:rsid w:val="00D47CC3"/>
    <w:rsid w:val="00D47E25"/>
    <w:rsid w:val="00D47FDE"/>
    <w:rsid w:val="00D5026B"/>
    <w:rsid w:val="00D506CD"/>
    <w:rsid w:val="00D50946"/>
    <w:rsid w:val="00D50C29"/>
    <w:rsid w:val="00D51092"/>
    <w:rsid w:val="00D510B5"/>
    <w:rsid w:val="00D517CB"/>
    <w:rsid w:val="00D51877"/>
    <w:rsid w:val="00D5188C"/>
    <w:rsid w:val="00D51A73"/>
    <w:rsid w:val="00D51EF6"/>
    <w:rsid w:val="00D5204E"/>
    <w:rsid w:val="00D528CA"/>
    <w:rsid w:val="00D529AA"/>
    <w:rsid w:val="00D52AD0"/>
    <w:rsid w:val="00D52CBD"/>
    <w:rsid w:val="00D5315C"/>
    <w:rsid w:val="00D5380D"/>
    <w:rsid w:val="00D538D8"/>
    <w:rsid w:val="00D53904"/>
    <w:rsid w:val="00D53A2F"/>
    <w:rsid w:val="00D53EC8"/>
    <w:rsid w:val="00D54514"/>
    <w:rsid w:val="00D547EC"/>
    <w:rsid w:val="00D549B7"/>
    <w:rsid w:val="00D54B63"/>
    <w:rsid w:val="00D54B80"/>
    <w:rsid w:val="00D54CE1"/>
    <w:rsid w:val="00D554B8"/>
    <w:rsid w:val="00D5570D"/>
    <w:rsid w:val="00D55863"/>
    <w:rsid w:val="00D558AE"/>
    <w:rsid w:val="00D55ABE"/>
    <w:rsid w:val="00D56029"/>
    <w:rsid w:val="00D5651C"/>
    <w:rsid w:val="00D5665A"/>
    <w:rsid w:val="00D56FAD"/>
    <w:rsid w:val="00D57378"/>
    <w:rsid w:val="00D579BF"/>
    <w:rsid w:val="00D57CFB"/>
    <w:rsid w:val="00D57F5B"/>
    <w:rsid w:val="00D6012D"/>
    <w:rsid w:val="00D601C3"/>
    <w:rsid w:val="00D60333"/>
    <w:rsid w:val="00D606DB"/>
    <w:rsid w:val="00D60B6A"/>
    <w:rsid w:val="00D60BB8"/>
    <w:rsid w:val="00D61092"/>
    <w:rsid w:val="00D61736"/>
    <w:rsid w:val="00D618FE"/>
    <w:rsid w:val="00D6197D"/>
    <w:rsid w:val="00D619C7"/>
    <w:rsid w:val="00D61EB2"/>
    <w:rsid w:val="00D61FBF"/>
    <w:rsid w:val="00D62222"/>
    <w:rsid w:val="00D62348"/>
    <w:rsid w:val="00D6248F"/>
    <w:rsid w:val="00D625B2"/>
    <w:rsid w:val="00D62897"/>
    <w:rsid w:val="00D62AA5"/>
    <w:rsid w:val="00D62C4D"/>
    <w:rsid w:val="00D62D92"/>
    <w:rsid w:val="00D62EEB"/>
    <w:rsid w:val="00D63038"/>
    <w:rsid w:val="00D638F9"/>
    <w:rsid w:val="00D63A3E"/>
    <w:rsid w:val="00D63A52"/>
    <w:rsid w:val="00D63A7A"/>
    <w:rsid w:val="00D63D79"/>
    <w:rsid w:val="00D63D7B"/>
    <w:rsid w:val="00D641C0"/>
    <w:rsid w:val="00D642FA"/>
    <w:rsid w:val="00D644EE"/>
    <w:rsid w:val="00D644FD"/>
    <w:rsid w:val="00D64629"/>
    <w:rsid w:val="00D64BA6"/>
    <w:rsid w:val="00D64F5C"/>
    <w:rsid w:val="00D65210"/>
    <w:rsid w:val="00D6537D"/>
    <w:rsid w:val="00D65894"/>
    <w:rsid w:val="00D6591C"/>
    <w:rsid w:val="00D65A1B"/>
    <w:rsid w:val="00D667C2"/>
    <w:rsid w:val="00D66954"/>
    <w:rsid w:val="00D669B1"/>
    <w:rsid w:val="00D66C3F"/>
    <w:rsid w:val="00D66CAE"/>
    <w:rsid w:val="00D66FC0"/>
    <w:rsid w:val="00D67072"/>
    <w:rsid w:val="00D6714C"/>
    <w:rsid w:val="00D675AC"/>
    <w:rsid w:val="00D6762D"/>
    <w:rsid w:val="00D67F6C"/>
    <w:rsid w:val="00D70601"/>
    <w:rsid w:val="00D71167"/>
    <w:rsid w:val="00D711E5"/>
    <w:rsid w:val="00D713E0"/>
    <w:rsid w:val="00D71402"/>
    <w:rsid w:val="00D7144D"/>
    <w:rsid w:val="00D7155A"/>
    <w:rsid w:val="00D716B9"/>
    <w:rsid w:val="00D718B3"/>
    <w:rsid w:val="00D71912"/>
    <w:rsid w:val="00D71964"/>
    <w:rsid w:val="00D71D8A"/>
    <w:rsid w:val="00D721E2"/>
    <w:rsid w:val="00D72211"/>
    <w:rsid w:val="00D7255C"/>
    <w:rsid w:val="00D7266A"/>
    <w:rsid w:val="00D72DE8"/>
    <w:rsid w:val="00D72F58"/>
    <w:rsid w:val="00D733D1"/>
    <w:rsid w:val="00D7376C"/>
    <w:rsid w:val="00D73F83"/>
    <w:rsid w:val="00D73F96"/>
    <w:rsid w:val="00D7401E"/>
    <w:rsid w:val="00D747A8"/>
    <w:rsid w:val="00D747F9"/>
    <w:rsid w:val="00D748CC"/>
    <w:rsid w:val="00D74DE9"/>
    <w:rsid w:val="00D751F1"/>
    <w:rsid w:val="00D752A1"/>
    <w:rsid w:val="00D753AF"/>
    <w:rsid w:val="00D756E1"/>
    <w:rsid w:val="00D75897"/>
    <w:rsid w:val="00D7598D"/>
    <w:rsid w:val="00D75F6C"/>
    <w:rsid w:val="00D76160"/>
    <w:rsid w:val="00D761E0"/>
    <w:rsid w:val="00D76213"/>
    <w:rsid w:val="00D769E0"/>
    <w:rsid w:val="00D77205"/>
    <w:rsid w:val="00D77711"/>
    <w:rsid w:val="00D7782E"/>
    <w:rsid w:val="00D77981"/>
    <w:rsid w:val="00D779EF"/>
    <w:rsid w:val="00D77B92"/>
    <w:rsid w:val="00D80160"/>
    <w:rsid w:val="00D802F5"/>
    <w:rsid w:val="00D80690"/>
    <w:rsid w:val="00D8069C"/>
    <w:rsid w:val="00D8081C"/>
    <w:rsid w:val="00D80928"/>
    <w:rsid w:val="00D80A13"/>
    <w:rsid w:val="00D80E17"/>
    <w:rsid w:val="00D80EA1"/>
    <w:rsid w:val="00D8133F"/>
    <w:rsid w:val="00D8134E"/>
    <w:rsid w:val="00D8136C"/>
    <w:rsid w:val="00D815AD"/>
    <w:rsid w:val="00D81A8A"/>
    <w:rsid w:val="00D81BF6"/>
    <w:rsid w:val="00D82202"/>
    <w:rsid w:val="00D82351"/>
    <w:rsid w:val="00D829AC"/>
    <w:rsid w:val="00D829F1"/>
    <w:rsid w:val="00D82A97"/>
    <w:rsid w:val="00D82BFF"/>
    <w:rsid w:val="00D82C6E"/>
    <w:rsid w:val="00D82E0D"/>
    <w:rsid w:val="00D836BC"/>
    <w:rsid w:val="00D83B2D"/>
    <w:rsid w:val="00D83C3E"/>
    <w:rsid w:val="00D83C7F"/>
    <w:rsid w:val="00D83CA6"/>
    <w:rsid w:val="00D83E42"/>
    <w:rsid w:val="00D84063"/>
    <w:rsid w:val="00D847FB"/>
    <w:rsid w:val="00D849AB"/>
    <w:rsid w:val="00D84EBA"/>
    <w:rsid w:val="00D8554E"/>
    <w:rsid w:val="00D85998"/>
    <w:rsid w:val="00D85C23"/>
    <w:rsid w:val="00D85FA7"/>
    <w:rsid w:val="00D8625D"/>
    <w:rsid w:val="00D86349"/>
    <w:rsid w:val="00D8674F"/>
    <w:rsid w:val="00D8699B"/>
    <w:rsid w:val="00D8746F"/>
    <w:rsid w:val="00D8749E"/>
    <w:rsid w:val="00D8750F"/>
    <w:rsid w:val="00D87879"/>
    <w:rsid w:val="00D87901"/>
    <w:rsid w:val="00D87A41"/>
    <w:rsid w:val="00D87D53"/>
    <w:rsid w:val="00D900E4"/>
    <w:rsid w:val="00D9014C"/>
    <w:rsid w:val="00D903FC"/>
    <w:rsid w:val="00D904F3"/>
    <w:rsid w:val="00D90A01"/>
    <w:rsid w:val="00D90A6A"/>
    <w:rsid w:val="00D90C22"/>
    <w:rsid w:val="00D90E63"/>
    <w:rsid w:val="00D9160F"/>
    <w:rsid w:val="00D929ED"/>
    <w:rsid w:val="00D92A45"/>
    <w:rsid w:val="00D92B4F"/>
    <w:rsid w:val="00D9350E"/>
    <w:rsid w:val="00D9354A"/>
    <w:rsid w:val="00D937FC"/>
    <w:rsid w:val="00D9388A"/>
    <w:rsid w:val="00D9399E"/>
    <w:rsid w:val="00D93B42"/>
    <w:rsid w:val="00D93C29"/>
    <w:rsid w:val="00D94212"/>
    <w:rsid w:val="00D9431F"/>
    <w:rsid w:val="00D9488C"/>
    <w:rsid w:val="00D9490F"/>
    <w:rsid w:val="00D94C40"/>
    <w:rsid w:val="00D94C67"/>
    <w:rsid w:val="00D94D32"/>
    <w:rsid w:val="00D94DA9"/>
    <w:rsid w:val="00D95319"/>
    <w:rsid w:val="00D958E5"/>
    <w:rsid w:val="00D9596B"/>
    <w:rsid w:val="00D959CB"/>
    <w:rsid w:val="00D95A73"/>
    <w:rsid w:val="00D95C79"/>
    <w:rsid w:val="00D95D38"/>
    <w:rsid w:val="00D95D81"/>
    <w:rsid w:val="00D95ED9"/>
    <w:rsid w:val="00D96169"/>
    <w:rsid w:val="00D96312"/>
    <w:rsid w:val="00D96393"/>
    <w:rsid w:val="00D966C0"/>
    <w:rsid w:val="00D968AC"/>
    <w:rsid w:val="00D96FD0"/>
    <w:rsid w:val="00D97367"/>
    <w:rsid w:val="00D97589"/>
    <w:rsid w:val="00D976B7"/>
    <w:rsid w:val="00D97F9C"/>
    <w:rsid w:val="00DA00C5"/>
    <w:rsid w:val="00DA05C4"/>
    <w:rsid w:val="00DA0D89"/>
    <w:rsid w:val="00DA0F7F"/>
    <w:rsid w:val="00DA109B"/>
    <w:rsid w:val="00DA12E8"/>
    <w:rsid w:val="00DA1501"/>
    <w:rsid w:val="00DA175E"/>
    <w:rsid w:val="00DA1946"/>
    <w:rsid w:val="00DA19F7"/>
    <w:rsid w:val="00DA1C6F"/>
    <w:rsid w:val="00DA1D7C"/>
    <w:rsid w:val="00DA25C0"/>
    <w:rsid w:val="00DA273B"/>
    <w:rsid w:val="00DA2C47"/>
    <w:rsid w:val="00DA2EE0"/>
    <w:rsid w:val="00DA2FBA"/>
    <w:rsid w:val="00DA318C"/>
    <w:rsid w:val="00DA31DF"/>
    <w:rsid w:val="00DA3209"/>
    <w:rsid w:val="00DA3347"/>
    <w:rsid w:val="00DA3A3C"/>
    <w:rsid w:val="00DA3AB7"/>
    <w:rsid w:val="00DA3D1C"/>
    <w:rsid w:val="00DA3E68"/>
    <w:rsid w:val="00DA41C6"/>
    <w:rsid w:val="00DA442C"/>
    <w:rsid w:val="00DA5110"/>
    <w:rsid w:val="00DA52BD"/>
    <w:rsid w:val="00DA52FD"/>
    <w:rsid w:val="00DA536C"/>
    <w:rsid w:val="00DA5693"/>
    <w:rsid w:val="00DA5A54"/>
    <w:rsid w:val="00DA5AC1"/>
    <w:rsid w:val="00DA5C5E"/>
    <w:rsid w:val="00DA5F30"/>
    <w:rsid w:val="00DA6038"/>
    <w:rsid w:val="00DA604C"/>
    <w:rsid w:val="00DA620D"/>
    <w:rsid w:val="00DA636F"/>
    <w:rsid w:val="00DA66A8"/>
    <w:rsid w:val="00DA686D"/>
    <w:rsid w:val="00DA7490"/>
    <w:rsid w:val="00DA7928"/>
    <w:rsid w:val="00DA7E58"/>
    <w:rsid w:val="00DA7E7B"/>
    <w:rsid w:val="00DB0870"/>
    <w:rsid w:val="00DB0B8F"/>
    <w:rsid w:val="00DB0BBD"/>
    <w:rsid w:val="00DB0BCE"/>
    <w:rsid w:val="00DB0E1C"/>
    <w:rsid w:val="00DB0EC1"/>
    <w:rsid w:val="00DB1645"/>
    <w:rsid w:val="00DB176F"/>
    <w:rsid w:val="00DB1925"/>
    <w:rsid w:val="00DB1951"/>
    <w:rsid w:val="00DB1A5D"/>
    <w:rsid w:val="00DB1B4C"/>
    <w:rsid w:val="00DB1E25"/>
    <w:rsid w:val="00DB2090"/>
    <w:rsid w:val="00DB2307"/>
    <w:rsid w:val="00DB2331"/>
    <w:rsid w:val="00DB2724"/>
    <w:rsid w:val="00DB2A91"/>
    <w:rsid w:val="00DB2DA1"/>
    <w:rsid w:val="00DB308C"/>
    <w:rsid w:val="00DB30A1"/>
    <w:rsid w:val="00DB33A5"/>
    <w:rsid w:val="00DB347D"/>
    <w:rsid w:val="00DB3685"/>
    <w:rsid w:val="00DB3A21"/>
    <w:rsid w:val="00DB3BA5"/>
    <w:rsid w:val="00DB3C18"/>
    <w:rsid w:val="00DB4598"/>
    <w:rsid w:val="00DB47B1"/>
    <w:rsid w:val="00DB47F9"/>
    <w:rsid w:val="00DB48B8"/>
    <w:rsid w:val="00DB4CBA"/>
    <w:rsid w:val="00DB4DBF"/>
    <w:rsid w:val="00DB5009"/>
    <w:rsid w:val="00DB5192"/>
    <w:rsid w:val="00DB52D3"/>
    <w:rsid w:val="00DB56B5"/>
    <w:rsid w:val="00DB56E2"/>
    <w:rsid w:val="00DB5C46"/>
    <w:rsid w:val="00DB5D64"/>
    <w:rsid w:val="00DB6004"/>
    <w:rsid w:val="00DB6067"/>
    <w:rsid w:val="00DB622F"/>
    <w:rsid w:val="00DB62B0"/>
    <w:rsid w:val="00DB76D9"/>
    <w:rsid w:val="00DB7808"/>
    <w:rsid w:val="00DB79EE"/>
    <w:rsid w:val="00DB7C2F"/>
    <w:rsid w:val="00DB7D2D"/>
    <w:rsid w:val="00DC0371"/>
    <w:rsid w:val="00DC04BC"/>
    <w:rsid w:val="00DC0A11"/>
    <w:rsid w:val="00DC0B86"/>
    <w:rsid w:val="00DC0C00"/>
    <w:rsid w:val="00DC0DC8"/>
    <w:rsid w:val="00DC134D"/>
    <w:rsid w:val="00DC1606"/>
    <w:rsid w:val="00DC1A66"/>
    <w:rsid w:val="00DC1AC8"/>
    <w:rsid w:val="00DC1F90"/>
    <w:rsid w:val="00DC21DD"/>
    <w:rsid w:val="00DC272B"/>
    <w:rsid w:val="00DC27D3"/>
    <w:rsid w:val="00DC27E1"/>
    <w:rsid w:val="00DC29D8"/>
    <w:rsid w:val="00DC2A07"/>
    <w:rsid w:val="00DC2F31"/>
    <w:rsid w:val="00DC307C"/>
    <w:rsid w:val="00DC3591"/>
    <w:rsid w:val="00DC35F6"/>
    <w:rsid w:val="00DC3741"/>
    <w:rsid w:val="00DC38D7"/>
    <w:rsid w:val="00DC39D6"/>
    <w:rsid w:val="00DC3A16"/>
    <w:rsid w:val="00DC3A70"/>
    <w:rsid w:val="00DC3AA4"/>
    <w:rsid w:val="00DC40D0"/>
    <w:rsid w:val="00DC4216"/>
    <w:rsid w:val="00DC4481"/>
    <w:rsid w:val="00DC450C"/>
    <w:rsid w:val="00DC48F6"/>
    <w:rsid w:val="00DC492C"/>
    <w:rsid w:val="00DC4A54"/>
    <w:rsid w:val="00DC4B89"/>
    <w:rsid w:val="00DC4D79"/>
    <w:rsid w:val="00DC4DCF"/>
    <w:rsid w:val="00DC5296"/>
    <w:rsid w:val="00DC52BB"/>
    <w:rsid w:val="00DC544A"/>
    <w:rsid w:val="00DC5536"/>
    <w:rsid w:val="00DC5AE7"/>
    <w:rsid w:val="00DC5BD7"/>
    <w:rsid w:val="00DC609C"/>
    <w:rsid w:val="00DC61F4"/>
    <w:rsid w:val="00DC6226"/>
    <w:rsid w:val="00DC6340"/>
    <w:rsid w:val="00DC65D3"/>
    <w:rsid w:val="00DC6966"/>
    <w:rsid w:val="00DC6C09"/>
    <w:rsid w:val="00DC6C62"/>
    <w:rsid w:val="00DC6F3E"/>
    <w:rsid w:val="00DC7479"/>
    <w:rsid w:val="00DC765E"/>
    <w:rsid w:val="00DC7787"/>
    <w:rsid w:val="00DC78A6"/>
    <w:rsid w:val="00DC78E8"/>
    <w:rsid w:val="00DC7F77"/>
    <w:rsid w:val="00DD04B3"/>
    <w:rsid w:val="00DD0553"/>
    <w:rsid w:val="00DD07BC"/>
    <w:rsid w:val="00DD084A"/>
    <w:rsid w:val="00DD0A89"/>
    <w:rsid w:val="00DD0F51"/>
    <w:rsid w:val="00DD1125"/>
    <w:rsid w:val="00DD12F3"/>
    <w:rsid w:val="00DD152B"/>
    <w:rsid w:val="00DD179D"/>
    <w:rsid w:val="00DD1E71"/>
    <w:rsid w:val="00DD1E75"/>
    <w:rsid w:val="00DD22AF"/>
    <w:rsid w:val="00DD23CF"/>
    <w:rsid w:val="00DD2914"/>
    <w:rsid w:val="00DD2AA1"/>
    <w:rsid w:val="00DD2AC4"/>
    <w:rsid w:val="00DD3320"/>
    <w:rsid w:val="00DD335E"/>
    <w:rsid w:val="00DD38EE"/>
    <w:rsid w:val="00DD3D92"/>
    <w:rsid w:val="00DD44C7"/>
    <w:rsid w:val="00DD4ACD"/>
    <w:rsid w:val="00DD4C04"/>
    <w:rsid w:val="00DD4C53"/>
    <w:rsid w:val="00DD4DC9"/>
    <w:rsid w:val="00DD4EB6"/>
    <w:rsid w:val="00DD4F5F"/>
    <w:rsid w:val="00DD53DD"/>
    <w:rsid w:val="00DD56E3"/>
    <w:rsid w:val="00DD5A6D"/>
    <w:rsid w:val="00DD5A89"/>
    <w:rsid w:val="00DD61A2"/>
    <w:rsid w:val="00DD6445"/>
    <w:rsid w:val="00DD6829"/>
    <w:rsid w:val="00DD6997"/>
    <w:rsid w:val="00DD6D29"/>
    <w:rsid w:val="00DD7025"/>
    <w:rsid w:val="00DD730F"/>
    <w:rsid w:val="00DD77D5"/>
    <w:rsid w:val="00DD7E8C"/>
    <w:rsid w:val="00DD7F0E"/>
    <w:rsid w:val="00DE00BA"/>
    <w:rsid w:val="00DE0184"/>
    <w:rsid w:val="00DE0D58"/>
    <w:rsid w:val="00DE0FC2"/>
    <w:rsid w:val="00DE10DB"/>
    <w:rsid w:val="00DE134B"/>
    <w:rsid w:val="00DE1A9D"/>
    <w:rsid w:val="00DE1CD6"/>
    <w:rsid w:val="00DE1CF6"/>
    <w:rsid w:val="00DE24B1"/>
    <w:rsid w:val="00DE2590"/>
    <w:rsid w:val="00DE2BBF"/>
    <w:rsid w:val="00DE2EF7"/>
    <w:rsid w:val="00DE3505"/>
    <w:rsid w:val="00DE3DC3"/>
    <w:rsid w:val="00DE3E4E"/>
    <w:rsid w:val="00DE41DD"/>
    <w:rsid w:val="00DE4482"/>
    <w:rsid w:val="00DE46E3"/>
    <w:rsid w:val="00DE48EB"/>
    <w:rsid w:val="00DE48F5"/>
    <w:rsid w:val="00DE4CA4"/>
    <w:rsid w:val="00DE55AE"/>
    <w:rsid w:val="00DE5815"/>
    <w:rsid w:val="00DE598F"/>
    <w:rsid w:val="00DE5E66"/>
    <w:rsid w:val="00DE5FE1"/>
    <w:rsid w:val="00DE62C9"/>
    <w:rsid w:val="00DE652D"/>
    <w:rsid w:val="00DE685D"/>
    <w:rsid w:val="00DE698F"/>
    <w:rsid w:val="00DE6AA7"/>
    <w:rsid w:val="00DE6EE5"/>
    <w:rsid w:val="00DE734C"/>
    <w:rsid w:val="00DE750A"/>
    <w:rsid w:val="00DE774A"/>
    <w:rsid w:val="00DF014E"/>
    <w:rsid w:val="00DF0217"/>
    <w:rsid w:val="00DF03A8"/>
    <w:rsid w:val="00DF03E3"/>
    <w:rsid w:val="00DF0473"/>
    <w:rsid w:val="00DF0662"/>
    <w:rsid w:val="00DF0B9F"/>
    <w:rsid w:val="00DF1699"/>
    <w:rsid w:val="00DF178B"/>
    <w:rsid w:val="00DF1D5F"/>
    <w:rsid w:val="00DF1DDC"/>
    <w:rsid w:val="00DF1F9A"/>
    <w:rsid w:val="00DF2066"/>
    <w:rsid w:val="00DF2374"/>
    <w:rsid w:val="00DF265E"/>
    <w:rsid w:val="00DF2843"/>
    <w:rsid w:val="00DF2C60"/>
    <w:rsid w:val="00DF2ECD"/>
    <w:rsid w:val="00DF2FE4"/>
    <w:rsid w:val="00DF302A"/>
    <w:rsid w:val="00DF3B05"/>
    <w:rsid w:val="00DF448E"/>
    <w:rsid w:val="00DF49CF"/>
    <w:rsid w:val="00DF4B7F"/>
    <w:rsid w:val="00DF504B"/>
    <w:rsid w:val="00DF53F9"/>
    <w:rsid w:val="00DF5AAE"/>
    <w:rsid w:val="00DF5C91"/>
    <w:rsid w:val="00DF5D14"/>
    <w:rsid w:val="00DF60A9"/>
    <w:rsid w:val="00DF647D"/>
    <w:rsid w:val="00DF648A"/>
    <w:rsid w:val="00DF6741"/>
    <w:rsid w:val="00DF67BD"/>
    <w:rsid w:val="00DF67CE"/>
    <w:rsid w:val="00DF6D04"/>
    <w:rsid w:val="00DF6D94"/>
    <w:rsid w:val="00DF7173"/>
    <w:rsid w:val="00DF726A"/>
    <w:rsid w:val="00DF73D1"/>
    <w:rsid w:val="00DF788E"/>
    <w:rsid w:val="00DF792D"/>
    <w:rsid w:val="00DF79CF"/>
    <w:rsid w:val="00DF7B21"/>
    <w:rsid w:val="00DF7BF0"/>
    <w:rsid w:val="00E00048"/>
    <w:rsid w:val="00E002B3"/>
    <w:rsid w:val="00E003A9"/>
    <w:rsid w:val="00E005D4"/>
    <w:rsid w:val="00E005FE"/>
    <w:rsid w:val="00E00796"/>
    <w:rsid w:val="00E00BB5"/>
    <w:rsid w:val="00E00CC6"/>
    <w:rsid w:val="00E01A3B"/>
    <w:rsid w:val="00E0214C"/>
    <w:rsid w:val="00E02199"/>
    <w:rsid w:val="00E02837"/>
    <w:rsid w:val="00E02B3B"/>
    <w:rsid w:val="00E02D1E"/>
    <w:rsid w:val="00E030E3"/>
    <w:rsid w:val="00E03213"/>
    <w:rsid w:val="00E037F2"/>
    <w:rsid w:val="00E03F2C"/>
    <w:rsid w:val="00E03FEB"/>
    <w:rsid w:val="00E040A7"/>
    <w:rsid w:val="00E041F5"/>
    <w:rsid w:val="00E04349"/>
    <w:rsid w:val="00E04855"/>
    <w:rsid w:val="00E04976"/>
    <w:rsid w:val="00E04E91"/>
    <w:rsid w:val="00E04ED3"/>
    <w:rsid w:val="00E04FB3"/>
    <w:rsid w:val="00E05125"/>
    <w:rsid w:val="00E0539A"/>
    <w:rsid w:val="00E05735"/>
    <w:rsid w:val="00E05964"/>
    <w:rsid w:val="00E05FD1"/>
    <w:rsid w:val="00E0604D"/>
    <w:rsid w:val="00E0622A"/>
    <w:rsid w:val="00E06A30"/>
    <w:rsid w:val="00E06CDF"/>
    <w:rsid w:val="00E06E51"/>
    <w:rsid w:val="00E06ED9"/>
    <w:rsid w:val="00E06F95"/>
    <w:rsid w:val="00E07044"/>
    <w:rsid w:val="00E07620"/>
    <w:rsid w:val="00E07870"/>
    <w:rsid w:val="00E07986"/>
    <w:rsid w:val="00E07990"/>
    <w:rsid w:val="00E10304"/>
    <w:rsid w:val="00E10C0E"/>
    <w:rsid w:val="00E11536"/>
    <w:rsid w:val="00E11710"/>
    <w:rsid w:val="00E11715"/>
    <w:rsid w:val="00E1171F"/>
    <w:rsid w:val="00E11AC1"/>
    <w:rsid w:val="00E11BEF"/>
    <w:rsid w:val="00E11C12"/>
    <w:rsid w:val="00E11E4B"/>
    <w:rsid w:val="00E12032"/>
    <w:rsid w:val="00E12057"/>
    <w:rsid w:val="00E1223D"/>
    <w:rsid w:val="00E12876"/>
    <w:rsid w:val="00E129D6"/>
    <w:rsid w:val="00E12A16"/>
    <w:rsid w:val="00E12D39"/>
    <w:rsid w:val="00E1319E"/>
    <w:rsid w:val="00E136FD"/>
    <w:rsid w:val="00E13A30"/>
    <w:rsid w:val="00E14220"/>
    <w:rsid w:val="00E145CF"/>
    <w:rsid w:val="00E14709"/>
    <w:rsid w:val="00E14A44"/>
    <w:rsid w:val="00E14F67"/>
    <w:rsid w:val="00E15286"/>
    <w:rsid w:val="00E156C6"/>
    <w:rsid w:val="00E1573A"/>
    <w:rsid w:val="00E157CB"/>
    <w:rsid w:val="00E1580A"/>
    <w:rsid w:val="00E15923"/>
    <w:rsid w:val="00E15E73"/>
    <w:rsid w:val="00E1604E"/>
    <w:rsid w:val="00E161C1"/>
    <w:rsid w:val="00E162F0"/>
    <w:rsid w:val="00E16330"/>
    <w:rsid w:val="00E16949"/>
    <w:rsid w:val="00E16A26"/>
    <w:rsid w:val="00E16A41"/>
    <w:rsid w:val="00E16D5E"/>
    <w:rsid w:val="00E16E44"/>
    <w:rsid w:val="00E1719E"/>
    <w:rsid w:val="00E175CE"/>
    <w:rsid w:val="00E204C1"/>
    <w:rsid w:val="00E208D9"/>
    <w:rsid w:val="00E20B82"/>
    <w:rsid w:val="00E20C7B"/>
    <w:rsid w:val="00E21083"/>
    <w:rsid w:val="00E214AD"/>
    <w:rsid w:val="00E21633"/>
    <w:rsid w:val="00E21A3D"/>
    <w:rsid w:val="00E21C6B"/>
    <w:rsid w:val="00E21C7D"/>
    <w:rsid w:val="00E22310"/>
    <w:rsid w:val="00E224B3"/>
    <w:rsid w:val="00E2260B"/>
    <w:rsid w:val="00E2331D"/>
    <w:rsid w:val="00E23368"/>
    <w:rsid w:val="00E23875"/>
    <w:rsid w:val="00E243FF"/>
    <w:rsid w:val="00E247AB"/>
    <w:rsid w:val="00E24BD9"/>
    <w:rsid w:val="00E254E4"/>
    <w:rsid w:val="00E2572C"/>
    <w:rsid w:val="00E25788"/>
    <w:rsid w:val="00E2596A"/>
    <w:rsid w:val="00E25CF0"/>
    <w:rsid w:val="00E260C5"/>
    <w:rsid w:val="00E265E3"/>
    <w:rsid w:val="00E265E6"/>
    <w:rsid w:val="00E26850"/>
    <w:rsid w:val="00E26864"/>
    <w:rsid w:val="00E26BD0"/>
    <w:rsid w:val="00E26F19"/>
    <w:rsid w:val="00E2702A"/>
    <w:rsid w:val="00E272B5"/>
    <w:rsid w:val="00E27302"/>
    <w:rsid w:val="00E27504"/>
    <w:rsid w:val="00E27A21"/>
    <w:rsid w:val="00E27B29"/>
    <w:rsid w:val="00E27BAF"/>
    <w:rsid w:val="00E27BE9"/>
    <w:rsid w:val="00E30516"/>
    <w:rsid w:val="00E30874"/>
    <w:rsid w:val="00E31073"/>
    <w:rsid w:val="00E311C8"/>
    <w:rsid w:val="00E31527"/>
    <w:rsid w:val="00E319AF"/>
    <w:rsid w:val="00E31D88"/>
    <w:rsid w:val="00E3238F"/>
    <w:rsid w:val="00E32397"/>
    <w:rsid w:val="00E3263C"/>
    <w:rsid w:val="00E33031"/>
    <w:rsid w:val="00E3322D"/>
    <w:rsid w:val="00E3356B"/>
    <w:rsid w:val="00E33578"/>
    <w:rsid w:val="00E337C0"/>
    <w:rsid w:val="00E33EFA"/>
    <w:rsid w:val="00E34323"/>
    <w:rsid w:val="00E343F2"/>
    <w:rsid w:val="00E34B93"/>
    <w:rsid w:val="00E34DA7"/>
    <w:rsid w:val="00E34EC6"/>
    <w:rsid w:val="00E34F84"/>
    <w:rsid w:val="00E35024"/>
    <w:rsid w:val="00E3517A"/>
    <w:rsid w:val="00E3578F"/>
    <w:rsid w:val="00E359B2"/>
    <w:rsid w:val="00E35C39"/>
    <w:rsid w:val="00E35DDB"/>
    <w:rsid w:val="00E36164"/>
    <w:rsid w:val="00E36433"/>
    <w:rsid w:val="00E36732"/>
    <w:rsid w:val="00E3690F"/>
    <w:rsid w:val="00E37356"/>
    <w:rsid w:val="00E37D8E"/>
    <w:rsid w:val="00E40080"/>
    <w:rsid w:val="00E40115"/>
    <w:rsid w:val="00E4035A"/>
    <w:rsid w:val="00E40A47"/>
    <w:rsid w:val="00E40AC4"/>
    <w:rsid w:val="00E40AFB"/>
    <w:rsid w:val="00E41247"/>
    <w:rsid w:val="00E4124E"/>
    <w:rsid w:val="00E41431"/>
    <w:rsid w:val="00E41453"/>
    <w:rsid w:val="00E415C6"/>
    <w:rsid w:val="00E415DD"/>
    <w:rsid w:val="00E41A4D"/>
    <w:rsid w:val="00E41A9A"/>
    <w:rsid w:val="00E42391"/>
    <w:rsid w:val="00E428DF"/>
    <w:rsid w:val="00E428F1"/>
    <w:rsid w:val="00E42995"/>
    <w:rsid w:val="00E434C1"/>
    <w:rsid w:val="00E4372B"/>
    <w:rsid w:val="00E43C2A"/>
    <w:rsid w:val="00E43FF0"/>
    <w:rsid w:val="00E4471D"/>
    <w:rsid w:val="00E44877"/>
    <w:rsid w:val="00E44959"/>
    <w:rsid w:val="00E44A10"/>
    <w:rsid w:val="00E44A96"/>
    <w:rsid w:val="00E44C06"/>
    <w:rsid w:val="00E44C24"/>
    <w:rsid w:val="00E44E56"/>
    <w:rsid w:val="00E453CB"/>
    <w:rsid w:val="00E45569"/>
    <w:rsid w:val="00E45B8C"/>
    <w:rsid w:val="00E45D11"/>
    <w:rsid w:val="00E45FFC"/>
    <w:rsid w:val="00E46649"/>
    <w:rsid w:val="00E46734"/>
    <w:rsid w:val="00E468F9"/>
    <w:rsid w:val="00E46B9E"/>
    <w:rsid w:val="00E46FCA"/>
    <w:rsid w:val="00E47138"/>
    <w:rsid w:val="00E471FE"/>
    <w:rsid w:val="00E47487"/>
    <w:rsid w:val="00E47D9E"/>
    <w:rsid w:val="00E50225"/>
    <w:rsid w:val="00E502BE"/>
    <w:rsid w:val="00E50429"/>
    <w:rsid w:val="00E50609"/>
    <w:rsid w:val="00E5074A"/>
    <w:rsid w:val="00E5090E"/>
    <w:rsid w:val="00E50C69"/>
    <w:rsid w:val="00E50D37"/>
    <w:rsid w:val="00E50E5B"/>
    <w:rsid w:val="00E512DA"/>
    <w:rsid w:val="00E51509"/>
    <w:rsid w:val="00E515D1"/>
    <w:rsid w:val="00E5198F"/>
    <w:rsid w:val="00E5258D"/>
    <w:rsid w:val="00E52914"/>
    <w:rsid w:val="00E52BBA"/>
    <w:rsid w:val="00E52E5F"/>
    <w:rsid w:val="00E531B3"/>
    <w:rsid w:val="00E531F9"/>
    <w:rsid w:val="00E5337F"/>
    <w:rsid w:val="00E53385"/>
    <w:rsid w:val="00E5359D"/>
    <w:rsid w:val="00E537E5"/>
    <w:rsid w:val="00E53EFC"/>
    <w:rsid w:val="00E541D9"/>
    <w:rsid w:val="00E543F5"/>
    <w:rsid w:val="00E544DD"/>
    <w:rsid w:val="00E545BA"/>
    <w:rsid w:val="00E54739"/>
    <w:rsid w:val="00E54A09"/>
    <w:rsid w:val="00E54CEE"/>
    <w:rsid w:val="00E54E84"/>
    <w:rsid w:val="00E54EC0"/>
    <w:rsid w:val="00E5516B"/>
    <w:rsid w:val="00E55281"/>
    <w:rsid w:val="00E555B8"/>
    <w:rsid w:val="00E559B1"/>
    <w:rsid w:val="00E560A5"/>
    <w:rsid w:val="00E560BF"/>
    <w:rsid w:val="00E560CC"/>
    <w:rsid w:val="00E5611F"/>
    <w:rsid w:val="00E56C98"/>
    <w:rsid w:val="00E56E0D"/>
    <w:rsid w:val="00E56FAD"/>
    <w:rsid w:val="00E571D0"/>
    <w:rsid w:val="00E57F70"/>
    <w:rsid w:val="00E6028D"/>
    <w:rsid w:val="00E603F4"/>
    <w:rsid w:val="00E6048F"/>
    <w:rsid w:val="00E604A6"/>
    <w:rsid w:val="00E605C9"/>
    <w:rsid w:val="00E60CFD"/>
    <w:rsid w:val="00E60D02"/>
    <w:rsid w:val="00E60D1A"/>
    <w:rsid w:val="00E612AF"/>
    <w:rsid w:val="00E612E2"/>
    <w:rsid w:val="00E6130F"/>
    <w:rsid w:val="00E61461"/>
    <w:rsid w:val="00E616C0"/>
    <w:rsid w:val="00E61E63"/>
    <w:rsid w:val="00E62111"/>
    <w:rsid w:val="00E6221C"/>
    <w:rsid w:val="00E6228B"/>
    <w:rsid w:val="00E62348"/>
    <w:rsid w:val="00E62869"/>
    <w:rsid w:val="00E62BA2"/>
    <w:rsid w:val="00E62D1D"/>
    <w:rsid w:val="00E62EF3"/>
    <w:rsid w:val="00E62FD6"/>
    <w:rsid w:val="00E636C7"/>
    <w:rsid w:val="00E63883"/>
    <w:rsid w:val="00E63C30"/>
    <w:rsid w:val="00E63DB7"/>
    <w:rsid w:val="00E63F23"/>
    <w:rsid w:val="00E63F28"/>
    <w:rsid w:val="00E64253"/>
    <w:rsid w:val="00E6448A"/>
    <w:rsid w:val="00E64494"/>
    <w:rsid w:val="00E64AAA"/>
    <w:rsid w:val="00E64D54"/>
    <w:rsid w:val="00E64F40"/>
    <w:rsid w:val="00E64FFB"/>
    <w:rsid w:val="00E652FE"/>
    <w:rsid w:val="00E65325"/>
    <w:rsid w:val="00E655AF"/>
    <w:rsid w:val="00E657E7"/>
    <w:rsid w:val="00E658D7"/>
    <w:rsid w:val="00E65918"/>
    <w:rsid w:val="00E65CC9"/>
    <w:rsid w:val="00E65F19"/>
    <w:rsid w:val="00E660A3"/>
    <w:rsid w:val="00E660E6"/>
    <w:rsid w:val="00E66524"/>
    <w:rsid w:val="00E665D9"/>
    <w:rsid w:val="00E6699A"/>
    <w:rsid w:val="00E669D5"/>
    <w:rsid w:val="00E66BB4"/>
    <w:rsid w:val="00E66D04"/>
    <w:rsid w:val="00E66EBD"/>
    <w:rsid w:val="00E66FA6"/>
    <w:rsid w:val="00E6713F"/>
    <w:rsid w:val="00E674E5"/>
    <w:rsid w:val="00E6779F"/>
    <w:rsid w:val="00E67A9C"/>
    <w:rsid w:val="00E700F4"/>
    <w:rsid w:val="00E7019C"/>
    <w:rsid w:val="00E701ED"/>
    <w:rsid w:val="00E7041C"/>
    <w:rsid w:val="00E704DA"/>
    <w:rsid w:val="00E70A13"/>
    <w:rsid w:val="00E70F3F"/>
    <w:rsid w:val="00E70FAA"/>
    <w:rsid w:val="00E71142"/>
    <w:rsid w:val="00E7116E"/>
    <w:rsid w:val="00E711BE"/>
    <w:rsid w:val="00E7185D"/>
    <w:rsid w:val="00E7202E"/>
    <w:rsid w:val="00E726B1"/>
    <w:rsid w:val="00E729EC"/>
    <w:rsid w:val="00E72B0B"/>
    <w:rsid w:val="00E72CB5"/>
    <w:rsid w:val="00E72CD1"/>
    <w:rsid w:val="00E73229"/>
    <w:rsid w:val="00E73295"/>
    <w:rsid w:val="00E733DD"/>
    <w:rsid w:val="00E7360F"/>
    <w:rsid w:val="00E73855"/>
    <w:rsid w:val="00E73BBE"/>
    <w:rsid w:val="00E740C4"/>
    <w:rsid w:val="00E744C6"/>
    <w:rsid w:val="00E7479B"/>
    <w:rsid w:val="00E74CD8"/>
    <w:rsid w:val="00E74DCB"/>
    <w:rsid w:val="00E7578D"/>
    <w:rsid w:val="00E75865"/>
    <w:rsid w:val="00E75A38"/>
    <w:rsid w:val="00E75A7E"/>
    <w:rsid w:val="00E75E8F"/>
    <w:rsid w:val="00E75EA0"/>
    <w:rsid w:val="00E7608F"/>
    <w:rsid w:val="00E76701"/>
    <w:rsid w:val="00E76948"/>
    <w:rsid w:val="00E77482"/>
    <w:rsid w:val="00E77E35"/>
    <w:rsid w:val="00E800D4"/>
    <w:rsid w:val="00E803C6"/>
    <w:rsid w:val="00E80660"/>
    <w:rsid w:val="00E80B74"/>
    <w:rsid w:val="00E80EF1"/>
    <w:rsid w:val="00E81237"/>
    <w:rsid w:val="00E81611"/>
    <w:rsid w:val="00E816AE"/>
    <w:rsid w:val="00E81867"/>
    <w:rsid w:val="00E8198E"/>
    <w:rsid w:val="00E81A2D"/>
    <w:rsid w:val="00E8225C"/>
    <w:rsid w:val="00E823C5"/>
    <w:rsid w:val="00E823EA"/>
    <w:rsid w:val="00E823F1"/>
    <w:rsid w:val="00E8243B"/>
    <w:rsid w:val="00E825A1"/>
    <w:rsid w:val="00E82901"/>
    <w:rsid w:val="00E82AA1"/>
    <w:rsid w:val="00E82AB6"/>
    <w:rsid w:val="00E8305C"/>
    <w:rsid w:val="00E833E3"/>
    <w:rsid w:val="00E833E5"/>
    <w:rsid w:val="00E83663"/>
    <w:rsid w:val="00E83698"/>
    <w:rsid w:val="00E837D5"/>
    <w:rsid w:val="00E83CB5"/>
    <w:rsid w:val="00E842B0"/>
    <w:rsid w:val="00E847D3"/>
    <w:rsid w:val="00E84DE8"/>
    <w:rsid w:val="00E84E5D"/>
    <w:rsid w:val="00E84F22"/>
    <w:rsid w:val="00E854F0"/>
    <w:rsid w:val="00E8585E"/>
    <w:rsid w:val="00E858F8"/>
    <w:rsid w:val="00E85A18"/>
    <w:rsid w:val="00E85B99"/>
    <w:rsid w:val="00E85D44"/>
    <w:rsid w:val="00E85E53"/>
    <w:rsid w:val="00E85F7B"/>
    <w:rsid w:val="00E86249"/>
    <w:rsid w:val="00E8678E"/>
    <w:rsid w:val="00E86A1F"/>
    <w:rsid w:val="00E86BB0"/>
    <w:rsid w:val="00E86D38"/>
    <w:rsid w:val="00E86FE2"/>
    <w:rsid w:val="00E87467"/>
    <w:rsid w:val="00E875A6"/>
    <w:rsid w:val="00E87D5B"/>
    <w:rsid w:val="00E87E4C"/>
    <w:rsid w:val="00E90307"/>
    <w:rsid w:val="00E904CA"/>
    <w:rsid w:val="00E913D4"/>
    <w:rsid w:val="00E91869"/>
    <w:rsid w:val="00E91875"/>
    <w:rsid w:val="00E91A26"/>
    <w:rsid w:val="00E921F9"/>
    <w:rsid w:val="00E923C3"/>
    <w:rsid w:val="00E92D32"/>
    <w:rsid w:val="00E92D6D"/>
    <w:rsid w:val="00E933D0"/>
    <w:rsid w:val="00E9348B"/>
    <w:rsid w:val="00E9364A"/>
    <w:rsid w:val="00E93994"/>
    <w:rsid w:val="00E93C09"/>
    <w:rsid w:val="00E93CD6"/>
    <w:rsid w:val="00E93E59"/>
    <w:rsid w:val="00E94055"/>
    <w:rsid w:val="00E94167"/>
    <w:rsid w:val="00E944AA"/>
    <w:rsid w:val="00E945FB"/>
    <w:rsid w:val="00E94829"/>
    <w:rsid w:val="00E94A46"/>
    <w:rsid w:val="00E94C04"/>
    <w:rsid w:val="00E95399"/>
    <w:rsid w:val="00E95411"/>
    <w:rsid w:val="00E965D2"/>
    <w:rsid w:val="00E96615"/>
    <w:rsid w:val="00E96891"/>
    <w:rsid w:val="00E96D42"/>
    <w:rsid w:val="00E96D96"/>
    <w:rsid w:val="00E9711A"/>
    <w:rsid w:val="00E9727E"/>
    <w:rsid w:val="00E9736C"/>
    <w:rsid w:val="00E97422"/>
    <w:rsid w:val="00E974F0"/>
    <w:rsid w:val="00E97575"/>
    <w:rsid w:val="00E976C2"/>
    <w:rsid w:val="00EA09ED"/>
    <w:rsid w:val="00EA0B7E"/>
    <w:rsid w:val="00EA11CC"/>
    <w:rsid w:val="00EA13E9"/>
    <w:rsid w:val="00EA1586"/>
    <w:rsid w:val="00EA159D"/>
    <w:rsid w:val="00EA176A"/>
    <w:rsid w:val="00EA1B60"/>
    <w:rsid w:val="00EA1EAB"/>
    <w:rsid w:val="00EA20D3"/>
    <w:rsid w:val="00EA2345"/>
    <w:rsid w:val="00EA28BD"/>
    <w:rsid w:val="00EA2984"/>
    <w:rsid w:val="00EA2A27"/>
    <w:rsid w:val="00EA2D51"/>
    <w:rsid w:val="00EA338D"/>
    <w:rsid w:val="00EA33E8"/>
    <w:rsid w:val="00EA3B55"/>
    <w:rsid w:val="00EA3B7D"/>
    <w:rsid w:val="00EA3C40"/>
    <w:rsid w:val="00EA3C87"/>
    <w:rsid w:val="00EA3CEC"/>
    <w:rsid w:val="00EA3D0A"/>
    <w:rsid w:val="00EA4472"/>
    <w:rsid w:val="00EA44A2"/>
    <w:rsid w:val="00EA4639"/>
    <w:rsid w:val="00EA46C2"/>
    <w:rsid w:val="00EA4C68"/>
    <w:rsid w:val="00EA4CF6"/>
    <w:rsid w:val="00EA4F27"/>
    <w:rsid w:val="00EA501A"/>
    <w:rsid w:val="00EA514D"/>
    <w:rsid w:val="00EA54DF"/>
    <w:rsid w:val="00EA5531"/>
    <w:rsid w:val="00EA5732"/>
    <w:rsid w:val="00EA59D5"/>
    <w:rsid w:val="00EA5F94"/>
    <w:rsid w:val="00EA6286"/>
    <w:rsid w:val="00EA62F1"/>
    <w:rsid w:val="00EA6664"/>
    <w:rsid w:val="00EA68DD"/>
    <w:rsid w:val="00EA6D94"/>
    <w:rsid w:val="00EA755B"/>
    <w:rsid w:val="00EA766D"/>
    <w:rsid w:val="00EA7DAC"/>
    <w:rsid w:val="00EA7F48"/>
    <w:rsid w:val="00EA7F55"/>
    <w:rsid w:val="00EB06A2"/>
    <w:rsid w:val="00EB075F"/>
    <w:rsid w:val="00EB09FA"/>
    <w:rsid w:val="00EB0AF4"/>
    <w:rsid w:val="00EB0E64"/>
    <w:rsid w:val="00EB1175"/>
    <w:rsid w:val="00EB160D"/>
    <w:rsid w:val="00EB1960"/>
    <w:rsid w:val="00EB1C03"/>
    <w:rsid w:val="00EB1D0C"/>
    <w:rsid w:val="00EB2408"/>
    <w:rsid w:val="00EB2476"/>
    <w:rsid w:val="00EB351E"/>
    <w:rsid w:val="00EB364A"/>
    <w:rsid w:val="00EB3BB3"/>
    <w:rsid w:val="00EB3ED7"/>
    <w:rsid w:val="00EB4328"/>
    <w:rsid w:val="00EB43D5"/>
    <w:rsid w:val="00EB46A9"/>
    <w:rsid w:val="00EB48EB"/>
    <w:rsid w:val="00EB4A06"/>
    <w:rsid w:val="00EB4AEC"/>
    <w:rsid w:val="00EB4C85"/>
    <w:rsid w:val="00EB5214"/>
    <w:rsid w:val="00EB54A2"/>
    <w:rsid w:val="00EB582E"/>
    <w:rsid w:val="00EB5D13"/>
    <w:rsid w:val="00EB5F65"/>
    <w:rsid w:val="00EB611E"/>
    <w:rsid w:val="00EB6401"/>
    <w:rsid w:val="00EB6679"/>
    <w:rsid w:val="00EB672D"/>
    <w:rsid w:val="00EB682A"/>
    <w:rsid w:val="00EB68A7"/>
    <w:rsid w:val="00EB6A7C"/>
    <w:rsid w:val="00EB6F61"/>
    <w:rsid w:val="00EB731C"/>
    <w:rsid w:val="00EB7351"/>
    <w:rsid w:val="00EB7613"/>
    <w:rsid w:val="00EB76B0"/>
    <w:rsid w:val="00EB7879"/>
    <w:rsid w:val="00EB7C02"/>
    <w:rsid w:val="00EB7F1E"/>
    <w:rsid w:val="00EC0068"/>
    <w:rsid w:val="00EC0329"/>
    <w:rsid w:val="00EC0516"/>
    <w:rsid w:val="00EC065D"/>
    <w:rsid w:val="00EC081C"/>
    <w:rsid w:val="00EC08EE"/>
    <w:rsid w:val="00EC0928"/>
    <w:rsid w:val="00EC0FE8"/>
    <w:rsid w:val="00EC11DC"/>
    <w:rsid w:val="00EC18BE"/>
    <w:rsid w:val="00EC19A7"/>
    <w:rsid w:val="00EC1F99"/>
    <w:rsid w:val="00EC20FB"/>
    <w:rsid w:val="00EC21AE"/>
    <w:rsid w:val="00EC2317"/>
    <w:rsid w:val="00EC2730"/>
    <w:rsid w:val="00EC2D17"/>
    <w:rsid w:val="00EC3218"/>
    <w:rsid w:val="00EC32C3"/>
    <w:rsid w:val="00EC36C7"/>
    <w:rsid w:val="00EC39C1"/>
    <w:rsid w:val="00EC3B91"/>
    <w:rsid w:val="00EC3C33"/>
    <w:rsid w:val="00EC3CA5"/>
    <w:rsid w:val="00EC456A"/>
    <w:rsid w:val="00EC4612"/>
    <w:rsid w:val="00EC478D"/>
    <w:rsid w:val="00EC50E1"/>
    <w:rsid w:val="00EC5895"/>
    <w:rsid w:val="00EC5EAA"/>
    <w:rsid w:val="00EC6065"/>
    <w:rsid w:val="00EC6130"/>
    <w:rsid w:val="00EC6174"/>
    <w:rsid w:val="00EC61B3"/>
    <w:rsid w:val="00EC64B3"/>
    <w:rsid w:val="00EC67DA"/>
    <w:rsid w:val="00EC68A5"/>
    <w:rsid w:val="00EC68B4"/>
    <w:rsid w:val="00EC6A9F"/>
    <w:rsid w:val="00EC6BD0"/>
    <w:rsid w:val="00EC6D33"/>
    <w:rsid w:val="00EC6E45"/>
    <w:rsid w:val="00EC7126"/>
    <w:rsid w:val="00EC7175"/>
    <w:rsid w:val="00EC7A74"/>
    <w:rsid w:val="00EC7AC6"/>
    <w:rsid w:val="00EC7B1C"/>
    <w:rsid w:val="00EC7BA3"/>
    <w:rsid w:val="00EC7C8B"/>
    <w:rsid w:val="00EC7EC6"/>
    <w:rsid w:val="00ED012A"/>
    <w:rsid w:val="00ED04B3"/>
    <w:rsid w:val="00ED0624"/>
    <w:rsid w:val="00ED0721"/>
    <w:rsid w:val="00ED0890"/>
    <w:rsid w:val="00ED0AF7"/>
    <w:rsid w:val="00ED0D78"/>
    <w:rsid w:val="00ED1410"/>
    <w:rsid w:val="00ED1447"/>
    <w:rsid w:val="00ED1A21"/>
    <w:rsid w:val="00ED1BB1"/>
    <w:rsid w:val="00ED1D99"/>
    <w:rsid w:val="00ED1E17"/>
    <w:rsid w:val="00ED21B8"/>
    <w:rsid w:val="00ED234C"/>
    <w:rsid w:val="00ED2839"/>
    <w:rsid w:val="00ED290D"/>
    <w:rsid w:val="00ED2C17"/>
    <w:rsid w:val="00ED2D73"/>
    <w:rsid w:val="00ED2E3B"/>
    <w:rsid w:val="00ED2E3E"/>
    <w:rsid w:val="00ED3231"/>
    <w:rsid w:val="00ED382F"/>
    <w:rsid w:val="00ED38BE"/>
    <w:rsid w:val="00ED38DC"/>
    <w:rsid w:val="00ED3918"/>
    <w:rsid w:val="00ED3BB9"/>
    <w:rsid w:val="00ED3C75"/>
    <w:rsid w:val="00ED40B8"/>
    <w:rsid w:val="00ED4366"/>
    <w:rsid w:val="00ED440D"/>
    <w:rsid w:val="00ED4429"/>
    <w:rsid w:val="00ED4718"/>
    <w:rsid w:val="00ED48B1"/>
    <w:rsid w:val="00ED4C3D"/>
    <w:rsid w:val="00ED4CD2"/>
    <w:rsid w:val="00ED4F7B"/>
    <w:rsid w:val="00ED5059"/>
    <w:rsid w:val="00ED5695"/>
    <w:rsid w:val="00ED59B9"/>
    <w:rsid w:val="00ED59DB"/>
    <w:rsid w:val="00ED5B79"/>
    <w:rsid w:val="00ED5C0B"/>
    <w:rsid w:val="00ED5D90"/>
    <w:rsid w:val="00ED5EC0"/>
    <w:rsid w:val="00ED63F2"/>
    <w:rsid w:val="00ED64B1"/>
    <w:rsid w:val="00ED64DA"/>
    <w:rsid w:val="00ED6C86"/>
    <w:rsid w:val="00ED6E99"/>
    <w:rsid w:val="00ED6FB4"/>
    <w:rsid w:val="00ED76B2"/>
    <w:rsid w:val="00ED796D"/>
    <w:rsid w:val="00ED79F5"/>
    <w:rsid w:val="00ED7D03"/>
    <w:rsid w:val="00ED7E90"/>
    <w:rsid w:val="00ED7F13"/>
    <w:rsid w:val="00ED7FD2"/>
    <w:rsid w:val="00EE012E"/>
    <w:rsid w:val="00EE015E"/>
    <w:rsid w:val="00EE01F7"/>
    <w:rsid w:val="00EE0494"/>
    <w:rsid w:val="00EE0655"/>
    <w:rsid w:val="00EE06EF"/>
    <w:rsid w:val="00EE0741"/>
    <w:rsid w:val="00EE0A37"/>
    <w:rsid w:val="00EE0AF3"/>
    <w:rsid w:val="00EE0E80"/>
    <w:rsid w:val="00EE1051"/>
    <w:rsid w:val="00EE142A"/>
    <w:rsid w:val="00EE1985"/>
    <w:rsid w:val="00EE1AFD"/>
    <w:rsid w:val="00EE1C08"/>
    <w:rsid w:val="00EE215A"/>
    <w:rsid w:val="00EE24C4"/>
    <w:rsid w:val="00EE2DDC"/>
    <w:rsid w:val="00EE3120"/>
    <w:rsid w:val="00EE32B5"/>
    <w:rsid w:val="00EE3896"/>
    <w:rsid w:val="00EE38E8"/>
    <w:rsid w:val="00EE3B1A"/>
    <w:rsid w:val="00EE3B2C"/>
    <w:rsid w:val="00EE3B7E"/>
    <w:rsid w:val="00EE47B1"/>
    <w:rsid w:val="00EE49D5"/>
    <w:rsid w:val="00EE50BF"/>
    <w:rsid w:val="00EE52E6"/>
    <w:rsid w:val="00EE5642"/>
    <w:rsid w:val="00EE566A"/>
    <w:rsid w:val="00EE588F"/>
    <w:rsid w:val="00EE594F"/>
    <w:rsid w:val="00EE59EA"/>
    <w:rsid w:val="00EE5AD0"/>
    <w:rsid w:val="00EE5E4C"/>
    <w:rsid w:val="00EE6437"/>
    <w:rsid w:val="00EE6695"/>
    <w:rsid w:val="00EE691A"/>
    <w:rsid w:val="00EE692C"/>
    <w:rsid w:val="00EE6A36"/>
    <w:rsid w:val="00EE6BFF"/>
    <w:rsid w:val="00EE6CD9"/>
    <w:rsid w:val="00EE7127"/>
    <w:rsid w:val="00EE7447"/>
    <w:rsid w:val="00EE7D3F"/>
    <w:rsid w:val="00EE7F28"/>
    <w:rsid w:val="00EE7F8B"/>
    <w:rsid w:val="00EF04F3"/>
    <w:rsid w:val="00EF0581"/>
    <w:rsid w:val="00EF06C6"/>
    <w:rsid w:val="00EF0819"/>
    <w:rsid w:val="00EF0B01"/>
    <w:rsid w:val="00EF0B4A"/>
    <w:rsid w:val="00EF0C15"/>
    <w:rsid w:val="00EF0C41"/>
    <w:rsid w:val="00EF127A"/>
    <w:rsid w:val="00EF1416"/>
    <w:rsid w:val="00EF1532"/>
    <w:rsid w:val="00EF187B"/>
    <w:rsid w:val="00EF1939"/>
    <w:rsid w:val="00EF1B1C"/>
    <w:rsid w:val="00EF23E2"/>
    <w:rsid w:val="00EF2A09"/>
    <w:rsid w:val="00EF2DD9"/>
    <w:rsid w:val="00EF3123"/>
    <w:rsid w:val="00EF3B5C"/>
    <w:rsid w:val="00EF3ED0"/>
    <w:rsid w:val="00EF4073"/>
    <w:rsid w:val="00EF41A9"/>
    <w:rsid w:val="00EF4338"/>
    <w:rsid w:val="00EF4444"/>
    <w:rsid w:val="00EF4CD6"/>
    <w:rsid w:val="00EF5011"/>
    <w:rsid w:val="00EF52D8"/>
    <w:rsid w:val="00EF558E"/>
    <w:rsid w:val="00EF5794"/>
    <w:rsid w:val="00EF58D1"/>
    <w:rsid w:val="00EF5BE2"/>
    <w:rsid w:val="00EF5C60"/>
    <w:rsid w:val="00EF6037"/>
    <w:rsid w:val="00EF6778"/>
    <w:rsid w:val="00EF6AEB"/>
    <w:rsid w:val="00EF6C96"/>
    <w:rsid w:val="00EF6F29"/>
    <w:rsid w:val="00EF73B6"/>
    <w:rsid w:val="00EF74A4"/>
    <w:rsid w:val="00EF7B4E"/>
    <w:rsid w:val="00F00213"/>
    <w:rsid w:val="00F00519"/>
    <w:rsid w:val="00F006B8"/>
    <w:rsid w:val="00F00711"/>
    <w:rsid w:val="00F01326"/>
    <w:rsid w:val="00F013FC"/>
    <w:rsid w:val="00F015F0"/>
    <w:rsid w:val="00F0162C"/>
    <w:rsid w:val="00F01BBC"/>
    <w:rsid w:val="00F01C74"/>
    <w:rsid w:val="00F01DC8"/>
    <w:rsid w:val="00F0210B"/>
    <w:rsid w:val="00F02405"/>
    <w:rsid w:val="00F02D5D"/>
    <w:rsid w:val="00F02EE0"/>
    <w:rsid w:val="00F033CD"/>
    <w:rsid w:val="00F038E1"/>
    <w:rsid w:val="00F03A9D"/>
    <w:rsid w:val="00F03B22"/>
    <w:rsid w:val="00F040F1"/>
    <w:rsid w:val="00F049B0"/>
    <w:rsid w:val="00F04BC5"/>
    <w:rsid w:val="00F04EB7"/>
    <w:rsid w:val="00F05220"/>
    <w:rsid w:val="00F0553A"/>
    <w:rsid w:val="00F056F7"/>
    <w:rsid w:val="00F05FB3"/>
    <w:rsid w:val="00F05FDB"/>
    <w:rsid w:val="00F06216"/>
    <w:rsid w:val="00F06237"/>
    <w:rsid w:val="00F06242"/>
    <w:rsid w:val="00F069A0"/>
    <w:rsid w:val="00F06D1A"/>
    <w:rsid w:val="00F06F94"/>
    <w:rsid w:val="00F070AE"/>
    <w:rsid w:val="00F071CB"/>
    <w:rsid w:val="00F072FB"/>
    <w:rsid w:val="00F074E9"/>
    <w:rsid w:val="00F076C9"/>
    <w:rsid w:val="00F07A79"/>
    <w:rsid w:val="00F07BF7"/>
    <w:rsid w:val="00F07F8D"/>
    <w:rsid w:val="00F102C5"/>
    <w:rsid w:val="00F1118B"/>
    <w:rsid w:val="00F112C1"/>
    <w:rsid w:val="00F11390"/>
    <w:rsid w:val="00F115A1"/>
    <w:rsid w:val="00F119E7"/>
    <w:rsid w:val="00F1234D"/>
    <w:rsid w:val="00F1258A"/>
    <w:rsid w:val="00F13383"/>
    <w:rsid w:val="00F1386B"/>
    <w:rsid w:val="00F13CEB"/>
    <w:rsid w:val="00F13E87"/>
    <w:rsid w:val="00F140A8"/>
    <w:rsid w:val="00F14612"/>
    <w:rsid w:val="00F1471A"/>
    <w:rsid w:val="00F1478A"/>
    <w:rsid w:val="00F14969"/>
    <w:rsid w:val="00F14ADC"/>
    <w:rsid w:val="00F14EDC"/>
    <w:rsid w:val="00F14FCB"/>
    <w:rsid w:val="00F1503F"/>
    <w:rsid w:val="00F15279"/>
    <w:rsid w:val="00F156D1"/>
    <w:rsid w:val="00F15B15"/>
    <w:rsid w:val="00F16120"/>
    <w:rsid w:val="00F162FC"/>
    <w:rsid w:val="00F1631F"/>
    <w:rsid w:val="00F167FF"/>
    <w:rsid w:val="00F16B69"/>
    <w:rsid w:val="00F16C2D"/>
    <w:rsid w:val="00F16CA2"/>
    <w:rsid w:val="00F16E8A"/>
    <w:rsid w:val="00F16EE6"/>
    <w:rsid w:val="00F1726F"/>
    <w:rsid w:val="00F174C0"/>
    <w:rsid w:val="00F20393"/>
    <w:rsid w:val="00F20726"/>
    <w:rsid w:val="00F20735"/>
    <w:rsid w:val="00F208F4"/>
    <w:rsid w:val="00F20A15"/>
    <w:rsid w:val="00F2107C"/>
    <w:rsid w:val="00F21083"/>
    <w:rsid w:val="00F212F0"/>
    <w:rsid w:val="00F21457"/>
    <w:rsid w:val="00F2186A"/>
    <w:rsid w:val="00F21DD3"/>
    <w:rsid w:val="00F21E5D"/>
    <w:rsid w:val="00F21FCF"/>
    <w:rsid w:val="00F224A2"/>
    <w:rsid w:val="00F22669"/>
    <w:rsid w:val="00F2286D"/>
    <w:rsid w:val="00F2289B"/>
    <w:rsid w:val="00F22F60"/>
    <w:rsid w:val="00F237C4"/>
    <w:rsid w:val="00F239E7"/>
    <w:rsid w:val="00F23ADD"/>
    <w:rsid w:val="00F23C01"/>
    <w:rsid w:val="00F23D28"/>
    <w:rsid w:val="00F23D69"/>
    <w:rsid w:val="00F23DB6"/>
    <w:rsid w:val="00F23FAE"/>
    <w:rsid w:val="00F2404D"/>
    <w:rsid w:val="00F241D3"/>
    <w:rsid w:val="00F24808"/>
    <w:rsid w:val="00F24B8F"/>
    <w:rsid w:val="00F25004"/>
    <w:rsid w:val="00F253FF"/>
    <w:rsid w:val="00F25473"/>
    <w:rsid w:val="00F2571F"/>
    <w:rsid w:val="00F257E6"/>
    <w:rsid w:val="00F25915"/>
    <w:rsid w:val="00F25A90"/>
    <w:rsid w:val="00F25AA1"/>
    <w:rsid w:val="00F25B8F"/>
    <w:rsid w:val="00F25D7D"/>
    <w:rsid w:val="00F25EDF"/>
    <w:rsid w:val="00F25F80"/>
    <w:rsid w:val="00F26152"/>
    <w:rsid w:val="00F262A6"/>
    <w:rsid w:val="00F2632C"/>
    <w:rsid w:val="00F26A73"/>
    <w:rsid w:val="00F27549"/>
    <w:rsid w:val="00F2772A"/>
    <w:rsid w:val="00F27A73"/>
    <w:rsid w:val="00F27B86"/>
    <w:rsid w:val="00F302D5"/>
    <w:rsid w:val="00F303FC"/>
    <w:rsid w:val="00F3041F"/>
    <w:rsid w:val="00F3057A"/>
    <w:rsid w:val="00F3065A"/>
    <w:rsid w:val="00F30860"/>
    <w:rsid w:val="00F30A49"/>
    <w:rsid w:val="00F30C95"/>
    <w:rsid w:val="00F30F0D"/>
    <w:rsid w:val="00F30F71"/>
    <w:rsid w:val="00F31994"/>
    <w:rsid w:val="00F319A9"/>
    <w:rsid w:val="00F31EA2"/>
    <w:rsid w:val="00F32306"/>
    <w:rsid w:val="00F323DC"/>
    <w:rsid w:val="00F328D4"/>
    <w:rsid w:val="00F329A5"/>
    <w:rsid w:val="00F32CA4"/>
    <w:rsid w:val="00F32CBE"/>
    <w:rsid w:val="00F32E51"/>
    <w:rsid w:val="00F337C6"/>
    <w:rsid w:val="00F33C38"/>
    <w:rsid w:val="00F33D1E"/>
    <w:rsid w:val="00F341F2"/>
    <w:rsid w:val="00F342B6"/>
    <w:rsid w:val="00F34BD6"/>
    <w:rsid w:val="00F34F81"/>
    <w:rsid w:val="00F352B5"/>
    <w:rsid w:val="00F3544C"/>
    <w:rsid w:val="00F35F38"/>
    <w:rsid w:val="00F35F96"/>
    <w:rsid w:val="00F362DD"/>
    <w:rsid w:val="00F363BD"/>
    <w:rsid w:val="00F3670B"/>
    <w:rsid w:val="00F36FAB"/>
    <w:rsid w:val="00F3702B"/>
    <w:rsid w:val="00F3747B"/>
    <w:rsid w:val="00F375BA"/>
    <w:rsid w:val="00F375E1"/>
    <w:rsid w:val="00F377DC"/>
    <w:rsid w:val="00F37BD5"/>
    <w:rsid w:val="00F37DEB"/>
    <w:rsid w:val="00F37DF0"/>
    <w:rsid w:val="00F4009D"/>
    <w:rsid w:val="00F40458"/>
    <w:rsid w:val="00F4048B"/>
    <w:rsid w:val="00F40D2C"/>
    <w:rsid w:val="00F41278"/>
    <w:rsid w:val="00F413F5"/>
    <w:rsid w:val="00F41455"/>
    <w:rsid w:val="00F414FB"/>
    <w:rsid w:val="00F41936"/>
    <w:rsid w:val="00F41C37"/>
    <w:rsid w:val="00F41F5E"/>
    <w:rsid w:val="00F420B4"/>
    <w:rsid w:val="00F42367"/>
    <w:rsid w:val="00F42877"/>
    <w:rsid w:val="00F42EB7"/>
    <w:rsid w:val="00F4368B"/>
    <w:rsid w:val="00F4371F"/>
    <w:rsid w:val="00F43B2A"/>
    <w:rsid w:val="00F43B43"/>
    <w:rsid w:val="00F43D0B"/>
    <w:rsid w:val="00F43E46"/>
    <w:rsid w:val="00F43EC1"/>
    <w:rsid w:val="00F43F6F"/>
    <w:rsid w:val="00F4417B"/>
    <w:rsid w:val="00F4418C"/>
    <w:rsid w:val="00F441E2"/>
    <w:rsid w:val="00F442D1"/>
    <w:rsid w:val="00F44386"/>
    <w:rsid w:val="00F4467C"/>
    <w:rsid w:val="00F447AB"/>
    <w:rsid w:val="00F449F4"/>
    <w:rsid w:val="00F44AF3"/>
    <w:rsid w:val="00F45511"/>
    <w:rsid w:val="00F456E0"/>
    <w:rsid w:val="00F457D2"/>
    <w:rsid w:val="00F45825"/>
    <w:rsid w:val="00F45968"/>
    <w:rsid w:val="00F45C90"/>
    <w:rsid w:val="00F45F4C"/>
    <w:rsid w:val="00F4624B"/>
    <w:rsid w:val="00F462C1"/>
    <w:rsid w:val="00F465E8"/>
    <w:rsid w:val="00F467F2"/>
    <w:rsid w:val="00F46931"/>
    <w:rsid w:val="00F46C54"/>
    <w:rsid w:val="00F46D3C"/>
    <w:rsid w:val="00F46EEA"/>
    <w:rsid w:val="00F47396"/>
    <w:rsid w:val="00F4749E"/>
    <w:rsid w:val="00F47525"/>
    <w:rsid w:val="00F4771C"/>
    <w:rsid w:val="00F47885"/>
    <w:rsid w:val="00F47C33"/>
    <w:rsid w:val="00F50099"/>
    <w:rsid w:val="00F50563"/>
    <w:rsid w:val="00F50637"/>
    <w:rsid w:val="00F50663"/>
    <w:rsid w:val="00F5074D"/>
    <w:rsid w:val="00F507F8"/>
    <w:rsid w:val="00F5084A"/>
    <w:rsid w:val="00F50DD3"/>
    <w:rsid w:val="00F512A0"/>
    <w:rsid w:val="00F51658"/>
    <w:rsid w:val="00F51830"/>
    <w:rsid w:val="00F51879"/>
    <w:rsid w:val="00F518EE"/>
    <w:rsid w:val="00F51C09"/>
    <w:rsid w:val="00F51F36"/>
    <w:rsid w:val="00F51F73"/>
    <w:rsid w:val="00F52079"/>
    <w:rsid w:val="00F523F0"/>
    <w:rsid w:val="00F5282B"/>
    <w:rsid w:val="00F52E7C"/>
    <w:rsid w:val="00F53521"/>
    <w:rsid w:val="00F53682"/>
    <w:rsid w:val="00F536B0"/>
    <w:rsid w:val="00F53786"/>
    <w:rsid w:val="00F53943"/>
    <w:rsid w:val="00F53A35"/>
    <w:rsid w:val="00F5432E"/>
    <w:rsid w:val="00F5450C"/>
    <w:rsid w:val="00F546B1"/>
    <w:rsid w:val="00F54844"/>
    <w:rsid w:val="00F54900"/>
    <w:rsid w:val="00F54940"/>
    <w:rsid w:val="00F54BC6"/>
    <w:rsid w:val="00F54E86"/>
    <w:rsid w:val="00F54FAF"/>
    <w:rsid w:val="00F54FD5"/>
    <w:rsid w:val="00F5503E"/>
    <w:rsid w:val="00F551B5"/>
    <w:rsid w:val="00F55BA3"/>
    <w:rsid w:val="00F55F70"/>
    <w:rsid w:val="00F56025"/>
    <w:rsid w:val="00F56075"/>
    <w:rsid w:val="00F560C5"/>
    <w:rsid w:val="00F563DD"/>
    <w:rsid w:val="00F56577"/>
    <w:rsid w:val="00F567F6"/>
    <w:rsid w:val="00F56EFE"/>
    <w:rsid w:val="00F575C6"/>
    <w:rsid w:val="00F57C11"/>
    <w:rsid w:val="00F57C52"/>
    <w:rsid w:val="00F57E98"/>
    <w:rsid w:val="00F57EE0"/>
    <w:rsid w:val="00F57EEF"/>
    <w:rsid w:val="00F57F3D"/>
    <w:rsid w:val="00F60204"/>
    <w:rsid w:val="00F602CD"/>
    <w:rsid w:val="00F60450"/>
    <w:rsid w:val="00F605B4"/>
    <w:rsid w:val="00F607E7"/>
    <w:rsid w:val="00F614E2"/>
    <w:rsid w:val="00F618C7"/>
    <w:rsid w:val="00F61ABF"/>
    <w:rsid w:val="00F61EF2"/>
    <w:rsid w:val="00F62472"/>
    <w:rsid w:val="00F626C7"/>
    <w:rsid w:val="00F631D8"/>
    <w:rsid w:val="00F63782"/>
    <w:rsid w:val="00F63886"/>
    <w:rsid w:val="00F63C3C"/>
    <w:rsid w:val="00F63D38"/>
    <w:rsid w:val="00F63DBF"/>
    <w:rsid w:val="00F6428B"/>
    <w:rsid w:val="00F646A2"/>
    <w:rsid w:val="00F647E8"/>
    <w:rsid w:val="00F64A40"/>
    <w:rsid w:val="00F65069"/>
    <w:rsid w:val="00F65170"/>
    <w:rsid w:val="00F65264"/>
    <w:rsid w:val="00F65779"/>
    <w:rsid w:val="00F659CE"/>
    <w:rsid w:val="00F65E15"/>
    <w:rsid w:val="00F66201"/>
    <w:rsid w:val="00F66902"/>
    <w:rsid w:val="00F66CF0"/>
    <w:rsid w:val="00F66FB1"/>
    <w:rsid w:val="00F67081"/>
    <w:rsid w:val="00F67387"/>
    <w:rsid w:val="00F675A4"/>
    <w:rsid w:val="00F67615"/>
    <w:rsid w:val="00F676AD"/>
    <w:rsid w:val="00F67723"/>
    <w:rsid w:val="00F67753"/>
    <w:rsid w:val="00F67798"/>
    <w:rsid w:val="00F67881"/>
    <w:rsid w:val="00F67F01"/>
    <w:rsid w:val="00F67F41"/>
    <w:rsid w:val="00F70BB9"/>
    <w:rsid w:val="00F70CCA"/>
    <w:rsid w:val="00F70E16"/>
    <w:rsid w:val="00F71195"/>
    <w:rsid w:val="00F71681"/>
    <w:rsid w:val="00F71915"/>
    <w:rsid w:val="00F7223C"/>
    <w:rsid w:val="00F7232D"/>
    <w:rsid w:val="00F72406"/>
    <w:rsid w:val="00F72650"/>
    <w:rsid w:val="00F72BBD"/>
    <w:rsid w:val="00F72FAF"/>
    <w:rsid w:val="00F730B7"/>
    <w:rsid w:val="00F73685"/>
    <w:rsid w:val="00F73A1E"/>
    <w:rsid w:val="00F73CF2"/>
    <w:rsid w:val="00F73E9B"/>
    <w:rsid w:val="00F744D6"/>
    <w:rsid w:val="00F74C16"/>
    <w:rsid w:val="00F74CFB"/>
    <w:rsid w:val="00F74FA5"/>
    <w:rsid w:val="00F75043"/>
    <w:rsid w:val="00F750B4"/>
    <w:rsid w:val="00F755FA"/>
    <w:rsid w:val="00F757D6"/>
    <w:rsid w:val="00F75C79"/>
    <w:rsid w:val="00F75F2B"/>
    <w:rsid w:val="00F76177"/>
    <w:rsid w:val="00F76218"/>
    <w:rsid w:val="00F76274"/>
    <w:rsid w:val="00F7636B"/>
    <w:rsid w:val="00F76393"/>
    <w:rsid w:val="00F76548"/>
    <w:rsid w:val="00F76553"/>
    <w:rsid w:val="00F76578"/>
    <w:rsid w:val="00F76ACD"/>
    <w:rsid w:val="00F76CA1"/>
    <w:rsid w:val="00F76DAB"/>
    <w:rsid w:val="00F77059"/>
    <w:rsid w:val="00F77372"/>
    <w:rsid w:val="00F774C7"/>
    <w:rsid w:val="00F776AB"/>
    <w:rsid w:val="00F776FA"/>
    <w:rsid w:val="00F7779B"/>
    <w:rsid w:val="00F77EDC"/>
    <w:rsid w:val="00F809A4"/>
    <w:rsid w:val="00F80C35"/>
    <w:rsid w:val="00F80C4B"/>
    <w:rsid w:val="00F80C8E"/>
    <w:rsid w:val="00F80E06"/>
    <w:rsid w:val="00F8125D"/>
    <w:rsid w:val="00F8132D"/>
    <w:rsid w:val="00F815B8"/>
    <w:rsid w:val="00F81863"/>
    <w:rsid w:val="00F818CC"/>
    <w:rsid w:val="00F819A1"/>
    <w:rsid w:val="00F8201C"/>
    <w:rsid w:val="00F8238F"/>
    <w:rsid w:val="00F825AE"/>
    <w:rsid w:val="00F82BA8"/>
    <w:rsid w:val="00F82CC1"/>
    <w:rsid w:val="00F82CF0"/>
    <w:rsid w:val="00F83021"/>
    <w:rsid w:val="00F83211"/>
    <w:rsid w:val="00F8379B"/>
    <w:rsid w:val="00F8399F"/>
    <w:rsid w:val="00F839C6"/>
    <w:rsid w:val="00F83B28"/>
    <w:rsid w:val="00F83D76"/>
    <w:rsid w:val="00F83E4E"/>
    <w:rsid w:val="00F83E72"/>
    <w:rsid w:val="00F841F2"/>
    <w:rsid w:val="00F8430F"/>
    <w:rsid w:val="00F84587"/>
    <w:rsid w:val="00F847B3"/>
    <w:rsid w:val="00F84A9A"/>
    <w:rsid w:val="00F85096"/>
    <w:rsid w:val="00F85233"/>
    <w:rsid w:val="00F85301"/>
    <w:rsid w:val="00F85320"/>
    <w:rsid w:val="00F853D4"/>
    <w:rsid w:val="00F855F0"/>
    <w:rsid w:val="00F85997"/>
    <w:rsid w:val="00F85DA0"/>
    <w:rsid w:val="00F85F2E"/>
    <w:rsid w:val="00F860AD"/>
    <w:rsid w:val="00F861F8"/>
    <w:rsid w:val="00F863A6"/>
    <w:rsid w:val="00F863D3"/>
    <w:rsid w:val="00F866F9"/>
    <w:rsid w:val="00F86760"/>
    <w:rsid w:val="00F871E8"/>
    <w:rsid w:val="00F878DB"/>
    <w:rsid w:val="00F8798B"/>
    <w:rsid w:val="00F879C3"/>
    <w:rsid w:val="00F87A25"/>
    <w:rsid w:val="00F87D00"/>
    <w:rsid w:val="00F87F7C"/>
    <w:rsid w:val="00F905CB"/>
    <w:rsid w:val="00F90627"/>
    <w:rsid w:val="00F90841"/>
    <w:rsid w:val="00F90DD4"/>
    <w:rsid w:val="00F912A9"/>
    <w:rsid w:val="00F912F2"/>
    <w:rsid w:val="00F91533"/>
    <w:rsid w:val="00F918B8"/>
    <w:rsid w:val="00F91911"/>
    <w:rsid w:val="00F91988"/>
    <w:rsid w:val="00F91A7F"/>
    <w:rsid w:val="00F91F85"/>
    <w:rsid w:val="00F922EA"/>
    <w:rsid w:val="00F92380"/>
    <w:rsid w:val="00F925F2"/>
    <w:rsid w:val="00F92749"/>
    <w:rsid w:val="00F9311D"/>
    <w:rsid w:val="00F9315B"/>
    <w:rsid w:val="00F934CE"/>
    <w:rsid w:val="00F936EA"/>
    <w:rsid w:val="00F938B9"/>
    <w:rsid w:val="00F93E3D"/>
    <w:rsid w:val="00F93F64"/>
    <w:rsid w:val="00F94170"/>
    <w:rsid w:val="00F94230"/>
    <w:rsid w:val="00F94403"/>
    <w:rsid w:val="00F94730"/>
    <w:rsid w:val="00F9499D"/>
    <w:rsid w:val="00F94DE2"/>
    <w:rsid w:val="00F94E89"/>
    <w:rsid w:val="00F94E98"/>
    <w:rsid w:val="00F94FB7"/>
    <w:rsid w:val="00F953C7"/>
    <w:rsid w:val="00F9576E"/>
    <w:rsid w:val="00F957F8"/>
    <w:rsid w:val="00F95ABA"/>
    <w:rsid w:val="00F95BD6"/>
    <w:rsid w:val="00F960DB"/>
    <w:rsid w:val="00F962AF"/>
    <w:rsid w:val="00F969FF"/>
    <w:rsid w:val="00F96C53"/>
    <w:rsid w:val="00F96D18"/>
    <w:rsid w:val="00F96F18"/>
    <w:rsid w:val="00F96FBC"/>
    <w:rsid w:val="00F97440"/>
    <w:rsid w:val="00F97978"/>
    <w:rsid w:val="00FA039D"/>
    <w:rsid w:val="00FA04B1"/>
    <w:rsid w:val="00FA05B2"/>
    <w:rsid w:val="00FA0BBB"/>
    <w:rsid w:val="00FA0FF3"/>
    <w:rsid w:val="00FA138E"/>
    <w:rsid w:val="00FA145A"/>
    <w:rsid w:val="00FA17BE"/>
    <w:rsid w:val="00FA196D"/>
    <w:rsid w:val="00FA1EC4"/>
    <w:rsid w:val="00FA2044"/>
    <w:rsid w:val="00FA27AF"/>
    <w:rsid w:val="00FA2847"/>
    <w:rsid w:val="00FA2895"/>
    <w:rsid w:val="00FA2949"/>
    <w:rsid w:val="00FA2B2D"/>
    <w:rsid w:val="00FA2B62"/>
    <w:rsid w:val="00FA2B6F"/>
    <w:rsid w:val="00FA2B77"/>
    <w:rsid w:val="00FA305B"/>
    <w:rsid w:val="00FA3091"/>
    <w:rsid w:val="00FA3207"/>
    <w:rsid w:val="00FA3338"/>
    <w:rsid w:val="00FA371A"/>
    <w:rsid w:val="00FA37D2"/>
    <w:rsid w:val="00FA3866"/>
    <w:rsid w:val="00FA3C80"/>
    <w:rsid w:val="00FA4863"/>
    <w:rsid w:val="00FA4BA1"/>
    <w:rsid w:val="00FA4BFD"/>
    <w:rsid w:val="00FA4E3C"/>
    <w:rsid w:val="00FA5022"/>
    <w:rsid w:val="00FA5167"/>
    <w:rsid w:val="00FA564E"/>
    <w:rsid w:val="00FA5850"/>
    <w:rsid w:val="00FA5C4F"/>
    <w:rsid w:val="00FA5CA7"/>
    <w:rsid w:val="00FA5CCA"/>
    <w:rsid w:val="00FA5F18"/>
    <w:rsid w:val="00FA62C8"/>
    <w:rsid w:val="00FA637C"/>
    <w:rsid w:val="00FA642C"/>
    <w:rsid w:val="00FA6547"/>
    <w:rsid w:val="00FA658D"/>
    <w:rsid w:val="00FA677D"/>
    <w:rsid w:val="00FA68EA"/>
    <w:rsid w:val="00FA6C75"/>
    <w:rsid w:val="00FA6CCE"/>
    <w:rsid w:val="00FA6D20"/>
    <w:rsid w:val="00FA71F8"/>
    <w:rsid w:val="00FA7488"/>
    <w:rsid w:val="00FA75BE"/>
    <w:rsid w:val="00FA76F0"/>
    <w:rsid w:val="00FA7859"/>
    <w:rsid w:val="00FA7BF2"/>
    <w:rsid w:val="00FB00EC"/>
    <w:rsid w:val="00FB00FC"/>
    <w:rsid w:val="00FB051F"/>
    <w:rsid w:val="00FB0605"/>
    <w:rsid w:val="00FB07EF"/>
    <w:rsid w:val="00FB0C7D"/>
    <w:rsid w:val="00FB0CEC"/>
    <w:rsid w:val="00FB1464"/>
    <w:rsid w:val="00FB19FC"/>
    <w:rsid w:val="00FB1B29"/>
    <w:rsid w:val="00FB1E99"/>
    <w:rsid w:val="00FB2116"/>
    <w:rsid w:val="00FB2369"/>
    <w:rsid w:val="00FB259B"/>
    <w:rsid w:val="00FB2B9D"/>
    <w:rsid w:val="00FB2D2D"/>
    <w:rsid w:val="00FB2D4D"/>
    <w:rsid w:val="00FB3081"/>
    <w:rsid w:val="00FB31B5"/>
    <w:rsid w:val="00FB32C3"/>
    <w:rsid w:val="00FB34F5"/>
    <w:rsid w:val="00FB3561"/>
    <w:rsid w:val="00FB3884"/>
    <w:rsid w:val="00FB3AD2"/>
    <w:rsid w:val="00FB3AD9"/>
    <w:rsid w:val="00FB3B10"/>
    <w:rsid w:val="00FB3C8A"/>
    <w:rsid w:val="00FB3D0D"/>
    <w:rsid w:val="00FB4411"/>
    <w:rsid w:val="00FB449D"/>
    <w:rsid w:val="00FB44D7"/>
    <w:rsid w:val="00FB4710"/>
    <w:rsid w:val="00FB4832"/>
    <w:rsid w:val="00FB48CE"/>
    <w:rsid w:val="00FB4A06"/>
    <w:rsid w:val="00FB5253"/>
    <w:rsid w:val="00FB54A1"/>
    <w:rsid w:val="00FB56C9"/>
    <w:rsid w:val="00FB5C1A"/>
    <w:rsid w:val="00FB60FA"/>
    <w:rsid w:val="00FB6294"/>
    <w:rsid w:val="00FB62B2"/>
    <w:rsid w:val="00FB677B"/>
    <w:rsid w:val="00FB76D5"/>
    <w:rsid w:val="00FB7A93"/>
    <w:rsid w:val="00FB7BED"/>
    <w:rsid w:val="00FB7EAC"/>
    <w:rsid w:val="00FC0257"/>
    <w:rsid w:val="00FC03CD"/>
    <w:rsid w:val="00FC066C"/>
    <w:rsid w:val="00FC07F3"/>
    <w:rsid w:val="00FC0AC1"/>
    <w:rsid w:val="00FC0D86"/>
    <w:rsid w:val="00FC0F22"/>
    <w:rsid w:val="00FC0F81"/>
    <w:rsid w:val="00FC1079"/>
    <w:rsid w:val="00FC13CD"/>
    <w:rsid w:val="00FC14E5"/>
    <w:rsid w:val="00FC18D8"/>
    <w:rsid w:val="00FC1B57"/>
    <w:rsid w:val="00FC1C41"/>
    <w:rsid w:val="00FC1C47"/>
    <w:rsid w:val="00FC1D39"/>
    <w:rsid w:val="00FC244F"/>
    <w:rsid w:val="00FC2469"/>
    <w:rsid w:val="00FC2720"/>
    <w:rsid w:val="00FC2752"/>
    <w:rsid w:val="00FC3146"/>
    <w:rsid w:val="00FC326A"/>
    <w:rsid w:val="00FC32A7"/>
    <w:rsid w:val="00FC339C"/>
    <w:rsid w:val="00FC3BC8"/>
    <w:rsid w:val="00FC3D52"/>
    <w:rsid w:val="00FC3E8A"/>
    <w:rsid w:val="00FC43DE"/>
    <w:rsid w:val="00FC45B5"/>
    <w:rsid w:val="00FC47DB"/>
    <w:rsid w:val="00FC481F"/>
    <w:rsid w:val="00FC4841"/>
    <w:rsid w:val="00FC49FF"/>
    <w:rsid w:val="00FC4AC8"/>
    <w:rsid w:val="00FC4C33"/>
    <w:rsid w:val="00FC4D0E"/>
    <w:rsid w:val="00FC4FD9"/>
    <w:rsid w:val="00FC5032"/>
    <w:rsid w:val="00FC509B"/>
    <w:rsid w:val="00FC52FB"/>
    <w:rsid w:val="00FC53B9"/>
    <w:rsid w:val="00FC5432"/>
    <w:rsid w:val="00FC5454"/>
    <w:rsid w:val="00FC57BE"/>
    <w:rsid w:val="00FC5F6B"/>
    <w:rsid w:val="00FC6160"/>
    <w:rsid w:val="00FC627C"/>
    <w:rsid w:val="00FC62C2"/>
    <w:rsid w:val="00FC6748"/>
    <w:rsid w:val="00FC67F5"/>
    <w:rsid w:val="00FC6B9B"/>
    <w:rsid w:val="00FC6E8F"/>
    <w:rsid w:val="00FC7378"/>
    <w:rsid w:val="00FC7722"/>
    <w:rsid w:val="00FC7AD9"/>
    <w:rsid w:val="00FC7DCE"/>
    <w:rsid w:val="00FD0194"/>
    <w:rsid w:val="00FD03B5"/>
    <w:rsid w:val="00FD0518"/>
    <w:rsid w:val="00FD0658"/>
    <w:rsid w:val="00FD0973"/>
    <w:rsid w:val="00FD0AB5"/>
    <w:rsid w:val="00FD0C60"/>
    <w:rsid w:val="00FD13D2"/>
    <w:rsid w:val="00FD1438"/>
    <w:rsid w:val="00FD183B"/>
    <w:rsid w:val="00FD1B2C"/>
    <w:rsid w:val="00FD1ED1"/>
    <w:rsid w:val="00FD1EE9"/>
    <w:rsid w:val="00FD1EF5"/>
    <w:rsid w:val="00FD2B87"/>
    <w:rsid w:val="00FD2E9F"/>
    <w:rsid w:val="00FD3787"/>
    <w:rsid w:val="00FD38CD"/>
    <w:rsid w:val="00FD39B1"/>
    <w:rsid w:val="00FD3BC4"/>
    <w:rsid w:val="00FD3D81"/>
    <w:rsid w:val="00FD3EB5"/>
    <w:rsid w:val="00FD4115"/>
    <w:rsid w:val="00FD4469"/>
    <w:rsid w:val="00FD4645"/>
    <w:rsid w:val="00FD4C53"/>
    <w:rsid w:val="00FD4F3F"/>
    <w:rsid w:val="00FD4F4F"/>
    <w:rsid w:val="00FD5035"/>
    <w:rsid w:val="00FD5150"/>
    <w:rsid w:val="00FD5224"/>
    <w:rsid w:val="00FD52BB"/>
    <w:rsid w:val="00FD56C1"/>
    <w:rsid w:val="00FD5A4D"/>
    <w:rsid w:val="00FD5AA9"/>
    <w:rsid w:val="00FD6406"/>
    <w:rsid w:val="00FD6A2F"/>
    <w:rsid w:val="00FD6A41"/>
    <w:rsid w:val="00FD6CB5"/>
    <w:rsid w:val="00FD6D61"/>
    <w:rsid w:val="00FD6FA0"/>
    <w:rsid w:val="00FD70DB"/>
    <w:rsid w:val="00FD7244"/>
    <w:rsid w:val="00FD74B0"/>
    <w:rsid w:val="00FD74DC"/>
    <w:rsid w:val="00FD7524"/>
    <w:rsid w:val="00FD76E6"/>
    <w:rsid w:val="00FD798C"/>
    <w:rsid w:val="00FD7A45"/>
    <w:rsid w:val="00FE07F4"/>
    <w:rsid w:val="00FE09C1"/>
    <w:rsid w:val="00FE0A9B"/>
    <w:rsid w:val="00FE0AB3"/>
    <w:rsid w:val="00FE0E34"/>
    <w:rsid w:val="00FE0F46"/>
    <w:rsid w:val="00FE129A"/>
    <w:rsid w:val="00FE17CB"/>
    <w:rsid w:val="00FE1C69"/>
    <w:rsid w:val="00FE1DEC"/>
    <w:rsid w:val="00FE1EA2"/>
    <w:rsid w:val="00FE270B"/>
    <w:rsid w:val="00FE27AF"/>
    <w:rsid w:val="00FE27BC"/>
    <w:rsid w:val="00FE2ACE"/>
    <w:rsid w:val="00FE3263"/>
    <w:rsid w:val="00FE3479"/>
    <w:rsid w:val="00FE35A1"/>
    <w:rsid w:val="00FE371A"/>
    <w:rsid w:val="00FE376E"/>
    <w:rsid w:val="00FE38CF"/>
    <w:rsid w:val="00FE3A4C"/>
    <w:rsid w:val="00FE3E43"/>
    <w:rsid w:val="00FE5288"/>
    <w:rsid w:val="00FE542D"/>
    <w:rsid w:val="00FE5746"/>
    <w:rsid w:val="00FE57FC"/>
    <w:rsid w:val="00FE5A4B"/>
    <w:rsid w:val="00FE5F30"/>
    <w:rsid w:val="00FE5F39"/>
    <w:rsid w:val="00FE5FC9"/>
    <w:rsid w:val="00FE6010"/>
    <w:rsid w:val="00FE6011"/>
    <w:rsid w:val="00FE693C"/>
    <w:rsid w:val="00FE6D6D"/>
    <w:rsid w:val="00FE6F22"/>
    <w:rsid w:val="00FE7181"/>
    <w:rsid w:val="00FE729D"/>
    <w:rsid w:val="00FE77F5"/>
    <w:rsid w:val="00FE7914"/>
    <w:rsid w:val="00FE7E03"/>
    <w:rsid w:val="00FF0319"/>
    <w:rsid w:val="00FF043D"/>
    <w:rsid w:val="00FF0866"/>
    <w:rsid w:val="00FF0DE2"/>
    <w:rsid w:val="00FF109A"/>
    <w:rsid w:val="00FF17E5"/>
    <w:rsid w:val="00FF189E"/>
    <w:rsid w:val="00FF1DEF"/>
    <w:rsid w:val="00FF2522"/>
    <w:rsid w:val="00FF2671"/>
    <w:rsid w:val="00FF2693"/>
    <w:rsid w:val="00FF2BD4"/>
    <w:rsid w:val="00FF30D9"/>
    <w:rsid w:val="00FF33C5"/>
    <w:rsid w:val="00FF3C16"/>
    <w:rsid w:val="00FF3D25"/>
    <w:rsid w:val="00FF3D7C"/>
    <w:rsid w:val="00FF478D"/>
    <w:rsid w:val="00FF498D"/>
    <w:rsid w:val="00FF4D1C"/>
    <w:rsid w:val="00FF4F4C"/>
    <w:rsid w:val="00FF514D"/>
    <w:rsid w:val="00FF524D"/>
    <w:rsid w:val="00FF5412"/>
    <w:rsid w:val="00FF6869"/>
    <w:rsid w:val="00FF699E"/>
    <w:rsid w:val="00FF6DCF"/>
    <w:rsid w:val="00FF70C4"/>
    <w:rsid w:val="00FF75A6"/>
    <w:rsid w:val="00FF7A55"/>
    <w:rsid w:val="00FF7F75"/>
    <w:rsid w:val="0143D114"/>
    <w:rsid w:val="0211D9B7"/>
    <w:rsid w:val="02F8418E"/>
    <w:rsid w:val="03F9DB67"/>
    <w:rsid w:val="06002A4A"/>
    <w:rsid w:val="064C3069"/>
    <w:rsid w:val="0807B34B"/>
    <w:rsid w:val="0886F941"/>
    <w:rsid w:val="08B990F5"/>
    <w:rsid w:val="0A731F3C"/>
    <w:rsid w:val="0AD7FAF7"/>
    <w:rsid w:val="0DA10015"/>
    <w:rsid w:val="0E5AA8A5"/>
    <w:rsid w:val="0E99EF40"/>
    <w:rsid w:val="0EC5E80B"/>
    <w:rsid w:val="0FBA2871"/>
    <w:rsid w:val="1193A5EF"/>
    <w:rsid w:val="1231893B"/>
    <w:rsid w:val="12D10026"/>
    <w:rsid w:val="12DD3975"/>
    <w:rsid w:val="13F16946"/>
    <w:rsid w:val="145BDB10"/>
    <w:rsid w:val="14A35913"/>
    <w:rsid w:val="14E2D5F9"/>
    <w:rsid w:val="15544867"/>
    <w:rsid w:val="1584A865"/>
    <w:rsid w:val="15C7D9E7"/>
    <w:rsid w:val="16B46F24"/>
    <w:rsid w:val="16BBB744"/>
    <w:rsid w:val="171D8A48"/>
    <w:rsid w:val="17901591"/>
    <w:rsid w:val="184B8298"/>
    <w:rsid w:val="185F88B9"/>
    <w:rsid w:val="18C4DA69"/>
    <w:rsid w:val="1977D3B5"/>
    <w:rsid w:val="1BBE35E1"/>
    <w:rsid w:val="1C7682B4"/>
    <w:rsid w:val="1C833CAF"/>
    <w:rsid w:val="1CF1CB87"/>
    <w:rsid w:val="1E272175"/>
    <w:rsid w:val="1E40D516"/>
    <w:rsid w:val="1F670757"/>
    <w:rsid w:val="1FA14AFB"/>
    <w:rsid w:val="1FD60A7C"/>
    <w:rsid w:val="2062197E"/>
    <w:rsid w:val="20ADC922"/>
    <w:rsid w:val="20B027B8"/>
    <w:rsid w:val="20C8F455"/>
    <w:rsid w:val="23306411"/>
    <w:rsid w:val="23C598AF"/>
    <w:rsid w:val="2496EA4F"/>
    <w:rsid w:val="26617041"/>
    <w:rsid w:val="272B28C3"/>
    <w:rsid w:val="27CCCFEE"/>
    <w:rsid w:val="27D22C07"/>
    <w:rsid w:val="2816CAAA"/>
    <w:rsid w:val="29EB8DEB"/>
    <w:rsid w:val="2A860205"/>
    <w:rsid w:val="2ADE57C5"/>
    <w:rsid w:val="2B561D5D"/>
    <w:rsid w:val="2B85DFA8"/>
    <w:rsid w:val="2B9857DF"/>
    <w:rsid w:val="2BE0D489"/>
    <w:rsid w:val="2C1AD1F3"/>
    <w:rsid w:val="2C81283D"/>
    <w:rsid w:val="2F116767"/>
    <w:rsid w:val="2F12D16B"/>
    <w:rsid w:val="3120D63D"/>
    <w:rsid w:val="31784A98"/>
    <w:rsid w:val="321D9B0A"/>
    <w:rsid w:val="32B0CE35"/>
    <w:rsid w:val="32B9E5C9"/>
    <w:rsid w:val="3369D365"/>
    <w:rsid w:val="34DE2C48"/>
    <w:rsid w:val="34F49FDA"/>
    <w:rsid w:val="35079533"/>
    <w:rsid w:val="35E27885"/>
    <w:rsid w:val="36D14BC7"/>
    <w:rsid w:val="381800C0"/>
    <w:rsid w:val="3859B15C"/>
    <w:rsid w:val="3921148A"/>
    <w:rsid w:val="395AA4E1"/>
    <w:rsid w:val="39B29436"/>
    <w:rsid w:val="3A1FF18B"/>
    <w:rsid w:val="3A3717ED"/>
    <w:rsid w:val="3AE18202"/>
    <w:rsid w:val="3B53589A"/>
    <w:rsid w:val="3BCD7BC5"/>
    <w:rsid w:val="3CF59FFC"/>
    <w:rsid w:val="3D2C1FA0"/>
    <w:rsid w:val="3DA15F3F"/>
    <w:rsid w:val="3E084DCD"/>
    <w:rsid w:val="3EE33E59"/>
    <w:rsid w:val="3EECE050"/>
    <w:rsid w:val="4021D5BA"/>
    <w:rsid w:val="419F5117"/>
    <w:rsid w:val="41CB978A"/>
    <w:rsid w:val="42B7D19E"/>
    <w:rsid w:val="42E5265E"/>
    <w:rsid w:val="431372A9"/>
    <w:rsid w:val="43C05F12"/>
    <w:rsid w:val="447A9C4E"/>
    <w:rsid w:val="448AE946"/>
    <w:rsid w:val="4607C027"/>
    <w:rsid w:val="47E7AFB2"/>
    <w:rsid w:val="48BAD4F2"/>
    <w:rsid w:val="49073E6A"/>
    <w:rsid w:val="4988523F"/>
    <w:rsid w:val="49AE825A"/>
    <w:rsid w:val="4A471340"/>
    <w:rsid w:val="4A47BE91"/>
    <w:rsid w:val="4B6C75E7"/>
    <w:rsid w:val="4B899FF6"/>
    <w:rsid w:val="4C2AAC6D"/>
    <w:rsid w:val="4DAAA035"/>
    <w:rsid w:val="4DBBF290"/>
    <w:rsid w:val="4E3DCBBD"/>
    <w:rsid w:val="4F7AA433"/>
    <w:rsid w:val="50973A6E"/>
    <w:rsid w:val="50EFDF6F"/>
    <w:rsid w:val="51B38CF4"/>
    <w:rsid w:val="51B41059"/>
    <w:rsid w:val="5212B4C5"/>
    <w:rsid w:val="5282535C"/>
    <w:rsid w:val="538CA56F"/>
    <w:rsid w:val="542E6E00"/>
    <w:rsid w:val="551FF8EB"/>
    <w:rsid w:val="55BD8EFE"/>
    <w:rsid w:val="565C231B"/>
    <w:rsid w:val="57091CE6"/>
    <w:rsid w:val="576CE8A4"/>
    <w:rsid w:val="57EF457E"/>
    <w:rsid w:val="58914EF8"/>
    <w:rsid w:val="590ED6B6"/>
    <w:rsid w:val="59A39E86"/>
    <w:rsid w:val="5A48DD4B"/>
    <w:rsid w:val="5D98C45E"/>
    <w:rsid w:val="5DAA7E90"/>
    <w:rsid w:val="5F39F597"/>
    <w:rsid w:val="5F683A2A"/>
    <w:rsid w:val="60305513"/>
    <w:rsid w:val="604FD943"/>
    <w:rsid w:val="60CDEFB1"/>
    <w:rsid w:val="6149CDC7"/>
    <w:rsid w:val="61A4D15C"/>
    <w:rsid w:val="62027CE8"/>
    <w:rsid w:val="621C7AD7"/>
    <w:rsid w:val="64A9FE03"/>
    <w:rsid w:val="6525CB4C"/>
    <w:rsid w:val="66FE9634"/>
    <w:rsid w:val="67A4D8B7"/>
    <w:rsid w:val="690A901B"/>
    <w:rsid w:val="6953558A"/>
    <w:rsid w:val="6993A33B"/>
    <w:rsid w:val="6C332021"/>
    <w:rsid w:val="6C394694"/>
    <w:rsid w:val="6C510382"/>
    <w:rsid w:val="6CD7902E"/>
    <w:rsid w:val="6CF1E9A9"/>
    <w:rsid w:val="6DD4811C"/>
    <w:rsid w:val="6DFCBCC4"/>
    <w:rsid w:val="6E6E4BEE"/>
    <w:rsid w:val="6E71A20F"/>
    <w:rsid w:val="70371595"/>
    <w:rsid w:val="709EBBC6"/>
    <w:rsid w:val="715A876A"/>
    <w:rsid w:val="73058929"/>
    <w:rsid w:val="735820B7"/>
    <w:rsid w:val="73796C2C"/>
    <w:rsid w:val="73CBC2FC"/>
    <w:rsid w:val="73E02100"/>
    <w:rsid w:val="7518893A"/>
    <w:rsid w:val="75ADCF27"/>
    <w:rsid w:val="7659C71F"/>
    <w:rsid w:val="7681F899"/>
    <w:rsid w:val="777F63B8"/>
    <w:rsid w:val="77BC8553"/>
    <w:rsid w:val="78CF9F6E"/>
    <w:rsid w:val="7B55D4A5"/>
    <w:rsid w:val="7B8453DB"/>
    <w:rsid w:val="7B9F9D00"/>
    <w:rsid w:val="7BADE165"/>
    <w:rsid w:val="7BE02AB9"/>
    <w:rsid w:val="7D9D9E78"/>
    <w:rsid w:val="7EB8BB7D"/>
    <w:rsid w:val="7F3E9D3F"/>
  </w:rsids>
  <m:mathPr>
    <m:mathFont m:val="Cambria Math"/>
    <m:brkBin m:val="before"/>
    <m:brkBinSub m:val="--"/>
    <m:smallFrac m:val="0"/>
    <m:dispDef/>
    <m:lMargin m:val="0"/>
    <m:rMargin m:val="0"/>
    <m:defJc m:val="centerGroup"/>
    <m:wrapIndent m:val="1440"/>
    <m:intLim m:val="subSup"/>
    <m:naryLim m:val="undOvr"/>
  </m:mathPr>
  <w:themeFontLang w:val="en-NZ"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7C663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D4178"/>
    <w:rPr>
      <w:rFonts w:ascii="Calibri" w:eastAsia="Calibri" w:hAnsi="Calibri" w:cs="Calibri"/>
      <w:lang w:val="en-NZ"/>
    </w:rPr>
  </w:style>
  <w:style w:type="paragraph" w:styleId="Heading1">
    <w:name w:val="heading 1"/>
    <w:basedOn w:val="Normal"/>
    <w:link w:val="Heading1Char"/>
    <w:uiPriority w:val="9"/>
    <w:qFormat/>
    <w:rsid w:val="002D0446"/>
    <w:pPr>
      <w:spacing w:before="240" w:line="259" w:lineRule="auto"/>
      <w:outlineLvl w:val="0"/>
    </w:pPr>
    <w:rPr>
      <w:b/>
      <w:bCs/>
      <w:color w:val="001F5F"/>
      <w:sz w:val="44"/>
      <w:szCs w:val="44"/>
    </w:rPr>
  </w:style>
  <w:style w:type="paragraph" w:styleId="Heading2">
    <w:name w:val="heading 2"/>
    <w:basedOn w:val="Normal"/>
    <w:link w:val="Heading2Char"/>
    <w:uiPriority w:val="9"/>
    <w:unhideWhenUsed/>
    <w:qFormat/>
    <w:rsid w:val="00A725F8"/>
    <w:pPr>
      <w:keepNext/>
      <w:widowControl/>
      <w:spacing w:before="360" w:after="240" w:line="259" w:lineRule="auto"/>
      <w:outlineLvl w:val="1"/>
    </w:pPr>
    <w:rPr>
      <w:b/>
      <w:bCs/>
      <w:color w:val="1F3863"/>
      <w:sz w:val="40"/>
      <w:szCs w:val="40"/>
    </w:rPr>
  </w:style>
  <w:style w:type="paragraph" w:styleId="Heading3">
    <w:name w:val="heading 3"/>
    <w:basedOn w:val="Normal"/>
    <w:link w:val="Heading3Char"/>
    <w:uiPriority w:val="9"/>
    <w:unhideWhenUsed/>
    <w:qFormat/>
    <w:rsid w:val="00037615"/>
    <w:pPr>
      <w:spacing w:before="360" w:after="120"/>
      <w:outlineLvl w:val="2"/>
    </w:pPr>
    <w:rPr>
      <w:b/>
      <w:bCs/>
      <w:color w:val="1F3863"/>
      <w:sz w:val="28"/>
      <w:szCs w:val="28"/>
    </w:rPr>
  </w:style>
  <w:style w:type="paragraph" w:styleId="Heading4">
    <w:name w:val="heading 4"/>
    <w:basedOn w:val="Normal"/>
    <w:link w:val="Heading4Char"/>
    <w:uiPriority w:val="9"/>
    <w:unhideWhenUsed/>
    <w:qFormat/>
    <w:rsid w:val="008D5275"/>
    <w:pPr>
      <w:keepNext/>
      <w:widowControl/>
      <w:spacing w:before="240" w:after="160"/>
      <w:outlineLvl w:val="3"/>
    </w:pPr>
    <w:rPr>
      <w:b/>
      <w:bCs/>
      <w:color w:val="1F3863"/>
      <w:sz w:val="24"/>
      <w:szCs w:val="24"/>
    </w:rPr>
  </w:style>
  <w:style w:type="paragraph" w:styleId="Heading5">
    <w:name w:val="heading 5"/>
    <w:basedOn w:val="Heading4"/>
    <w:link w:val="Heading5Char"/>
    <w:uiPriority w:val="9"/>
    <w:unhideWhenUsed/>
    <w:qFormat/>
    <w:rsid w:val="002B06B2"/>
    <w:pPr>
      <w:outlineLvl w:val="4"/>
    </w:pPr>
    <w:rPr>
      <w:sz w:val="22"/>
      <w:szCs w:val="22"/>
    </w:rPr>
  </w:style>
  <w:style w:type="paragraph" w:styleId="Heading6">
    <w:name w:val="heading 6"/>
    <w:basedOn w:val="Heading5"/>
    <w:link w:val="Heading6Char"/>
    <w:uiPriority w:val="9"/>
    <w:unhideWhenUsed/>
    <w:qFormat/>
    <w:rsid w:val="007214DE"/>
    <w:pPr>
      <w:outlineLvl w:val="5"/>
    </w:pPr>
    <w:rPr>
      <w:b w:val="0"/>
      <w:bCs w:val="0"/>
    </w:rPr>
  </w:style>
  <w:style w:type="paragraph" w:styleId="Heading7">
    <w:name w:val="heading 7"/>
    <w:basedOn w:val="Normal"/>
    <w:next w:val="Normal"/>
    <w:link w:val="Heading7Char"/>
    <w:uiPriority w:val="9"/>
    <w:semiHidden/>
    <w:unhideWhenUsed/>
    <w:qFormat/>
    <w:rsid w:val="00B86302"/>
    <w:pPr>
      <w:keepNext/>
      <w:keepLines/>
      <w:widowControl/>
      <w:autoSpaceDE/>
      <w:autoSpaceDN/>
      <w:spacing w:before="40" w:line="276" w:lineRule="auto"/>
      <w:ind w:left="1296" w:hanging="1296"/>
      <w:outlineLvl w:val="6"/>
    </w:pPr>
    <w:rPr>
      <w:rFonts w:asciiTheme="majorHAnsi" w:eastAsiaTheme="majorEastAsia" w:hAnsiTheme="majorHAnsi" w:cstheme="majorBidi"/>
      <w:b/>
      <w:bCs/>
      <w:color w:val="F79646" w:themeColor="accent6"/>
      <w:szCs w:val="21"/>
    </w:rPr>
  </w:style>
  <w:style w:type="paragraph" w:styleId="Heading8">
    <w:name w:val="heading 8"/>
    <w:basedOn w:val="Normal"/>
    <w:next w:val="Normal"/>
    <w:link w:val="Heading8Char"/>
    <w:uiPriority w:val="9"/>
    <w:semiHidden/>
    <w:unhideWhenUsed/>
    <w:qFormat/>
    <w:rsid w:val="00B86302"/>
    <w:pPr>
      <w:keepNext/>
      <w:keepLines/>
      <w:widowControl/>
      <w:autoSpaceDE/>
      <w:autoSpaceDN/>
      <w:spacing w:before="40" w:line="276" w:lineRule="auto"/>
      <w:ind w:left="1440" w:hanging="1440"/>
      <w:outlineLvl w:val="7"/>
    </w:pPr>
    <w:rPr>
      <w:rFonts w:asciiTheme="majorHAnsi" w:eastAsiaTheme="majorEastAsia" w:hAnsiTheme="majorHAnsi" w:cstheme="majorBidi"/>
      <w:b/>
      <w:bCs/>
      <w:i/>
      <w:iCs/>
      <w:color w:val="F79646" w:themeColor="accent6"/>
      <w:sz w:val="20"/>
      <w:szCs w:val="20"/>
    </w:rPr>
  </w:style>
  <w:style w:type="paragraph" w:styleId="Heading9">
    <w:name w:val="heading 9"/>
    <w:basedOn w:val="Normal"/>
    <w:next w:val="Normal"/>
    <w:link w:val="Heading9Char"/>
    <w:uiPriority w:val="9"/>
    <w:semiHidden/>
    <w:unhideWhenUsed/>
    <w:qFormat/>
    <w:rsid w:val="00B86302"/>
    <w:pPr>
      <w:keepNext/>
      <w:keepLines/>
      <w:widowControl/>
      <w:autoSpaceDE/>
      <w:autoSpaceDN/>
      <w:spacing w:before="40" w:line="276" w:lineRule="auto"/>
      <w:ind w:left="1584" w:hanging="1584"/>
      <w:outlineLvl w:val="8"/>
    </w:pPr>
    <w:rPr>
      <w:rFonts w:asciiTheme="majorHAnsi" w:eastAsiaTheme="majorEastAsia" w:hAnsiTheme="majorHAnsi" w:cstheme="majorBidi"/>
      <w:i/>
      <w:iCs/>
      <w:color w:val="F79646" w:themeColor="accent6"/>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D0446"/>
    <w:rPr>
      <w:rFonts w:ascii="Calibri" w:eastAsia="Calibri" w:hAnsi="Calibri" w:cs="Calibri"/>
      <w:b/>
      <w:bCs/>
      <w:color w:val="001F5F"/>
      <w:sz w:val="44"/>
      <w:szCs w:val="44"/>
      <w:lang w:val="en-NZ"/>
    </w:rPr>
  </w:style>
  <w:style w:type="character" w:customStyle="1" w:styleId="Heading2Char">
    <w:name w:val="Heading 2 Char"/>
    <w:basedOn w:val="DefaultParagraphFont"/>
    <w:link w:val="Heading2"/>
    <w:uiPriority w:val="9"/>
    <w:rsid w:val="00A725F8"/>
    <w:rPr>
      <w:rFonts w:ascii="Calibri" w:eastAsia="Calibri" w:hAnsi="Calibri" w:cs="Calibri"/>
      <w:b/>
      <w:bCs/>
      <w:color w:val="1F3863"/>
      <w:sz w:val="40"/>
      <w:szCs w:val="40"/>
      <w:lang w:val="en-NZ"/>
    </w:rPr>
  </w:style>
  <w:style w:type="character" w:customStyle="1" w:styleId="Heading3Char">
    <w:name w:val="Heading 3 Char"/>
    <w:basedOn w:val="DefaultParagraphFont"/>
    <w:link w:val="Heading3"/>
    <w:uiPriority w:val="9"/>
    <w:rsid w:val="00037615"/>
    <w:rPr>
      <w:rFonts w:ascii="Calibri" w:eastAsia="Calibri" w:hAnsi="Calibri" w:cs="Calibri"/>
      <w:b/>
      <w:bCs/>
      <w:color w:val="1F3863"/>
      <w:sz w:val="28"/>
      <w:szCs w:val="28"/>
      <w:lang w:val="en-NZ"/>
    </w:rPr>
  </w:style>
  <w:style w:type="character" w:customStyle="1" w:styleId="Heading4Char">
    <w:name w:val="Heading 4 Char"/>
    <w:basedOn w:val="DefaultParagraphFont"/>
    <w:link w:val="Heading4"/>
    <w:uiPriority w:val="9"/>
    <w:rsid w:val="008D5275"/>
    <w:rPr>
      <w:rFonts w:ascii="Calibri" w:eastAsia="Calibri" w:hAnsi="Calibri" w:cs="Calibri"/>
      <w:b/>
      <w:bCs/>
      <w:color w:val="1F3863"/>
      <w:sz w:val="24"/>
      <w:szCs w:val="24"/>
      <w:lang w:val="en-NZ"/>
    </w:rPr>
  </w:style>
  <w:style w:type="character" w:customStyle="1" w:styleId="Heading5Char">
    <w:name w:val="Heading 5 Char"/>
    <w:basedOn w:val="DefaultParagraphFont"/>
    <w:link w:val="Heading5"/>
    <w:uiPriority w:val="9"/>
    <w:rsid w:val="002B06B2"/>
    <w:rPr>
      <w:rFonts w:ascii="Calibri" w:eastAsia="Calibri" w:hAnsi="Calibri" w:cs="Calibri"/>
      <w:b/>
      <w:bCs/>
      <w:color w:val="1F3863"/>
      <w:lang w:val="en-NZ"/>
    </w:rPr>
  </w:style>
  <w:style w:type="character" w:customStyle="1" w:styleId="Heading6Char">
    <w:name w:val="Heading 6 Char"/>
    <w:basedOn w:val="DefaultParagraphFont"/>
    <w:link w:val="Heading6"/>
    <w:uiPriority w:val="9"/>
    <w:rsid w:val="007214DE"/>
    <w:rPr>
      <w:rFonts w:ascii="Calibri" w:eastAsia="Calibri" w:hAnsi="Calibri" w:cs="Calibri"/>
      <w:color w:val="1F3863"/>
      <w:lang w:val="en-NZ"/>
    </w:rPr>
  </w:style>
  <w:style w:type="character" w:customStyle="1" w:styleId="Heading7Char">
    <w:name w:val="Heading 7 Char"/>
    <w:basedOn w:val="DefaultParagraphFont"/>
    <w:link w:val="Heading7"/>
    <w:uiPriority w:val="9"/>
    <w:semiHidden/>
    <w:rsid w:val="00B86302"/>
    <w:rPr>
      <w:rFonts w:asciiTheme="majorHAnsi" w:eastAsiaTheme="majorEastAsia" w:hAnsiTheme="majorHAnsi" w:cstheme="majorBidi"/>
      <w:b/>
      <w:bCs/>
      <w:color w:val="F79646" w:themeColor="accent6"/>
      <w:szCs w:val="21"/>
      <w:lang w:val="en-NZ"/>
    </w:rPr>
  </w:style>
  <w:style w:type="character" w:customStyle="1" w:styleId="Heading8Char">
    <w:name w:val="Heading 8 Char"/>
    <w:basedOn w:val="DefaultParagraphFont"/>
    <w:link w:val="Heading8"/>
    <w:uiPriority w:val="9"/>
    <w:semiHidden/>
    <w:rsid w:val="00B86302"/>
    <w:rPr>
      <w:rFonts w:asciiTheme="majorHAnsi" w:eastAsiaTheme="majorEastAsia" w:hAnsiTheme="majorHAnsi" w:cstheme="majorBidi"/>
      <w:b/>
      <w:bCs/>
      <w:i/>
      <w:iCs/>
      <w:color w:val="F79646" w:themeColor="accent6"/>
      <w:sz w:val="20"/>
      <w:szCs w:val="20"/>
      <w:lang w:val="en-NZ"/>
    </w:rPr>
  </w:style>
  <w:style w:type="character" w:customStyle="1" w:styleId="Heading9Char">
    <w:name w:val="Heading 9 Char"/>
    <w:basedOn w:val="DefaultParagraphFont"/>
    <w:link w:val="Heading9"/>
    <w:uiPriority w:val="9"/>
    <w:semiHidden/>
    <w:rsid w:val="00B86302"/>
    <w:rPr>
      <w:rFonts w:asciiTheme="majorHAnsi" w:eastAsiaTheme="majorEastAsia" w:hAnsiTheme="majorHAnsi" w:cstheme="majorBidi"/>
      <w:i/>
      <w:iCs/>
      <w:color w:val="F79646" w:themeColor="accent6"/>
      <w:sz w:val="20"/>
      <w:szCs w:val="20"/>
      <w:lang w:val="en-NZ"/>
    </w:rPr>
  </w:style>
  <w:style w:type="paragraph" w:styleId="TOC1">
    <w:name w:val="toc 1"/>
    <w:basedOn w:val="Normal"/>
    <w:uiPriority w:val="39"/>
    <w:qFormat/>
    <w:pPr>
      <w:spacing w:before="101"/>
      <w:ind w:left="120"/>
    </w:pPr>
  </w:style>
  <w:style w:type="paragraph" w:styleId="TOC2">
    <w:name w:val="toc 2"/>
    <w:basedOn w:val="Normal"/>
    <w:uiPriority w:val="39"/>
    <w:qFormat/>
    <w:pPr>
      <w:spacing w:before="98"/>
      <w:ind w:left="120"/>
    </w:pPr>
  </w:style>
  <w:style w:type="paragraph" w:styleId="TOC3">
    <w:name w:val="toc 3"/>
    <w:basedOn w:val="Normal"/>
    <w:uiPriority w:val="39"/>
    <w:qFormat/>
    <w:pPr>
      <w:spacing w:before="101"/>
      <w:ind w:left="341"/>
    </w:pPr>
  </w:style>
  <w:style w:type="paragraph" w:styleId="TOC4">
    <w:name w:val="toc 4"/>
    <w:basedOn w:val="Normal"/>
    <w:uiPriority w:val="39"/>
    <w:qFormat/>
    <w:pPr>
      <w:spacing w:before="99"/>
      <w:ind w:left="341"/>
    </w:pPr>
    <w:rPr>
      <w:b/>
      <w:bCs/>
      <w:i/>
      <w:iCs/>
    </w:rPr>
  </w:style>
  <w:style w:type="paragraph" w:styleId="BodyText">
    <w:name w:val="Body Text"/>
    <w:basedOn w:val="Normal"/>
    <w:link w:val="BodyTextChar"/>
    <w:uiPriority w:val="1"/>
    <w:qFormat/>
    <w:rsid w:val="00A2736D"/>
    <w:pPr>
      <w:widowControl/>
      <w:spacing w:after="120" w:line="259" w:lineRule="auto"/>
      <w:jc w:val="both"/>
    </w:pPr>
  </w:style>
  <w:style w:type="character" w:customStyle="1" w:styleId="BodyTextChar">
    <w:name w:val="Body Text Char"/>
    <w:basedOn w:val="DefaultParagraphFont"/>
    <w:link w:val="BodyText"/>
    <w:uiPriority w:val="1"/>
    <w:rsid w:val="00A2736D"/>
    <w:rPr>
      <w:rFonts w:ascii="Calibri" w:eastAsia="Calibri" w:hAnsi="Calibri" w:cs="Calibri"/>
      <w:lang w:val="en-NZ"/>
    </w:rPr>
  </w:style>
  <w:style w:type="paragraph" w:styleId="ListParagraph">
    <w:name w:val="List Paragraph"/>
    <w:aliases w:val="Bullet (Normal),Grey List Bullet,Correspondence Numbering"/>
    <w:basedOn w:val="Normal"/>
    <w:link w:val="ListParagraphChar"/>
    <w:uiPriority w:val="34"/>
    <w:qFormat/>
    <w:rsid w:val="00AD4178"/>
    <w:pPr>
      <w:numPr>
        <w:numId w:val="13"/>
      </w:numPr>
      <w:spacing w:before="120" w:after="120"/>
      <w:ind w:left="567"/>
    </w:pPr>
  </w:style>
  <w:style w:type="character" w:customStyle="1" w:styleId="ListParagraphChar">
    <w:name w:val="List Paragraph Char"/>
    <w:aliases w:val="Bullet (Normal) Char,Grey List Bullet Char,Correspondence Numbering Char"/>
    <w:basedOn w:val="DefaultParagraphFont"/>
    <w:link w:val="ListParagraph"/>
    <w:uiPriority w:val="34"/>
    <w:rsid w:val="00AD4178"/>
    <w:rPr>
      <w:rFonts w:ascii="Calibri" w:eastAsia="Calibri" w:hAnsi="Calibri" w:cs="Calibri"/>
      <w:lang w:val="en-NZ"/>
    </w:rPr>
  </w:style>
  <w:style w:type="paragraph" w:customStyle="1" w:styleId="TableParagraph">
    <w:name w:val="Table Paragraph"/>
    <w:basedOn w:val="Normal"/>
    <w:uiPriority w:val="1"/>
    <w:qFormat/>
    <w:pPr>
      <w:spacing w:before="61"/>
      <w:ind w:left="107"/>
    </w:pPr>
  </w:style>
  <w:style w:type="paragraph" w:styleId="BalloonText">
    <w:name w:val="Balloon Text"/>
    <w:basedOn w:val="Normal"/>
    <w:link w:val="BalloonTextChar"/>
    <w:uiPriority w:val="99"/>
    <w:semiHidden/>
    <w:unhideWhenUsed/>
    <w:rsid w:val="006C54B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C54B7"/>
    <w:rPr>
      <w:rFonts w:ascii="Segoe UI" w:eastAsia="Calibri" w:hAnsi="Segoe UI" w:cs="Segoe UI"/>
      <w:sz w:val="18"/>
      <w:szCs w:val="18"/>
      <w:lang w:val="en-NZ"/>
    </w:rPr>
  </w:style>
  <w:style w:type="paragraph" w:styleId="Header">
    <w:name w:val="header"/>
    <w:basedOn w:val="Normal"/>
    <w:link w:val="HeaderChar"/>
    <w:uiPriority w:val="99"/>
    <w:unhideWhenUsed/>
    <w:rsid w:val="00433BC4"/>
    <w:pPr>
      <w:tabs>
        <w:tab w:val="center" w:pos="4513"/>
        <w:tab w:val="right" w:pos="9026"/>
      </w:tabs>
    </w:pPr>
  </w:style>
  <w:style w:type="character" w:customStyle="1" w:styleId="HeaderChar">
    <w:name w:val="Header Char"/>
    <w:basedOn w:val="DefaultParagraphFont"/>
    <w:link w:val="Header"/>
    <w:uiPriority w:val="99"/>
    <w:rsid w:val="00433BC4"/>
    <w:rPr>
      <w:rFonts w:ascii="Calibri" w:eastAsia="Calibri" w:hAnsi="Calibri" w:cs="Calibri"/>
      <w:lang w:val="en-NZ"/>
    </w:rPr>
  </w:style>
  <w:style w:type="paragraph" w:styleId="Footer">
    <w:name w:val="footer"/>
    <w:basedOn w:val="Normal"/>
    <w:link w:val="FooterChar"/>
    <w:uiPriority w:val="99"/>
    <w:unhideWhenUsed/>
    <w:rsid w:val="00433BC4"/>
    <w:pPr>
      <w:tabs>
        <w:tab w:val="center" w:pos="4513"/>
        <w:tab w:val="right" w:pos="9026"/>
      </w:tabs>
    </w:pPr>
  </w:style>
  <w:style w:type="character" w:customStyle="1" w:styleId="FooterChar">
    <w:name w:val="Footer Char"/>
    <w:basedOn w:val="DefaultParagraphFont"/>
    <w:link w:val="Footer"/>
    <w:uiPriority w:val="99"/>
    <w:rsid w:val="00433BC4"/>
    <w:rPr>
      <w:rFonts w:ascii="Calibri" w:eastAsia="Calibri" w:hAnsi="Calibri" w:cs="Calibri"/>
      <w:lang w:val="en-NZ"/>
    </w:rPr>
  </w:style>
  <w:style w:type="paragraph" w:styleId="FootnoteText">
    <w:name w:val="footnote text"/>
    <w:basedOn w:val="Normal"/>
    <w:link w:val="FootnoteTextChar"/>
    <w:uiPriority w:val="99"/>
    <w:unhideWhenUsed/>
    <w:qFormat/>
    <w:rsid w:val="00E96891"/>
    <w:rPr>
      <w:sz w:val="20"/>
      <w:szCs w:val="20"/>
    </w:rPr>
  </w:style>
  <w:style w:type="character" w:customStyle="1" w:styleId="FootnoteTextChar">
    <w:name w:val="Footnote Text Char"/>
    <w:basedOn w:val="DefaultParagraphFont"/>
    <w:link w:val="FootnoteText"/>
    <w:uiPriority w:val="99"/>
    <w:rsid w:val="00E96891"/>
    <w:rPr>
      <w:rFonts w:ascii="Calibri" w:eastAsia="Calibri" w:hAnsi="Calibri" w:cs="Calibri"/>
      <w:sz w:val="20"/>
      <w:szCs w:val="20"/>
      <w:lang w:val="en-NZ"/>
    </w:rPr>
  </w:style>
  <w:style w:type="character" w:styleId="FootnoteReference">
    <w:name w:val="footnote reference"/>
    <w:basedOn w:val="DefaultParagraphFont"/>
    <w:uiPriority w:val="99"/>
    <w:unhideWhenUsed/>
    <w:rsid w:val="00E96891"/>
    <w:rPr>
      <w:vertAlign w:val="superscript"/>
    </w:rPr>
  </w:style>
  <w:style w:type="paragraph" w:customStyle="1" w:styleId="paragraph">
    <w:name w:val="paragraph"/>
    <w:basedOn w:val="Normal"/>
    <w:rsid w:val="005D13CF"/>
    <w:pPr>
      <w:widowControl/>
      <w:autoSpaceDE/>
      <w:autoSpaceDN/>
      <w:spacing w:before="100" w:beforeAutospacing="1" w:after="100" w:afterAutospacing="1"/>
    </w:pPr>
    <w:rPr>
      <w:rFonts w:ascii="Times New Roman" w:eastAsia="Times New Roman" w:hAnsi="Times New Roman" w:cs="Times New Roman"/>
      <w:sz w:val="24"/>
      <w:szCs w:val="24"/>
      <w:lang w:eastAsia="en-NZ"/>
    </w:rPr>
  </w:style>
  <w:style w:type="character" w:customStyle="1" w:styleId="normaltextrun">
    <w:name w:val="normaltextrun"/>
    <w:basedOn w:val="DefaultParagraphFont"/>
    <w:rsid w:val="005D13CF"/>
  </w:style>
  <w:style w:type="character" w:customStyle="1" w:styleId="tabchar">
    <w:name w:val="tabchar"/>
    <w:basedOn w:val="DefaultParagraphFont"/>
    <w:rsid w:val="00550D1D"/>
  </w:style>
  <w:style w:type="paragraph" w:styleId="EndnoteText">
    <w:name w:val="endnote text"/>
    <w:basedOn w:val="Normal"/>
    <w:link w:val="EndnoteTextChar"/>
    <w:uiPriority w:val="99"/>
    <w:semiHidden/>
    <w:unhideWhenUsed/>
    <w:rsid w:val="007A6F5D"/>
    <w:rPr>
      <w:sz w:val="20"/>
      <w:szCs w:val="20"/>
    </w:rPr>
  </w:style>
  <w:style w:type="character" w:customStyle="1" w:styleId="EndnoteTextChar">
    <w:name w:val="Endnote Text Char"/>
    <w:basedOn w:val="DefaultParagraphFont"/>
    <w:link w:val="EndnoteText"/>
    <w:uiPriority w:val="99"/>
    <w:semiHidden/>
    <w:rsid w:val="007A6F5D"/>
    <w:rPr>
      <w:rFonts w:ascii="Calibri" w:eastAsia="Calibri" w:hAnsi="Calibri" w:cs="Calibri"/>
      <w:sz w:val="20"/>
      <w:szCs w:val="20"/>
      <w:lang w:val="en-NZ"/>
    </w:rPr>
  </w:style>
  <w:style w:type="character" w:styleId="EndnoteReference">
    <w:name w:val="endnote reference"/>
    <w:basedOn w:val="DefaultParagraphFont"/>
    <w:uiPriority w:val="99"/>
    <w:semiHidden/>
    <w:unhideWhenUsed/>
    <w:rsid w:val="007A6F5D"/>
    <w:rPr>
      <w:vertAlign w:val="superscript"/>
    </w:rPr>
  </w:style>
  <w:style w:type="character" w:customStyle="1" w:styleId="eop">
    <w:name w:val="eop"/>
    <w:basedOn w:val="DefaultParagraphFont"/>
    <w:rsid w:val="00EB3ED7"/>
  </w:style>
  <w:style w:type="character" w:customStyle="1" w:styleId="superscript">
    <w:name w:val="superscript"/>
    <w:basedOn w:val="DefaultParagraphFont"/>
    <w:rsid w:val="00DD04B3"/>
  </w:style>
  <w:style w:type="character" w:styleId="CommentReference">
    <w:name w:val="annotation reference"/>
    <w:basedOn w:val="DefaultParagraphFont"/>
    <w:uiPriority w:val="99"/>
    <w:semiHidden/>
    <w:unhideWhenUsed/>
    <w:rsid w:val="004A25BE"/>
    <w:rPr>
      <w:sz w:val="16"/>
      <w:szCs w:val="16"/>
    </w:rPr>
  </w:style>
  <w:style w:type="paragraph" w:styleId="CommentText">
    <w:name w:val="annotation text"/>
    <w:basedOn w:val="Normal"/>
    <w:link w:val="CommentTextChar"/>
    <w:uiPriority w:val="99"/>
    <w:unhideWhenUsed/>
    <w:rsid w:val="004A25BE"/>
    <w:rPr>
      <w:sz w:val="20"/>
      <w:szCs w:val="20"/>
    </w:rPr>
  </w:style>
  <w:style w:type="character" w:customStyle="1" w:styleId="CommentTextChar">
    <w:name w:val="Comment Text Char"/>
    <w:basedOn w:val="DefaultParagraphFont"/>
    <w:link w:val="CommentText"/>
    <w:uiPriority w:val="99"/>
    <w:rsid w:val="004A25BE"/>
    <w:rPr>
      <w:rFonts w:ascii="Calibri" w:eastAsia="Calibri" w:hAnsi="Calibri" w:cs="Calibri"/>
      <w:sz w:val="20"/>
      <w:szCs w:val="20"/>
      <w:lang w:val="en-NZ"/>
    </w:rPr>
  </w:style>
  <w:style w:type="paragraph" w:styleId="CommentSubject">
    <w:name w:val="annotation subject"/>
    <w:basedOn w:val="CommentText"/>
    <w:next w:val="CommentText"/>
    <w:link w:val="CommentSubjectChar"/>
    <w:uiPriority w:val="99"/>
    <w:semiHidden/>
    <w:unhideWhenUsed/>
    <w:rsid w:val="004A25BE"/>
    <w:rPr>
      <w:b/>
      <w:bCs/>
    </w:rPr>
  </w:style>
  <w:style w:type="character" w:customStyle="1" w:styleId="CommentSubjectChar">
    <w:name w:val="Comment Subject Char"/>
    <w:basedOn w:val="CommentTextChar"/>
    <w:link w:val="CommentSubject"/>
    <w:uiPriority w:val="99"/>
    <w:semiHidden/>
    <w:rsid w:val="004A25BE"/>
    <w:rPr>
      <w:rFonts w:ascii="Calibri" w:eastAsia="Calibri" w:hAnsi="Calibri" w:cs="Calibri"/>
      <w:b/>
      <w:bCs/>
      <w:sz w:val="20"/>
      <w:szCs w:val="20"/>
      <w:lang w:val="en-NZ"/>
    </w:rPr>
  </w:style>
  <w:style w:type="paragraph" w:customStyle="1" w:styleId="Provisionheading">
    <w:name w:val="Provision heading"/>
    <w:basedOn w:val="Normal"/>
    <w:link w:val="ProvisionheadingChar"/>
    <w:qFormat/>
    <w:rsid w:val="00EA46C2"/>
    <w:pPr>
      <w:spacing w:after="120" w:line="276" w:lineRule="auto"/>
      <w:ind w:left="1701"/>
      <w:contextualSpacing/>
      <w:jc w:val="both"/>
    </w:pPr>
    <w:rPr>
      <w:rFonts w:asciiTheme="minorHAnsi" w:eastAsiaTheme="minorEastAsia" w:hAnsiTheme="minorHAnsi" w:cstheme="minorBidi"/>
      <w:b/>
      <w:bCs/>
      <w:color w:val="1F3864"/>
    </w:rPr>
  </w:style>
  <w:style w:type="character" w:customStyle="1" w:styleId="ProvisionheadingChar">
    <w:name w:val="Provision heading Char"/>
    <w:basedOn w:val="DefaultParagraphFont"/>
    <w:link w:val="Provisionheading"/>
    <w:rsid w:val="00EA46C2"/>
    <w:rPr>
      <w:rFonts w:eastAsiaTheme="minorEastAsia"/>
      <w:b/>
      <w:bCs/>
      <w:color w:val="1F3864"/>
      <w:lang w:val="en-NZ"/>
    </w:rPr>
  </w:style>
  <w:style w:type="paragraph" w:customStyle="1" w:styleId="Provisiontext">
    <w:name w:val="Provision text"/>
    <w:basedOn w:val="Normal"/>
    <w:link w:val="ProvisiontextChar"/>
    <w:qFormat/>
    <w:rsid w:val="00EA46C2"/>
    <w:pPr>
      <w:spacing w:after="120" w:line="257" w:lineRule="auto"/>
      <w:ind w:left="2268" w:hanging="567"/>
      <w:jc w:val="both"/>
    </w:pPr>
    <w:rPr>
      <w:rFonts w:cs="Times New Roman"/>
    </w:rPr>
  </w:style>
  <w:style w:type="character" w:customStyle="1" w:styleId="ProvisiontextChar">
    <w:name w:val="Provision text Char"/>
    <w:basedOn w:val="DefaultParagraphFont"/>
    <w:link w:val="Provisiontext"/>
    <w:rsid w:val="00EA46C2"/>
    <w:rPr>
      <w:rFonts w:ascii="Calibri" w:eastAsia="Calibri" w:hAnsi="Calibri" w:cs="Times New Roman"/>
      <w:lang w:val="en-NZ"/>
    </w:rPr>
  </w:style>
  <w:style w:type="table" w:styleId="TableGrid">
    <w:name w:val="Table Grid"/>
    <w:basedOn w:val="TableNormal"/>
    <w:uiPriority w:val="39"/>
    <w:rsid w:val="004E0AB4"/>
    <w:pPr>
      <w:widowControl/>
      <w:autoSpaceDE/>
      <w:autoSpaceDN/>
    </w:pPr>
    <w:rPr>
      <w:kern w:val="2"/>
      <w:lang w:val="en-NZ"/>
      <w14:ligatures w14:val="standardContextu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arkedcontent">
    <w:name w:val="markedcontent"/>
    <w:basedOn w:val="DefaultParagraphFont"/>
    <w:rsid w:val="00602F00"/>
  </w:style>
  <w:style w:type="character" w:styleId="Emphasis">
    <w:name w:val="Emphasis"/>
    <w:basedOn w:val="DefaultParagraphFont"/>
    <w:uiPriority w:val="20"/>
    <w:qFormat/>
    <w:rsid w:val="0027496F"/>
    <w:rPr>
      <w:i/>
      <w:iCs/>
    </w:rPr>
  </w:style>
  <w:style w:type="paragraph" w:customStyle="1" w:styleId="Bulletedlist">
    <w:name w:val="Bulleted list"/>
    <w:basedOn w:val="ListParagraph"/>
    <w:rsid w:val="0027496F"/>
    <w:pPr>
      <w:numPr>
        <w:numId w:val="2"/>
      </w:numPr>
      <w:tabs>
        <w:tab w:val="left" w:pos="686"/>
        <w:tab w:val="left" w:pos="687"/>
      </w:tabs>
      <w:spacing w:before="161"/>
    </w:pPr>
  </w:style>
  <w:style w:type="paragraph" w:customStyle="1" w:styleId="Subpara">
    <w:name w:val="Sub para"/>
    <w:basedOn w:val="Normal"/>
    <w:link w:val="SubparaChar"/>
    <w:qFormat/>
    <w:rsid w:val="004150F1"/>
    <w:pPr>
      <w:widowControl/>
      <w:autoSpaceDE/>
      <w:autoSpaceDN/>
      <w:spacing w:after="120" w:line="276" w:lineRule="auto"/>
      <w:ind w:left="1701"/>
      <w:jc w:val="both"/>
    </w:pPr>
    <w:rPr>
      <w:rFonts w:asciiTheme="minorHAnsi" w:eastAsiaTheme="minorHAnsi" w:hAnsiTheme="minorHAnsi" w:cstheme="minorBidi"/>
      <w:szCs w:val="21"/>
    </w:rPr>
  </w:style>
  <w:style w:type="character" w:customStyle="1" w:styleId="SubparaChar">
    <w:name w:val="Sub para Char"/>
    <w:basedOn w:val="DefaultParagraphFont"/>
    <w:link w:val="Subpara"/>
    <w:rsid w:val="004150F1"/>
    <w:rPr>
      <w:szCs w:val="21"/>
      <w:lang w:val="en-NZ"/>
    </w:rPr>
  </w:style>
  <w:style w:type="paragraph" w:styleId="Revision">
    <w:name w:val="Revision"/>
    <w:hidden/>
    <w:uiPriority w:val="99"/>
    <w:semiHidden/>
    <w:rsid w:val="0056485C"/>
    <w:pPr>
      <w:widowControl/>
      <w:autoSpaceDE/>
      <w:autoSpaceDN/>
    </w:pPr>
    <w:rPr>
      <w:rFonts w:ascii="Calibri" w:eastAsia="Calibri" w:hAnsi="Calibri" w:cs="Calibri"/>
      <w:lang w:val="en-NZ"/>
    </w:rPr>
  </w:style>
  <w:style w:type="character" w:styleId="Mention">
    <w:name w:val="Mention"/>
    <w:basedOn w:val="DefaultParagraphFont"/>
    <w:uiPriority w:val="99"/>
    <w:unhideWhenUsed/>
    <w:rsid w:val="00EB43D5"/>
    <w:rPr>
      <w:color w:val="2B579A"/>
      <w:shd w:val="clear" w:color="auto" w:fill="E1DFDD"/>
    </w:rPr>
  </w:style>
  <w:style w:type="paragraph" w:customStyle="1" w:styleId="JustifiedSpacing">
    <w:name w:val="Justified/Spacing"/>
    <w:basedOn w:val="Normal"/>
    <w:link w:val="JustifiedSpacingChar"/>
    <w:qFormat/>
    <w:rsid w:val="00E5516B"/>
    <w:pPr>
      <w:widowControl/>
      <w:autoSpaceDE/>
      <w:autoSpaceDN/>
      <w:spacing w:after="160" w:line="259" w:lineRule="auto"/>
      <w:jc w:val="both"/>
    </w:pPr>
    <w:rPr>
      <w:rFonts w:eastAsiaTheme="minorHAnsi"/>
    </w:rPr>
  </w:style>
  <w:style w:type="character" w:customStyle="1" w:styleId="JustifiedSpacingChar">
    <w:name w:val="Justified/Spacing Char"/>
    <w:basedOn w:val="DefaultParagraphFont"/>
    <w:link w:val="JustifiedSpacing"/>
    <w:rsid w:val="00E5516B"/>
    <w:rPr>
      <w:rFonts w:ascii="Calibri" w:hAnsi="Calibri" w:cs="Calibri"/>
      <w:lang w:val="en-NZ"/>
    </w:rPr>
  </w:style>
  <w:style w:type="paragraph" w:customStyle="1" w:styleId="Paragraphs">
    <w:name w:val="Paragraphs"/>
    <w:basedOn w:val="ListParagraph"/>
    <w:link w:val="ParagraphsChar"/>
    <w:qFormat/>
    <w:rsid w:val="00754F5A"/>
    <w:pPr>
      <w:widowControl/>
      <w:numPr>
        <w:numId w:val="15"/>
      </w:numPr>
      <w:autoSpaceDE/>
      <w:autoSpaceDN/>
      <w:spacing w:before="0" w:line="276" w:lineRule="auto"/>
      <w:jc w:val="both"/>
    </w:pPr>
    <w:rPr>
      <w:rFonts w:asciiTheme="minorHAnsi" w:eastAsiaTheme="minorEastAsia" w:hAnsiTheme="minorHAnsi" w:cstheme="minorBidi"/>
      <w:szCs w:val="21"/>
    </w:rPr>
  </w:style>
  <w:style w:type="character" w:customStyle="1" w:styleId="ParagraphsChar">
    <w:name w:val="Paragraphs Char"/>
    <w:basedOn w:val="DefaultParagraphFont"/>
    <w:link w:val="Paragraphs"/>
    <w:rsid w:val="00754F5A"/>
    <w:rPr>
      <w:rFonts w:eastAsiaTheme="minorEastAsia"/>
      <w:szCs w:val="21"/>
      <w:lang w:val="en-NZ"/>
    </w:rPr>
  </w:style>
  <w:style w:type="character" w:customStyle="1" w:styleId="cf01">
    <w:name w:val="cf01"/>
    <w:basedOn w:val="DefaultParagraphFont"/>
    <w:rsid w:val="00754F5A"/>
    <w:rPr>
      <w:rFonts w:ascii="Segoe UI" w:hAnsi="Segoe UI" w:cs="Segoe UI" w:hint="default"/>
      <w:sz w:val="18"/>
      <w:szCs w:val="18"/>
    </w:rPr>
  </w:style>
  <w:style w:type="paragraph" w:customStyle="1" w:styleId="text">
    <w:name w:val="text"/>
    <w:basedOn w:val="Normal"/>
    <w:rsid w:val="009F6DC4"/>
    <w:pPr>
      <w:widowControl/>
      <w:autoSpaceDE/>
      <w:autoSpaceDN/>
      <w:spacing w:before="100" w:beforeAutospacing="1" w:after="100" w:afterAutospacing="1"/>
    </w:pPr>
    <w:rPr>
      <w:rFonts w:ascii="Times New Roman" w:eastAsia="Times New Roman" w:hAnsi="Times New Roman" w:cs="Times New Roman"/>
      <w:sz w:val="24"/>
      <w:szCs w:val="24"/>
      <w:lang w:eastAsia="en-NZ"/>
    </w:rPr>
  </w:style>
  <w:style w:type="character" w:customStyle="1" w:styleId="label">
    <w:name w:val="label"/>
    <w:basedOn w:val="DefaultParagraphFont"/>
    <w:rsid w:val="009F6DC4"/>
  </w:style>
  <w:style w:type="character" w:styleId="HTMLDefinition">
    <w:name w:val="HTML Definition"/>
    <w:basedOn w:val="DefaultParagraphFont"/>
    <w:uiPriority w:val="99"/>
    <w:semiHidden/>
    <w:unhideWhenUsed/>
    <w:rsid w:val="00FE5A4B"/>
    <w:rPr>
      <w:i/>
      <w:iCs/>
    </w:rPr>
  </w:style>
  <w:style w:type="character" w:styleId="Hyperlink">
    <w:name w:val="Hyperlink"/>
    <w:basedOn w:val="DefaultParagraphFont"/>
    <w:uiPriority w:val="99"/>
    <w:unhideWhenUsed/>
    <w:rsid w:val="00B74DFC"/>
    <w:rPr>
      <w:color w:val="0000FF" w:themeColor="hyperlink"/>
      <w:u w:val="single"/>
    </w:rPr>
  </w:style>
  <w:style w:type="character" w:styleId="UnresolvedMention">
    <w:name w:val="Unresolved Mention"/>
    <w:basedOn w:val="DefaultParagraphFont"/>
    <w:uiPriority w:val="99"/>
    <w:semiHidden/>
    <w:unhideWhenUsed/>
    <w:rsid w:val="00B74DFC"/>
    <w:rPr>
      <w:color w:val="605E5C"/>
      <w:shd w:val="clear" w:color="auto" w:fill="E1DFDD"/>
    </w:rPr>
  </w:style>
  <w:style w:type="paragraph" w:customStyle="1" w:styleId="Default">
    <w:name w:val="Default"/>
    <w:rsid w:val="00310391"/>
    <w:pPr>
      <w:widowControl/>
      <w:adjustRightInd w:val="0"/>
    </w:pPr>
    <w:rPr>
      <w:rFonts w:ascii="Calibri" w:hAnsi="Calibri" w:cs="Calibri"/>
      <w:color w:val="000000"/>
      <w:sz w:val="24"/>
      <w:szCs w:val="24"/>
      <w:lang w:val="en-NZ"/>
      <w14:ligatures w14:val="standardContextual"/>
    </w:rPr>
  </w:style>
  <w:style w:type="paragraph" w:customStyle="1" w:styleId="pf0">
    <w:name w:val="pf0"/>
    <w:basedOn w:val="Normal"/>
    <w:rsid w:val="00815770"/>
    <w:pPr>
      <w:widowControl/>
      <w:autoSpaceDE/>
      <w:autoSpaceDN/>
      <w:spacing w:before="100" w:beforeAutospacing="1" w:after="100" w:afterAutospacing="1"/>
    </w:pPr>
    <w:rPr>
      <w:rFonts w:ascii="Times New Roman" w:eastAsia="Times New Roman" w:hAnsi="Times New Roman" w:cs="Times New Roman"/>
      <w:sz w:val="24"/>
      <w:szCs w:val="24"/>
      <w:lang w:eastAsia="en-NZ"/>
    </w:rPr>
  </w:style>
  <w:style w:type="character" w:customStyle="1" w:styleId="xeop">
    <w:name w:val="x_eop"/>
    <w:basedOn w:val="DefaultParagraphFont"/>
    <w:rsid w:val="00815770"/>
  </w:style>
  <w:style w:type="character" w:customStyle="1" w:styleId="m-1604713621183883053normaltextrun">
    <w:name w:val="m_-1604713621183883053normaltextrun"/>
    <w:basedOn w:val="DefaultParagraphFont"/>
    <w:rsid w:val="005053C6"/>
  </w:style>
  <w:style w:type="character" w:customStyle="1" w:styleId="apple-converted-space">
    <w:name w:val="apple-converted-space"/>
    <w:basedOn w:val="DefaultParagraphFont"/>
    <w:rsid w:val="00FA3207"/>
  </w:style>
  <w:style w:type="paragraph" w:customStyle="1" w:styleId="Clause1">
    <w:name w:val="Clause 1"/>
    <w:basedOn w:val="Normal"/>
    <w:link w:val="Clause1Char"/>
    <w:qFormat/>
    <w:rsid w:val="0038604A"/>
    <w:pPr>
      <w:spacing w:after="120" w:line="259" w:lineRule="auto"/>
      <w:ind w:left="567" w:hanging="567"/>
      <w:jc w:val="both"/>
    </w:pPr>
  </w:style>
  <w:style w:type="character" w:customStyle="1" w:styleId="Clause1Char">
    <w:name w:val="Clause 1 Char"/>
    <w:basedOn w:val="DefaultParagraphFont"/>
    <w:link w:val="Clause1"/>
    <w:rsid w:val="0038604A"/>
    <w:rPr>
      <w:rFonts w:ascii="Calibri" w:eastAsia="Calibri" w:hAnsi="Calibri" w:cs="Calibri"/>
      <w:lang w:val="en-NZ"/>
    </w:rPr>
  </w:style>
  <w:style w:type="paragraph" w:customStyle="1" w:styleId="Clause2">
    <w:name w:val="Clause 2"/>
    <w:basedOn w:val="Clause1"/>
    <w:link w:val="Clause2Char"/>
    <w:qFormat/>
    <w:rsid w:val="00165712"/>
    <w:pPr>
      <w:ind w:left="1134"/>
    </w:pPr>
  </w:style>
  <w:style w:type="character" w:customStyle="1" w:styleId="Clause2Char">
    <w:name w:val="Clause 2 Char"/>
    <w:basedOn w:val="Clause1Char"/>
    <w:link w:val="Clause2"/>
    <w:rsid w:val="00165712"/>
    <w:rPr>
      <w:rFonts w:ascii="Calibri" w:eastAsia="Calibri" w:hAnsi="Calibri" w:cs="Calibri"/>
      <w:lang w:val="en-NZ"/>
    </w:rPr>
  </w:style>
  <w:style w:type="paragraph" w:customStyle="1" w:styleId="Clause3">
    <w:name w:val="Clause 3"/>
    <w:basedOn w:val="Normal"/>
    <w:link w:val="Clause3Char"/>
    <w:qFormat/>
    <w:rsid w:val="0038604A"/>
    <w:pPr>
      <w:spacing w:after="120" w:line="259" w:lineRule="auto"/>
      <w:ind w:left="1701" w:hanging="567"/>
      <w:jc w:val="both"/>
    </w:pPr>
  </w:style>
  <w:style w:type="character" w:customStyle="1" w:styleId="Clause3Char">
    <w:name w:val="Clause 3 Char"/>
    <w:basedOn w:val="DefaultParagraphFont"/>
    <w:link w:val="Clause3"/>
    <w:rsid w:val="0038604A"/>
    <w:rPr>
      <w:rFonts w:ascii="Calibri" w:eastAsia="Calibri" w:hAnsi="Calibri" w:cs="Calibri"/>
      <w:lang w:val="en-NZ"/>
    </w:rPr>
  </w:style>
  <w:style w:type="paragraph" w:styleId="TOCHeading">
    <w:name w:val="TOC Heading"/>
    <w:basedOn w:val="Heading1"/>
    <w:next w:val="Normal"/>
    <w:uiPriority w:val="39"/>
    <w:unhideWhenUsed/>
    <w:qFormat/>
    <w:rsid w:val="0033334A"/>
    <w:pPr>
      <w:keepNext/>
      <w:keepLines/>
      <w:widowControl/>
      <w:autoSpaceDE/>
      <w:autoSpaceDN/>
      <w:outlineLvl w:val="9"/>
    </w:pPr>
    <w:rPr>
      <w:rFonts w:asciiTheme="majorHAnsi" w:eastAsiaTheme="majorEastAsia" w:hAnsiTheme="majorHAnsi" w:cstheme="majorBidi"/>
      <w:b w:val="0"/>
      <w:bCs w:val="0"/>
      <w:color w:val="365F91" w:themeColor="accent1" w:themeShade="BF"/>
      <w:sz w:val="32"/>
      <w:szCs w:val="32"/>
      <w:lang w:val="en-US"/>
    </w:rPr>
  </w:style>
  <w:style w:type="character" w:styleId="FollowedHyperlink">
    <w:name w:val="FollowedHyperlink"/>
    <w:basedOn w:val="DefaultParagraphFont"/>
    <w:uiPriority w:val="99"/>
    <w:semiHidden/>
    <w:unhideWhenUsed/>
    <w:rsid w:val="00A334AF"/>
    <w:rPr>
      <w:color w:val="800080" w:themeColor="followedHyperlink"/>
      <w:u w:val="single"/>
    </w:rPr>
  </w:style>
  <w:style w:type="paragraph" w:styleId="TOC5">
    <w:name w:val="toc 5"/>
    <w:basedOn w:val="Normal"/>
    <w:next w:val="Normal"/>
    <w:autoRedefine/>
    <w:uiPriority w:val="39"/>
    <w:unhideWhenUsed/>
    <w:rsid w:val="008972E6"/>
    <w:pPr>
      <w:widowControl/>
      <w:autoSpaceDE/>
      <w:autoSpaceDN/>
      <w:spacing w:after="100" w:line="278" w:lineRule="auto"/>
      <w:ind w:left="960"/>
    </w:pPr>
    <w:rPr>
      <w:rFonts w:asciiTheme="minorHAnsi" w:eastAsiaTheme="minorEastAsia" w:hAnsiTheme="minorHAnsi" w:cstheme="minorBidi"/>
      <w:kern w:val="2"/>
      <w:sz w:val="24"/>
      <w:szCs w:val="24"/>
      <w:lang w:eastAsia="en-NZ"/>
      <w14:ligatures w14:val="standardContextual"/>
    </w:rPr>
  </w:style>
  <w:style w:type="paragraph" w:styleId="TOC6">
    <w:name w:val="toc 6"/>
    <w:basedOn w:val="Normal"/>
    <w:next w:val="Normal"/>
    <w:autoRedefine/>
    <w:uiPriority w:val="39"/>
    <w:unhideWhenUsed/>
    <w:rsid w:val="008972E6"/>
    <w:pPr>
      <w:widowControl/>
      <w:autoSpaceDE/>
      <w:autoSpaceDN/>
      <w:spacing w:after="100" w:line="278" w:lineRule="auto"/>
      <w:ind w:left="1200"/>
    </w:pPr>
    <w:rPr>
      <w:rFonts w:asciiTheme="minorHAnsi" w:eastAsiaTheme="minorEastAsia" w:hAnsiTheme="minorHAnsi" w:cstheme="minorBidi"/>
      <w:kern w:val="2"/>
      <w:sz w:val="24"/>
      <w:szCs w:val="24"/>
      <w:lang w:eastAsia="en-NZ"/>
      <w14:ligatures w14:val="standardContextual"/>
    </w:rPr>
  </w:style>
  <w:style w:type="paragraph" w:styleId="TOC7">
    <w:name w:val="toc 7"/>
    <w:basedOn w:val="Normal"/>
    <w:next w:val="Normal"/>
    <w:autoRedefine/>
    <w:uiPriority w:val="39"/>
    <w:unhideWhenUsed/>
    <w:rsid w:val="008972E6"/>
    <w:pPr>
      <w:widowControl/>
      <w:autoSpaceDE/>
      <w:autoSpaceDN/>
      <w:spacing w:after="100" w:line="278" w:lineRule="auto"/>
      <w:ind w:left="1440"/>
    </w:pPr>
    <w:rPr>
      <w:rFonts w:asciiTheme="minorHAnsi" w:eastAsiaTheme="minorEastAsia" w:hAnsiTheme="minorHAnsi" w:cstheme="minorBidi"/>
      <w:kern w:val="2"/>
      <w:sz w:val="24"/>
      <w:szCs w:val="24"/>
      <w:lang w:eastAsia="en-NZ"/>
      <w14:ligatures w14:val="standardContextual"/>
    </w:rPr>
  </w:style>
  <w:style w:type="paragraph" w:styleId="TOC8">
    <w:name w:val="toc 8"/>
    <w:basedOn w:val="Normal"/>
    <w:next w:val="Normal"/>
    <w:autoRedefine/>
    <w:uiPriority w:val="39"/>
    <w:unhideWhenUsed/>
    <w:rsid w:val="008972E6"/>
    <w:pPr>
      <w:widowControl/>
      <w:autoSpaceDE/>
      <w:autoSpaceDN/>
      <w:spacing w:after="100" w:line="278" w:lineRule="auto"/>
      <w:ind w:left="1680"/>
    </w:pPr>
    <w:rPr>
      <w:rFonts w:asciiTheme="minorHAnsi" w:eastAsiaTheme="minorEastAsia" w:hAnsiTheme="minorHAnsi" w:cstheme="minorBidi"/>
      <w:kern w:val="2"/>
      <w:sz w:val="24"/>
      <w:szCs w:val="24"/>
      <w:lang w:eastAsia="en-NZ"/>
      <w14:ligatures w14:val="standardContextual"/>
    </w:rPr>
  </w:style>
  <w:style w:type="paragraph" w:styleId="TOC9">
    <w:name w:val="toc 9"/>
    <w:basedOn w:val="Normal"/>
    <w:next w:val="Normal"/>
    <w:autoRedefine/>
    <w:uiPriority w:val="39"/>
    <w:unhideWhenUsed/>
    <w:rsid w:val="008972E6"/>
    <w:pPr>
      <w:widowControl/>
      <w:autoSpaceDE/>
      <w:autoSpaceDN/>
      <w:spacing w:after="100" w:line="278" w:lineRule="auto"/>
      <w:ind w:left="1920"/>
    </w:pPr>
    <w:rPr>
      <w:rFonts w:asciiTheme="minorHAnsi" w:eastAsiaTheme="minorEastAsia" w:hAnsiTheme="minorHAnsi" w:cstheme="minorBidi"/>
      <w:kern w:val="2"/>
      <w:sz w:val="24"/>
      <w:szCs w:val="24"/>
      <w:lang w:eastAsia="en-NZ"/>
      <w14:ligatures w14:val="standardContextual"/>
    </w:rPr>
  </w:style>
  <w:style w:type="paragraph" w:styleId="Bibliography">
    <w:name w:val="Bibliography"/>
    <w:basedOn w:val="Normal"/>
    <w:next w:val="Normal"/>
    <w:uiPriority w:val="37"/>
    <w:semiHidden/>
    <w:unhideWhenUsed/>
    <w:rsid w:val="00016E3C"/>
  </w:style>
  <w:style w:type="paragraph" w:styleId="BlockText">
    <w:name w:val="Block Text"/>
    <w:basedOn w:val="Normal"/>
    <w:uiPriority w:val="99"/>
    <w:semiHidden/>
    <w:unhideWhenUsed/>
    <w:rsid w:val="00016E3C"/>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eastAsiaTheme="minorEastAsia" w:hAnsiTheme="minorHAnsi" w:cstheme="minorBidi"/>
      <w:i/>
      <w:iCs/>
      <w:color w:val="4F81BD" w:themeColor="accent1"/>
    </w:rPr>
  </w:style>
  <w:style w:type="paragraph" w:styleId="BodyText2">
    <w:name w:val="Body Text 2"/>
    <w:basedOn w:val="Normal"/>
    <w:link w:val="BodyText2Char"/>
    <w:uiPriority w:val="99"/>
    <w:semiHidden/>
    <w:unhideWhenUsed/>
    <w:rsid w:val="00016E3C"/>
    <w:pPr>
      <w:spacing w:after="120" w:line="480" w:lineRule="auto"/>
    </w:pPr>
  </w:style>
  <w:style w:type="character" w:customStyle="1" w:styleId="BodyText2Char">
    <w:name w:val="Body Text 2 Char"/>
    <w:basedOn w:val="DefaultParagraphFont"/>
    <w:link w:val="BodyText2"/>
    <w:uiPriority w:val="99"/>
    <w:semiHidden/>
    <w:rsid w:val="00016E3C"/>
    <w:rPr>
      <w:rFonts w:ascii="Calibri" w:eastAsia="Calibri" w:hAnsi="Calibri" w:cs="Calibri"/>
      <w:lang w:val="en-NZ"/>
    </w:rPr>
  </w:style>
  <w:style w:type="paragraph" w:styleId="BodyText3">
    <w:name w:val="Body Text 3"/>
    <w:basedOn w:val="Normal"/>
    <w:link w:val="BodyText3Char"/>
    <w:uiPriority w:val="99"/>
    <w:semiHidden/>
    <w:unhideWhenUsed/>
    <w:rsid w:val="00016E3C"/>
    <w:pPr>
      <w:spacing w:after="120"/>
    </w:pPr>
    <w:rPr>
      <w:sz w:val="16"/>
      <w:szCs w:val="16"/>
    </w:rPr>
  </w:style>
  <w:style w:type="character" w:customStyle="1" w:styleId="BodyText3Char">
    <w:name w:val="Body Text 3 Char"/>
    <w:basedOn w:val="DefaultParagraphFont"/>
    <w:link w:val="BodyText3"/>
    <w:uiPriority w:val="99"/>
    <w:semiHidden/>
    <w:rsid w:val="00016E3C"/>
    <w:rPr>
      <w:rFonts w:ascii="Calibri" w:eastAsia="Calibri" w:hAnsi="Calibri" w:cs="Calibri"/>
      <w:sz w:val="16"/>
      <w:szCs w:val="16"/>
      <w:lang w:val="en-NZ"/>
    </w:rPr>
  </w:style>
  <w:style w:type="paragraph" w:styleId="BodyTextFirstIndent">
    <w:name w:val="Body Text First Indent"/>
    <w:basedOn w:val="BodyText"/>
    <w:link w:val="BodyTextFirstIndentChar"/>
    <w:uiPriority w:val="99"/>
    <w:semiHidden/>
    <w:unhideWhenUsed/>
    <w:rsid w:val="00016E3C"/>
    <w:pPr>
      <w:widowControl w:val="0"/>
      <w:spacing w:after="0" w:line="240" w:lineRule="auto"/>
      <w:ind w:firstLine="360"/>
      <w:jc w:val="left"/>
    </w:pPr>
  </w:style>
  <w:style w:type="character" w:customStyle="1" w:styleId="BodyTextFirstIndentChar">
    <w:name w:val="Body Text First Indent Char"/>
    <w:basedOn w:val="BodyTextChar"/>
    <w:link w:val="BodyTextFirstIndent"/>
    <w:uiPriority w:val="99"/>
    <w:semiHidden/>
    <w:rsid w:val="00016E3C"/>
    <w:rPr>
      <w:rFonts w:ascii="Calibri" w:eastAsia="Calibri" w:hAnsi="Calibri" w:cs="Calibri"/>
      <w:lang w:val="en-NZ"/>
    </w:rPr>
  </w:style>
  <w:style w:type="paragraph" w:styleId="BodyTextIndent">
    <w:name w:val="Body Text Indent"/>
    <w:basedOn w:val="Normal"/>
    <w:link w:val="BodyTextIndentChar"/>
    <w:uiPriority w:val="99"/>
    <w:semiHidden/>
    <w:unhideWhenUsed/>
    <w:rsid w:val="00016E3C"/>
    <w:pPr>
      <w:spacing w:after="120"/>
      <w:ind w:left="283"/>
    </w:pPr>
  </w:style>
  <w:style w:type="character" w:customStyle="1" w:styleId="BodyTextIndentChar">
    <w:name w:val="Body Text Indent Char"/>
    <w:basedOn w:val="DefaultParagraphFont"/>
    <w:link w:val="BodyTextIndent"/>
    <w:uiPriority w:val="99"/>
    <w:semiHidden/>
    <w:rsid w:val="00016E3C"/>
    <w:rPr>
      <w:rFonts w:ascii="Calibri" w:eastAsia="Calibri" w:hAnsi="Calibri" w:cs="Calibri"/>
      <w:lang w:val="en-NZ"/>
    </w:rPr>
  </w:style>
  <w:style w:type="paragraph" w:styleId="BodyTextFirstIndent2">
    <w:name w:val="Body Text First Indent 2"/>
    <w:basedOn w:val="BodyTextIndent"/>
    <w:link w:val="BodyTextFirstIndent2Char"/>
    <w:uiPriority w:val="99"/>
    <w:semiHidden/>
    <w:unhideWhenUsed/>
    <w:rsid w:val="00016E3C"/>
    <w:pPr>
      <w:spacing w:after="0"/>
      <w:ind w:left="360" w:firstLine="360"/>
    </w:pPr>
  </w:style>
  <w:style w:type="character" w:customStyle="1" w:styleId="BodyTextFirstIndent2Char">
    <w:name w:val="Body Text First Indent 2 Char"/>
    <w:basedOn w:val="BodyTextIndentChar"/>
    <w:link w:val="BodyTextFirstIndent2"/>
    <w:uiPriority w:val="99"/>
    <w:semiHidden/>
    <w:rsid w:val="00016E3C"/>
    <w:rPr>
      <w:rFonts w:ascii="Calibri" w:eastAsia="Calibri" w:hAnsi="Calibri" w:cs="Calibri"/>
      <w:lang w:val="en-NZ"/>
    </w:rPr>
  </w:style>
  <w:style w:type="paragraph" w:styleId="BodyTextIndent2">
    <w:name w:val="Body Text Indent 2"/>
    <w:basedOn w:val="Normal"/>
    <w:link w:val="BodyTextIndent2Char"/>
    <w:uiPriority w:val="99"/>
    <w:semiHidden/>
    <w:unhideWhenUsed/>
    <w:rsid w:val="00016E3C"/>
    <w:pPr>
      <w:spacing w:after="120" w:line="480" w:lineRule="auto"/>
      <w:ind w:left="283"/>
    </w:pPr>
  </w:style>
  <w:style w:type="character" w:customStyle="1" w:styleId="BodyTextIndent2Char">
    <w:name w:val="Body Text Indent 2 Char"/>
    <w:basedOn w:val="DefaultParagraphFont"/>
    <w:link w:val="BodyTextIndent2"/>
    <w:uiPriority w:val="99"/>
    <w:semiHidden/>
    <w:rsid w:val="00016E3C"/>
    <w:rPr>
      <w:rFonts w:ascii="Calibri" w:eastAsia="Calibri" w:hAnsi="Calibri" w:cs="Calibri"/>
      <w:lang w:val="en-NZ"/>
    </w:rPr>
  </w:style>
  <w:style w:type="paragraph" w:styleId="BodyTextIndent3">
    <w:name w:val="Body Text Indent 3"/>
    <w:basedOn w:val="Normal"/>
    <w:link w:val="BodyTextIndent3Char"/>
    <w:uiPriority w:val="99"/>
    <w:semiHidden/>
    <w:unhideWhenUsed/>
    <w:rsid w:val="00016E3C"/>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016E3C"/>
    <w:rPr>
      <w:rFonts w:ascii="Calibri" w:eastAsia="Calibri" w:hAnsi="Calibri" w:cs="Calibri"/>
      <w:sz w:val="16"/>
      <w:szCs w:val="16"/>
      <w:lang w:val="en-NZ"/>
    </w:rPr>
  </w:style>
  <w:style w:type="paragraph" w:styleId="Caption">
    <w:name w:val="caption"/>
    <w:basedOn w:val="Normal"/>
    <w:next w:val="Normal"/>
    <w:uiPriority w:val="35"/>
    <w:semiHidden/>
    <w:unhideWhenUsed/>
    <w:qFormat/>
    <w:rsid w:val="00016E3C"/>
    <w:pPr>
      <w:spacing w:after="200"/>
    </w:pPr>
    <w:rPr>
      <w:i/>
      <w:iCs/>
      <w:color w:val="1F497D" w:themeColor="text2"/>
      <w:sz w:val="18"/>
      <w:szCs w:val="18"/>
    </w:rPr>
  </w:style>
  <w:style w:type="paragraph" w:styleId="Closing">
    <w:name w:val="Closing"/>
    <w:basedOn w:val="Normal"/>
    <w:link w:val="ClosingChar"/>
    <w:uiPriority w:val="99"/>
    <w:semiHidden/>
    <w:unhideWhenUsed/>
    <w:rsid w:val="00016E3C"/>
    <w:pPr>
      <w:ind w:left="4252"/>
    </w:pPr>
  </w:style>
  <w:style w:type="character" w:customStyle="1" w:styleId="ClosingChar">
    <w:name w:val="Closing Char"/>
    <w:basedOn w:val="DefaultParagraphFont"/>
    <w:link w:val="Closing"/>
    <w:uiPriority w:val="99"/>
    <w:semiHidden/>
    <w:rsid w:val="00016E3C"/>
    <w:rPr>
      <w:rFonts w:ascii="Calibri" w:eastAsia="Calibri" w:hAnsi="Calibri" w:cs="Calibri"/>
      <w:lang w:val="en-NZ"/>
    </w:rPr>
  </w:style>
  <w:style w:type="paragraph" w:styleId="Date">
    <w:name w:val="Date"/>
    <w:basedOn w:val="Normal"/>
    <w:next w:val="Normal"/>
    <w:link w:val="DateChar"/>
    <w:uiPriority w:val="99"/>
    <w:semiHidden/>
    <w:unhideWhenUsed/>
    <w:rsid w:val="00016E3C"/>
  </w:style>
  <w:style w:type="character" w:customStyle="1" w:styleId="DateChar">
    <w:name w:val="Date Char"/>
    <w:basedOn w:val="DefaultParagraphFont"/>
    <w:link w:val="Date"/>
    <w:uiPriority w:val="99"/>
    <w:semiHidden/>
    <w:rsid w:val="00016E3C"/>
    <w:rPr>
      <w:rFonts w:ascii="Calibri" w:eastAsia="Calibri" w:hAnsi="Calibri" w:cs="Calibri"/>
      <w:lang w:val="en-NZ"/>
    </w:rPr>
  </w:style>
  <w:style w:type="paragraph" w:styleId="DocumentMap">
    <w:name w:val="Document Map"/>
    <w:basedOn w:val="Normal"/>
    <w:link w:val="DocumentMapChar"/>
    <w:uiPriority w:val="99"/>
    <w:semiHidden/>
    <w:unhideWhenUsed/>
    <w:rsid w:val="00016E3C"/>
    <w:rPr>
      <w:rFonts w:ascii="Segoe UI" w:hAnsi="Segoe UI" w:cs="Segoe UI"/>
      <w:sz w:val="16"/>
      <w:szCs w:val="16"/>
    </w:rPr>
  </w:style>
  <w:style w:type="character" w:customStyle="1" w:styleId="DocumentMapChar">
    <w:name w:val="Document Map Char"/>
    <w:basedOn w:val="DefaultParagraphFont"/>
    <w:link w:val="DocumentMap"/>
    <w:uiPriority w:val="99"/>
    <w:semiHidden/>
    <w:rsid w:val="00016E3C"/>
    <w:rPr>
      <w:rFonts w:ascii="Segoe UI" w:eastAsia="Calibri" w:hAnsi="Segoe UI" w:cs="Segoe UI"/>
      <w:sz w:val="16"/>
      <w:szCs w:val="16"/>
      <w:lang w:val="en-NZ"/>
    </w:rPr>
  </w:style>
  <w:style w:type="paragraph" w:styleId="E-mailSignature">
    <w:name w:val="E-mail Signature"/>
    <w:basedOn w:val="Normal"/>
    <w:link w:val="E-mailSignatureChar"/>
    <w:uiPriority w:val="99"/>
    <w:semiHidden/>
    <w:unhideWhenUsed/>
    <w:rsid w:val="00016E3C"/>
  </w:style>
  <w:style w:type="character" w:customStyle="1" w:styleId="E-mailSignatureChar">
    <w:name w:val="E-mail Signature Char"/>
    <w:basedOn w:val="DefaultParagraphFont"/>
    <w:link w:val="E-mailSignature"/>
    <w:uiPriority w:val="99"/>
    <w:semiHidden/>
    <w:rsid w:val="00016E3C"/>
    <w:rPr>
      <w:rFonts w:ascii="Calibri" w:eastAsia="Calibri" w:hAnsi="Calibri" w:cs="Calibri"/>
      <w:lang w:val="en-NZ"/>
    </w:rPr>
  </w:style>
  <w:style w:type="paragraph" w:styleId="EnvelopeAddress">
    <w:name w:val="envelope address"/>
    <w:basedOn w:val="Normal"/>
    <w:uiPriority w:val="99"/>
    <w:semiHidden/>
    <w:unhideWhenUsed/>
    <w:rsid w:val="00016E3C"/>
    <w:pPr>
      <w:framePr w:w="7920" w:h="1980" w:hRule="exact" w:hSpace="180" w:wrap="auto" w:hAnchor="page" w:xAlign="center" w:yAlign="bottom"/>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016E3C"/>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016E3C"/>
    <w:rPr>
      <w:i/>
      <w:iCs/>
    </w:rPr>
  </w:style>
  <w:style w:type="character" w:customStyle="1" w:styleId="HTMLAddressChar">
    <w:name w:val="HTML Address Char"/>
    <w:basedOn w:val="DefaultParagraphFont"/>
    <w:link w:val="HTMLAddress"/>
    <w:uiPriority w:val="99"/>
    <w:semiHidden/>
    <w:rsid w:val="00016E3C"/>
    <w:rPr>
      <w:rFonts w:ascii="Calibri" w:eastAsia="Calibri" w:hAnsi="Calibri" w:cs="Calibri"/>
      <w:i/>
      <w:iCs/>
      <w:lang w:val="en-NZ"/>
    </w:rPr>
  </w:style>
  <w:style w:type="paragraph" w:styleId="HTMLPreformatted">
    <w:name w:val="HTML Preformatted"/>
    <w:basedOn w:val="Normal"/>
    <w:link w:val="HTMLPreformattedChar"/>
    <w:uiPriority w:val="99"/>
    <w:semiHidden/>
    <w:unhideWhenUsed/>
    <w:rsid w:val="00016E3C"/>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016E3C"/>
    <w:rPr>
      <w:rFonts w:ascii="Consolas" w:eastAsia="Calibri" w:hAnsi="Consolas" w:cs="Calibri"/>
      <w:sz w:val="20"/>
      <w:szCs w:val="20"/>
      <w:lang w:val="en-NZ"/>
    </w:rPr>
  </w:style>
  <w:style w:type="paragraph" w:styleId="Index1">
    <w:name w:val="index 1"/>
    <w:basedOn w:val="Normal"/>
    <w:next w:val="Normal"/>
    <w:autoRedefine/>
    <w:uiPriority w:val="99"/>
    <w:semiHidden/>
    <w:unhideWhenUsed/>
    <w:rsid w:val="00016E3C"/>
    <w:pPr>
      <w:ind w:left="220" w:hanging="220"/>
    </w:pPr>
  </w:style>
  <w:style w:type="paragraph" w:styleId="Index2">
    <w:name w:val="index 2"/>
    <w:basedOn w:val="Normal"/>
    <w:next w:val="Normal"/>
    <w:autoRedefine/>
    <w:uiPriority w:val="99"/>
    <w:semiHidden/>
    <w:unhideWhenUsed/>
    <w:rsid w:val="00016E3C"/>
    <w:pPr>
      <w:ind w:left="440" w:hanging="220"/>
    </w:pPr>
  </w:style>
  <w:style w:type="paragraph" w:styleId="Index3">
    <w:name w:val="index 3"/>
    <w:basedOn w:val="Normal"/>
    <w:next w:val="Normal"/>
    <w:autoRedefine/>
    <w:uiPriority w:val="99"/>
    <w:semiHidden/>
    <w:unhideWhenUsed/>
    <w:rsid w:val="00016E3C"/>
    <w:pPr>
      <w:ind w:left="660" w:hanging="220"/>
    </w:pPr>
  </w:style>
  <w:style w:type="paragraph" w:styleId="Index4">
    <w:name w:val="index 4"/>
    <w:basedOn w:val="Normal"/>
    <w:next w:val="Normal"/>
    <w:autoRedefine/>
    <w:uiPriority w:val="99"/>
    <w:semiHidden/>
    <w:unhideWhenUsed/>
    <w:rsid w:val="00016E3C"/>
    <w:pPr>
      <w:ind w:left="880" w:hanging="220"/>
    </w:pPr>
  </w:style>
  <w:style w:type="paragraph" w:styleId="Index5">
    <w:name w:val="index 5"/>
    <w:basedOn w:val="Normal"/>
    <w:next w:val="Normal"/>
    <w:autoRedefine/>
    <w:uiPriority w:val="99"/>
    <w:semiHidden/>
    <w:unhideWhenUsed/>
    <w:rsid w:val="00016E3C"/>
    <w:pPr>
      <w:ind w:left="1100" w:hanging="220"/>
    </w:pPr>
  </w:style>
  <w:style w:type="paragraph" w:styleId="Index6">
    <w:name w:val="index 6"/>
    <w:basedOn w:val="Normal"/>
    <w:next w:val="Normal"/>
    <w:autoRedefine/>
    <w:uiPriority w:val="99"/>
    <w:semiHidden/>
    <w:unhideWhenUsed/>
    <w:rsid w:val="00016E3C"/>
    <w:pPr>
      <w:ind w:left="1320" w:hanging="220"/>
    </w:pPr>
  </w:style>
  <w:style w:type="paragraph" w:styleId="Index7">
    <w:name w:val="index 7"/>
    <w:basedOn w:val="Normal"/>
    <w:next w:val="Normal"/>
    <w:autoRedefine/>
    <w:uiPriority w:val="99"/>
    <w:semiHidden/>
    <w:unhideWhenUsed/>
    <w:rsid w:val="00016E3C"/>
    <w:pPr>
      <w:ind w:left="1540" w:hanging="220"/>
    </w:pPr>
  </w:style>
  <w:style w:type="paragraph" w:styleId="Index8">
    <w:name w:val="index 8"/>
    <w:basedOn w:val="Normal"/>
    <w:next w:val="Normal"/>
    <w:autoRedefine/>
    <w:uiPriority w:val="99"/>
    <w:semiHidden/>
    <w:unhideWhenUsed/>
    <w:rsid w:val="00016E3C"/>
    <w:pPr>
      <w:ind w:left="1760" w:hanging="220"/>
    </w:pPr>
  </w:style>
  <w:style w:type="paragraph" w:styleId="Index9">
    <w:name w:val="index 9"/>
    <w:basedOn w:val="Normal"/>
    <w:next w:val="Normal"/>
    <w:autoRedefine/>
    <w:uiPriority w:val="99"/>
    <w:semiHidden/>
    <w:unhideWhenUsed/>
    <w:rsid w:val="00016E3C"/>
    <w:pPr>
      <w:ind w:left="1980" w:hanging="220"/>
    </w:pPr>
  </w:style>
  <w:style w:type="paragraph" w:styleId="IndexHeading">
    <w:name w:val="index heading"/>
    <w:basedOn w:val="Normal"/>
    <w:next w:val="Index1"/>
    <w:uiPriority w:val="99"/>
    <w:semiHidden/>
    <w:unhideWhenUsed/>
    <w:rsid w:val="00016E3C"/>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016E3C"/>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016E3C"/>
    <w:rPr>
      <w:rFonts w:ascii="Calibri" w:eastAsia="Calibri" w:hAnsi="Calibri" w:cs="Calibri"/>
      <w:i/>
      <w:iCs/>
      <w:color w:val="4F81BD" w:themeColor="accent1"/>
      <w:lang w:val="en-NZ"/>
    </w:rPr>
  </w:style>
  <w:style w:type="paragraph" w:styleId="List">
    <w:name w:val="List"/>
    <w:basedOn w:val="Normal"/>
    <w:uiPriority w:val="99"/>
    <w:semiHidden/>
    <w:unhideWhenUsed/>
    <w:rsid w:val="00016E3C"/>
    <w:pPr>
      <w:ind w:left="283" w:hanging="283"/>
      <w:contextualSpacing/>
    </w:pPr>
  </w:style>
  <w:style w:type="paragraph" w:styleId="List2">
    <w:name w:val="List 2"/>
    <w:basedOn w:val="Normal"/>
    <w:uiPriority w:val="99"/>
    <w:semiHidden/>
    <w:unhideWhenUsed/>
    <w:rsid w:val="00016E3C"/>
    <w:pPr>
      <w:ind w:left="566" w:hanging="283"/>
      <w:contextualSpacing/>
    </w:pPr>
  </w:style>
  <w:style w:type="paragraph" w:styleId="List3">
    <w:name w:val="List 3"/>
    <w:basedOn w:val="Normal"/>
    <w:uiPriority w:val="99"/>
    <w:semiHidden/>
    <w:unhideWhenUsed/>
    <w:rsid w:val="00016E3C"/>
    <w:pPr>
      <w:ind w:left="849" w:hanging="283"/>
      <w:contextualSpacing/>
    </w:pPr>
  </w:style>
  <w:style w:type="paragraph" w:styleId="List4">
    <w:name w:val="List 4"/>
    <w:basedOn w:val="Normal"/>
    <w:uiPriority w:val="99"/>
    <w:semiHidden/>
    <w:unhideWhenUsed/>
    <w:rsid w:val="00016E3C"/>
    <w:pPr>
      <w:ind w:left="1132" w:hanging="283"/>
      <w:contextualSpacing/>
    </w:pPr>
  </w:style>
  <w:style w:type="paragraph" w:styleId="List5">
    <w:name w:val="List 5"/>
    <w:basedOn w:val="Normal"/>
    <w:uiPriority w:val="99"/>
    <w:semiHidden/>
    <w:unhideWhenUsed/>
    <w:rsid w:val="00016E3C"/>
    <w:pPr>
      <w:ind w:left="1415" w:hanging="283"/>
      <w:contextualSpacing/>
    </w:pPr>
  </w:style>
  <w:style w:type="paragraph" w:styleId="ListBullet">
    <w:name w:val="List Bullet"/>
    <w:basedOn w:val="Normal"/>
    <w:uiPriority w:val="99"/>
    <w:semiHidden/>
    <w:unhideWhenUsed/>
    <w:rsid w:val="00016E3C"/>
    <w:pPr>
      <w:numPr>
        <w:numId w:val="18"/>
      </w:numPr>
      <w:contextualSpacing/>
    </w:pPr>
  </w:style>
  <w:style w:type="paragraph" w:styleId="ListBullet2">
    <w:name w:val="List Bullet 2"/>
    <w:basedOn w:val="Normal"/>
    <w:uiPriority w:val="99"/>
    <w:semiHidden/>
    <w:unhideWhenUsed/>
    <w:rsid w:val="00016E3C"/>
    <w:pPr>
      <w:numPr>
        <w:numId w:val="19"/>
      </w:numPr>
      <w:contextualSpacing/>
    </w:pPr>
  </w:style>
  <w:style w:type="paragraph" w:styleId="ListBullet3">
    <w:name w:val="List Bullet 3"/>
    <w:basedOn w:val="Normal"/>
    <w:uiPriority w:val="99"/>
    <w:semiHidden/>
    <w:unhideWhenUsed/>
    <w:rsid w:val="00016E3C"/>
    <w:pPr>
      <w:numPr>
        <w:numId w:val="20"/>
      </w:numPr>
      <w:contextualSpacing/>
    </w:pPr>
  </w:style>
  <w:style w:type="paragraph" w:styleId="ListBullet4">
    <w:name w:val="List Bullet 4"/>
    <w:basedOn w:val="Normal"/>
    <w:uiPriority w:val="99"/>
    <w:semiHidden/>
    <w:unhideWhenUsed/>
    <w:rsid w:val="00016E3C"/>
    <w:pPr>
      <w:numPr>
        <w:numId w:val="21"/>
      </w:numPr>
      <w:contextualSpacing/>
    </w:pPr>
  </w:style>
  <w:style w:type="paragraph" w:styleId="ListBullet5">
    <w:name w:val="List Bullet 5"/>
    <w:basedOn w:val="Normal"/>
    <w:uiPriority w:val="99"/>
    <w:semiHidden/>
    <w:unhideWhenUsed/>
    <w:rsid w:val="00016E3C"/>
    <w:pPr>
      <w:numPr>
        <w:numId w:val="22"/>
      </w:numPr>
      <w:contextualSpacing/>
    </w:pPr>
  </w:style>
  <w:style w:type="paragraph" w:styleId="ListContinue">
    <w:name w:val="List Continue"/>
    <w:basedOn w:val="Normal"/>
    <w:uiPriority w:val="99"/>
    <w:semiHidden/>
    <w:unhideWhenUsed/>
    <w:rsid w:val="00016E3C"/>
    <w:pPr>
      <w:spacing w:after="120"/>
      <w:ind w:left="283"/>
      <w:contextualSpacing/>
    </w:pPr>
  </w:style>
  <w:style w:type="paragraph" w:styleId="ListContinue2">
    <w:name w:val="List Continue 2"/>
    <w:basedOn w:val="Normal"/>
    <w:uiPriority w:val="99"/>
    <w:semiHidden/>
    <w:unhideWhenUsed/>
    <w:rsid w:val="00016E3C"/>
    <w:pPr>
      <w:spacing w:after="120"/>
      <w:ind w:left="566"/>
      <w:contextualSpacing/>
    </w:pPr>
  </w:style>
  <w:style w:type="paragraph" w:styleId="ListContinue3">
    <w:name w:val="List Continue 3"/>
    <w:basedOn w:val="Normal"/>
    <w:uiPriority w:val="99"/>
    <w:semiHidden/>
    <w:unhideWhenUsed/>
    <w:rsid w:val="00016E3C"/>
    <w:pPr>
      <w:spacing w:after="120"/>
      <w:ind w:left="849"/>
      <w:contextualSpacing/>
    </w:pPr>
  </w:style>
  <w:style w:type="paragraph" w:styleId="ListContinue4">
    <w:name w:val="List Continue 4"/>
    <w:basedOn w:val="Normal"/>
    <w:uiPriority w:val="99"/>
    <w:semiHidden/>
    <w:unhideWhenUsed/>
    <w:rsid w:val="00016E3C"/>
    <w:pPr>
      <w:spacing w:after="120"/>
      <w:ind w:left="1132"/>
      <w:contextualSpacing/>
    </w:pPr>
  </w:style>
  <w:style w:type="paragraph" w:styleId="ListContinue5">
    <w:name w:val="List Continue 5"/>
    <w:basedOn w:val="Normal"/>
    <w:uiPriority w:val="99"/>
    <w:semiHidden/>
    <w:unhideWhenUsed/>
    <w:rsid w:val="00016E3C"/>
    <w:pPr>
      <w:spacing w:after="120"/>
      <w:ind w:left="1415"/>
      <w:contextualSpacing/>
    </w:pPr>
  </w:style>
  <w:style w:type="paragraph" w:styleId="ListNumber">
    <w:name w:val="List Number"/>
    <w:basedOn w:val="Normal"/>
    <w:uiPriority w:val="99"/>
    <w:semiHidden/>
    <w:unhideWhenUsed/>
    <w:rsid w:val="00016E3C"/>
    <w:pPr>
      <w:numPr>
        <w:numId w:val="23"/>
      </w:numPr>
      <w:contextualSpacing/>
    </w:pPr>
  </w:style>
  <w:style w:type="paragraph" w:styleId="ListNumber2">
    <w:name w:val="List Number 2"/>
    <w:basedOn w:val="Normal"/>
    <w:uiPriority w:val="99"/>
    <w:semiHidden/>
    <w:unhideWhenUsed/>
    <w:rsid w:val="00016E3C"/>
    <w:pPr>
      <w:numPr>
        <w:numId w:val="24"/>
      </w:numPr>
      <w:contextualSpacing/>
    </w:pPr>
  </w:style>
  <w:style w:type="paragraph" w:styleId="ListNumber3">
    <w:name w:val="List Number 3"/>
    <w:basedOn w:val="Normal"/>
    <w:uiPriority w:val="99"/>
    <w:semiHidden/>
    <w:unhideWhenUsed/>
    <w:rsid w:val="00016E3C"/>
    <w:pPr>
      <w:numPr>
        <w:numId w:val="25"/>
      </w:numPr>
      <w:contextualSpacing/>
    </w:pPr>
  </w:style>
  <w:style w:type="paragraph" w:styleId="ListNumber4">
    <w:name w:val="List Number 4"/>
    <w:basedOn w:val="Normal"/>
    <w:uiPriority w:val="99"/>
    <w:semiHidden/>
    <w:unhideWhenUsed/>
    <w:rsid w:val="00016E3C"/>
    <w:pPr>
      <w:numPr>
        <w:numId w:val="26"/>
      </w:numPr>
      <w:contextualSpacing/>
    </w:pPr>
  </w:style>
  <w:style w:type="paragraph" w:styleId="ListNumber5">
    <w:name w:val="List Number 5"/>
    <w:basedOn w:val="Normal"/>
    <w:uiPriority w:val="99"/>
    <w:semiHidden/>
    <w:unhideWhenUsed/>
    <w:rsid w:val="00016E3C"/>
    <w:pPr>
      <w:numPr>
        <w:numId w:val="27"/>
      </w:numPr>
      <w:contextualSpacing/>
    </w:pPr>
  </w:style>
  <w:style w:type="paragraph" w:styleId="MacroText">
    <w:name w:val="macro"/>
    <w:link w:val="MacroTextChar"/>
    <w:uiPriority w:val="99"/>
    <w:semiHidden/>
    <w:unhideWhenUsed/>
    <w:rsid w:val="00016E3C"/>
    <w:pPr>
      <w:tabs>
        <w:tab w:val="left" w:pos="480"/>
        <w:tab w:val="left" w:pos="960"/>
        <w:tab w:val="left" w:pos="1440"/>
        <w:tab w:val="left" w:pos="1920"/>
        <w:tab w:val="left" w:pos="2400"/>
        <w:tab w:val="left" w:pos="2880"/>
        <w:tab w:val="left" w:pos="3360"/>
        <w:tab w:val="left" w:pos="3840"/>
        <w:tab w:val="left" w:pos="4320"/>
      </w:tabs>
    </w:pPr>
    <w:rPr>
      <w:rFonts w:ascii="Consolas" w:eastAsia="Calibri" w:hAnsi="Consolas" w:cs="Calibri"/>
      <w:sz w:val="20"/>
      <w:szCs w:val="20"/>
      <w:lang w:val="en-NZ"/>
    </w:rPr>
  </w:style>
  <w:style w:type="character" w:customStyle="1" w:styleId="MacroTextChar">
    <w:name w:val="Macro Text Char"/>
    <w:basedOn w:val="DefaultParagraphFont"/>
    <w:link w:val="MacroText"/>
    <w:uiPriority w:val="99"/>
    <w:semiHidden/>
    <w:rsid w:val="00016E3C"/>
    <w:rPr>
      <w:rFonts w:ascii="Consolas" w:eastAsia="Calibri" w:hAnsi="Consolas" w:cs="Calibri"/>
      <w:sz w:val="20"/>
      <w:szCs w:val="20"/>
      <w:lang w:val="en-NZ"/>
    </w:rPr>
  </w:style>
  <w:style w:type="paragraph" w:styleId="MessageHeader">
    <w:name w:val="Message Header"/>
    <w:basedOn w:val="Normal"/>
    <w:link w:val="MessageHeaderChar"/>
    <w:uiPriority w:val="99"/>
    <w:semiHidden/>
    <w:unhideWhenUsed/>
    <w:rsid w:val="00016E3C"/>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016E3C"/>
    <w:rPr>
      <w:rFonts w:asciiTheme="majorHAnsi" w:eastAsiaTheme="majorEastAsia" w:hAnsiTheme="majorHAnsi" w:cstheme="majorBidi"/>
      <w:sz w:val="24"/>
      <w:szCs w:val="24"/>
      <w:shd w:val="pct20" w:color="auto" w:fill="auto"/>
      <w:lang w:val="en-NZ"/>
    </w:rPr>
  </w:style>
  <w:style w:type="paragraph" w:styleId="NoSpacing">
    <w:name w:val="No Spacing"/>
    <w:uiPriority w:val="1"/>
    <w:qFormat/>
    <w:rsid w:val="00016E3C"/>
    <w:rPr>
      <w:rFonts w:ascii="Calibri" w:eastAsia="Calibri" w:hAnsi="Calibri" w:cs="Calibri"/>
      <w:lang w:val="en-NZ"/>
    </w:rPr>
  </w:style>
  <w:style w:type="paragraph" w:styleId="NormalWeb">
    <w:name w:val="Normal (Web)"/>
    <w:basedOn w:val="Normal"/>
    <w:uiPriority w:val="99"/>
    <w:semiHidden/>
    <w:unhideWhenUsed/>
    <w:rsid w:val="00016E3C"/>
    <w:rPr>
      <w:rFonts w:ascii="Times New Roman" w:hAnsi="Times New Roman" w:cs="Times New Roman"/>
      <w:sz w:val="24"/>
      <w:szCs w:val="24"/>
    </w:rPr>
  </w:style>
  <w:style w:type="paragraph" w:styleId="NormalIndent">
    <w:name w:val="Normal Indent"/>
    <w:basedOn w:val="Normal"/>
    <w:uiPriority w:val="99"/>
    <w:semiHidden/>
    <w:unhideWhenUsed/>
    <w:rsid w:val="00016E3C"/>
    <w:pPr>
      <w:ind w:left="720"/>
    </w:pPr>
  </w:style>
  <w:style w:type="paragraph" w:styleId="NoteHeading">
    <w:name w:val="Note Heading"/>
    <w:basedOn w:val="Normal"/>
    <w:next w:val="Normal"/>
    <w:link w:val="NoteHeadingChar"/>
    <w:uiPriority w:val="99"/>
    <w:semiHidden/>
    <w:unhideWhenUsed/>
    <w:rsid w:val="00016E3C"/>
  </w:style>
  <w:style w:type="character" w:customStyle="1" w:styleId="NoteHeadingChar">
    <w:name w:val="Note Heading Char"/>
    <w:basedOn w:val="DefaultParagraphFont"/>
    <w:link w:val="NoteHeading"/>
    <w:uiPriority w:val="99"/>
    <w:semiHidden/>
    <w:rsid w:val="00016E3C"/>
    <w:rPr>
      <w:rFonts w:ascii="Calibri" w:eastAsia="Calibri" w:hAnsi="Calibri" w:cs="Calibri"/>
      <w:lang w:val="en-NZ"/>
    </w:rPr>
  </w:style>
  <w:style w:type="paragraph" w:styleId="PlainText">
    <w:name w:val="Plain Text"/>
    <w:basedOn w:val="Normal"/>
    <w:link w:val="PlainTextChar"/>
    <w:uiPriority w:val="99"/>
    <w:semiHidden/>
    <w:unhideWhenUsed/>
    <w:rsid w:val="00016E3C"/>
    <w:rPr>
      <w:rFonts w:ascii="Consolas" w:hAnsi="Consolas"/>
      <w:sz w:val="21"/>
      <w:szCs w:val="21"/>
    </w:rPr>
  </w:style>
  <w:style w:type="character" w:customStyle="1" w:styleId="PlainTextChar">
    <w:name w:val="Plain Text Char"/>
    <w:basedOn w:val="DefaultParagraphFont"/>
    <w:link w:val="PlainText"/>
    <w:uiPriority w:val="99"/>
    <w:semiHidden/>
    <w:rsid w:val="00016E3C"/>
    <w:rPr>
      <w:rFonts w:ascii="Consolas" w:eastAsia="Calibri" w:hAnsi="Consolas" w:cs="Calibri"/>
      <w:sz w:val="21"/>
      <w:szCs w:val="21"/>
      <w:lang w:val="en-NZ"/>
    </w:rPr>
  </w:style>
  <w:style w:type="paragraph" w:styleId="Quote">
    <w:name w:val="Quote"/>
    <w:basedOn w:val="Normal"/>
    <w:next w:val="Normal"/>
    <w:link w:val="QuoteChar"/>
    <w:uiPriority w:val="29"/>
    <w:qFormat/>
    <w:rsid w:val="00016E3C"/>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016E3C"/>
    <w:rPr>
      <w:rFonts w:ascii="Calibri" w:eastAsia="Calibri" w:hAnsi="Calibri" w:cs="Calibri"/>
      <w:i/>
      <w:iCs/>
      <w:color w:val="404040" w:themeColor="text1" w:themeTint="BF"/>
      <w:lang w:val="en-NZ"/>
    </w:rPr>
  </w:style>
  <w:style w:type="paragraph" w:styleId="Salutation">
    <w:name w:val="Salutation"/>
    <w:basedOn w:val="Normal"/>
    <w:next w:val="Normal"/>
    <w:link w:val="SalutationChar"/>
    <w:uiPriority w:val="99"/>
    <w:semiHidden/>
    <w:unhideWhenUsed/>
    <w:rsid w:val="00016E3C"/>
  </w:style>
  <w:style w:type="character" w:customStyle="1" w:styleId="SalutationChar">
    <w:name w:val="Salutation Char"/>
    <w:basedOn w:val="DefaultParagraphFont"/>
    <w:link w:val="Salutation"/>
    <w:uiPriority w:val="99"/>
    <w:semiHidden/>
    <w:rsid w:val="00016E3C"/>
    <w:rPr>
      <w:rFonts w:ascii="Calibri" w:eastAsia="Calibri" w:hAnsi="Calibri" w:cs="Calibri"/>
      <w:lang w:val="en-NZ"/>
    </w:rPr>
  </w:style>
  <w:style w:type="paragraph" w:styleId="Signature">
    <w:name w:val="Signature"/>
    <w:basedOn w:val="Normal"/>
    <w:link w:val="SignatureChar"/>
    <w:uiPriority w:val="99"/>
    <w:semiHidden/>
    <w:unhideWhenUsed/>
    <w:rsid w:val="00016E3C"/>
    <w:pPr>
      <w:ind w:left="4252"/>
    </w:pPr>
  </w:style>
  <w:style w:type="character" w:customStyle="1" w:styleId="SignatureChar">
    <w:name w:val="Signature Char"/>
    <w:basedOn w:val="DefaultParagraphFont"/>
    <w:link w:val="Signature"/>
    <w:uiPriority w:val="99"/>
    <w:semiHidden/>
    <w:rsid w:val="00016E3C"/>
    <w:rPr>
      <w:rFonts w:ascii="Calibri" w:eastAsia="Calibri" w:hAnsi="Calibri" w:cs="Calibri"/>
      <w:lang w:val="en-NZ"/>
    </w:rPr>
  </w:style>
  <w:style w:type="paragraph" w:styleId="Subtitle">
    <w:name w:val="Subtitle"/>
    <w:basedOn w:val="Normal"/>
    <w:next w:val="Normal"/>
    <w:link w:val="SubtitleChar"/>
    <w:uiPriority w:val="11"/>
    <w:qFormat/>
    <w:rsid w:val="00016E3C"/>
    <w:pPr>
      <w:numPr>
        <w:ilvl w:val="1"/>
      </w:numPr>
      <w:spacing w:after="160"/>
    </w:pPr>
    <w:rPr>
      <w:rFonts w:asciiTheme="minorHAnsi" w:eastAsiaTheme="minorEastAsia" w:hAnsiTheme="minorHAnsi" w:cstheme="minorBidi"/>
      <w:color w:val="5A5A5A" w:themeColor="text1" w:themeTint="A5"/>
      <w:spacing w:val="15"/>
    </w:rPr>
  </w:style>
  <w:style w:type="character" w:customStyle="1" w:styleId="SubtitleChar">
    <w:name w:val="Subtitle Char"/>
    <w:basedOn w:val="DefaultParagraphFont"/>
    <w:link w:val="Subtitle"/>
    <w:uiPriority w:val="11"/>
    <w:rsid w:val="00016E3C"/>
    <w:rPr>
      <w:rFonts w:eastAsiaTheme="minorEastAsia"/>
      <w:color w:val="5A5A5A" w:themeColor="text1" w:themeTint="A5"/>
      <w:spacing w:val="15"/>
      <w:lang w:val="en-NZ"/>
    </w:rPr>
  </w:style>
  <w:style w:type="paragraph" w:styleId="TableofAuthorities">
    <w:name w:val="table of authorities"/>
    <w:basedOn w:val="Normal"/>
    <w:next w:val="Normal"/>
    <w:uiPriority w:val="99"/>
    <w:semiHidden/>
    <w:unhideWhenUsed/>
    <w:rsid w:val="00016E3C"/>
    <w:pPr>
      <w:ind w:left="220" w:hanging="220"/>
    </w:pPr>
  </w:style>
  <w:style w:type="paragraph" w:styleId="TableofFigures">
    <w:name w:val="table of figures"/>
    <w:basedOn w:val="Normal"/>
    <w:next w:val="Normal"/>
    <w:uiPriority w:val="99"/>
    <w:semiHidden/>
    <w:unhideWhenUsed/>
    <w:rsid w:val="00016E3C"/>
  </w:style>
  <w:style w:type="paragraph" w:styleId="Title">
    <w:name w:val="Title"/>
    <w:basedOn w:val="Normal"/>
    <w:next w:val="Normal"/>
    <w:link w:val="TitleChar"/>
    <w:uiPriority w:val="10"/>
    <w:qFormat/>
    <w:rsid w:val="00016E3C"/>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16E3C"/>
    <w:rPr>
      <w:rFonts w:asciiTheme="majorHAnsi" w:eastAsiaTheme="majorEastAsia" w:hAnsiTheme="majorHAnsi" w:cstheme="majorBidi"/>
      <w:spacing w:val="-10"/>
      <w:kern w:val="28"/>
      <w:sz w:val="56"/>
      <w:szCs w:val="56"/>
      <w:lang w:val="en-NZ"/>
    </w:rPr>
  </w:style>
  <w:style w:type="paragraph" w:styleId="TOAHeading">
    <w:name w:val="toa heading"/>
    <w:basedOn w:val="Normal"/>
    <w:next w:val="Normal"/>
    <w:uiPriority w:val="99"/>
    <w:semiHidden/>
    <w:unhideWhenUsed/>
    <w:rsid w:val="00016E3C"/>
    <w:pPr>
      <w:spacing w:before="120"/>
    </w:pPr>
    <w:rPr>
      <w:rFonts w:asciiTheme="majorHAnsi" w:eastAsiaTheme="majorEastAsia" w:hAnsiTheme="majorHAnsi" w:cstheme="majorBidi"/>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7991218">
      <w:bodyDiv w:val="1"/>
      <w:marLeft w:val="0"/>
      <w:marRight w:val="0"/>
      <w:marTop w:val="0"/>
      <w:marBottom w:val="0"/>
      <w:divBdr>
        <w:top w:val="none" w:sz="0" w:space="0" w:color="auto"/>
        <w:left w:val="none" w:sz="0" w:space="0" w:color="auto"/>
        <w:bottom w:val="none" w:sz="0" w:space="0" w:color="auto"/>
        <w:right w:val="none" w:sz="0" w:space="0" w:color="auto"/>
      </w:divBdr>
    </w:div>
    <w:div w:id="238829969">
      <w:bodyDiv w:val="1"/>
      <w:marLeft w:val="0"/>
      <w:marRight w:val="0"/>
      <w:marTop w:val="0"/>
      <w:marBottom w:val="0"/>
      <w:divBdr>
        <w:top w:val="none" w:sz="0" w:space="0" w:color="auto"/>
        <w:left w:val="none" w:sz="0" w:space="0" w:color="auto"/>
        <w:bottom w:val="none" w:sz="0" w:space="0" w:color="auto"/>
        <w:right w:val="none" w:sz="0" w:space="0" w:color="auto"/>
      </w:divBdr>
      <w:divsChild>
        <w:div w:id="89619128">
          <w:marLeft w:val="0"/>
          <w:marRight w:val="0"/>
          <w:marTop w:val="0"/>
          <w:marBottom w:val="0"/>
          <w:divBdr>
            <w:top w:val="none" w:sz="0" w:space="0" w:color="auto"/>
            <w:left w:val="none" w:sz="0" w:space="0" w:color="auto"/>
            <w:bottom w:val="none" w:sz="0" w:space="0" w:color="auto"/>
            <w:right w:val="none" w:sz="0" w:space="0" w:color="auto"/>
          </w:divBdr>
        </w:div>
        <w:div w:id="117841025">
          <w:marLeft w:val="0"/>
          <w:marRight w:val="0"/>
          <w:marTop w:val="0"/>
          <w:marBottom w:val="0"/>
          <w:divBdr>
            <w:top w:val="none" w:sz="0" w:space="0" w:color="auto"/>
            <w:left w:val="none" w:sz="0" w:space="0" w:color="auto"/>
            <w:bottom w:val="none" w:sz="0" w:space="0" w:color="auto"/>
            <w:right w:val="none" w:sz="0" w:space="0" w:color="auto"/>
          </w:divBdr>
        </w:div>
        <w:div w:id="343823815">
          <w:marLeft w:val="0"/>
          <w:marRight w:val="0"/>
          <w:marTop w:val="0"/>
          <w:marBottom w:val="0"/>
          <w:divBdr>
            <w:top w:val="none" w:sz="0" w:space="0" w:color="auto"/>
            <w:left w:val="none" w:sz="0" w:space="0" w:color="auto"/>
            <w:bottom w:val="none" w:sz="0" w:space="0" w:color="auto"/>
            <w:right w:val="none" w:sz="0" w:space="0" w:color="auto"/>
          </w:divBdr>
        </w:div>
        <w:div w:id="660159506">
          <w:marLeft w:val="0"/>
          <w:marRight w:val="0"/>
          <w:marTop w:val="0"/>
          <w:marBottom w:val="0"/>
          <w:divBdr>
            <w:top w:val="none" w:sz="0" w:space="0" w:color="auto"/>
            <w:left w:val="none" w:sz="0" w:space="0" w:color="auto"/>
            <w:bottom w:val="none" w:sz="0" w:space="0" w:color="auto"/>
            <w:right w:val="none" w:sz="0" w:space="0" w:color="auto"/>
          </w:divBdr>
        </w:div>
        <w:div w:id="749621383">
          <w:marLeft w:val="0"/>
          <w:marRight w:val="0"/>
          <w:marTop w:val="0"/>
          <w:marBottom w:val="0"/>
          <w:divBdr>
            <w:top w:val="none" w:sz="0" w:space="0" w:color="auto"/>
            <w:left w:val="none" w:sz="0" w:space="0" w:color="auto"/>
            <w:bottom w:val="none" w:sz="0" w:space="0" w:color="auto"/>
            <w:right w:val="none" w:sz="0" w:space="0" w:color="auto"/>
          </w:divBdr>
        </w:div>
        <w:div w:id="853956343">
          <w:marLeft w:val="0"/>
          <w:marRight w:val="0"/>
          <w:marTop w:val="0"/>
          <w:marBottom w:val="0"/>
          <w:divBdr>
            <w:top w:val="none" w:sz="0" w:space="0" w:color="auto"/>
            <w:left w:val="none" w:sz="0" w:space="0" w:color="auto"/>
            <w:bottom w:val="none" w:sz="0" w:space="0" w:color="auto"/>
            <w:right w:val="none" w:sz="0" w:space="0" w:color="auto"/>
          </w:divBdr>
        </w:div>
        <w:div w:id="919287869">
          <w:marLeft w:val="0"/>
          <w:marRight w:val="0"/>
          <w:marTop w:val="0"/>
          <w:marBottom w:val="0"/>
          <w:divBdr>
            <w:top w:val="none" w:sz="0" w:space="0" w:color="auto"/>
            <w:left w:val="none" w:sz="0" w:space="0" w:color="auto"/>
            <w:bottom w:val="none" w:sz="0" w:space="0" w:color="auto"/>
            <w:right w:val="none" w:sz="0" w:space="0" w:color="auto"/>
          </w:divBdr>
        </w:div>
        <w:div w:id="1001276052">
          <w:marLeft w:val="0"/>
          <w:marRight w:val="0"/>
          <w:marTop w:val="0"/>
          <w:marBottom w:val="0"/>
          <w:divBdr>
            <w:top w:val="none" w:sz="0" w:space="0" w:color="auto"/>
            <w:left w:val="none" w:sz="0" w:space="0" w:color="auto"/>
            <w:bottom w:val="none" w:sz="0" w:space="0" w:color="auto"/>
            <w:right w:val="none" w:sz="0" w:space="0" w:color="auto"/>
          </w:divBdr>
        </w:div>
        <w:div w:id="1141577367">
          <w:marLeft w:val="0"/>
          <w:marRight w:val="0"/>
          <w:marTop w:val="0"/>
          <w:marBottom w:val="0"/>
          <w:divBdr>
            <w:top w:val="none" w:sz="0" w:space="0" w:color="auto"/>
            <w:left w:val="none" w:sz="0" w:space="0" w:color="auto"/>
            <w:bottom w:val="none" w:sz="0" w:space="0" w:color="auto"/>
            <w:right w:val="none" w:sz="0" w:space="0" w:color="auto"/>
          </w:divBdr>
        </w:div>
        <w:div w:id="1231888297">
          <w:marLeft w:val="0"/>
          <w:marRight w:val="0"/>
          <w:marTop w:val="0"/>
          <w:marBottom w:val="0"/>
          <w:divBdr>
            <w:top w:val="none" w:sz="0" w:space="0" w:color="auto"/>
            <w:left w:val="none" w:sz="0" w:space="0" w:color="auto"/>
            <w:bottom w:val="none" w:sz="0" w:space="0" w:color="auto"/>
            <w:right w:val="none" w:sz="0" w:space="0" w:color="auto"/>
          </w:divBdr>
        </w:div>
        <w:div w:id="1278297201">
          <w:marLeft w:val="0"/>
          <w:marRight w:val="0"/>
          <w:marTop w:val="0"/>
          <w:marBottom w:val="0"/>
          <w:divBdr>
            <w:top w:val="none" w:sz="0" w:space="0" w:color="auto"/>
            <w:left w:val="none" w:sz="0" w:space="0" w:color="auto"/>
            <w:bottom w:val="none" w:sz="0" w:space="0" w:color="auto"/>
            <w:right w:val="none" w:sz="0" w:space="0" w:color="auto"/>
          </w:divBdr>
        </w:div>
        <w:div w:id="1367681605">
          <w:marLeft w:val="0"/>
          <w:marRight w:val="0"/>
          <w:marTop w:val="0"/>
          <w:marBottom w:val="0"/>
          <w:divBdr>
            <w:top w:val="none" w:sz="0" w:space="0" w:color="auto"/>
            <w:left w:val="none" w:sz="0" w:space="0" w:color="auto"/>
            <w:bottom w:val="none" w:sz="0" w:space="0" w:color="auto"/>
            <w:right w:val="none" w:sz="0" w:space="0" w:color="auto"/>
          </w:divBdr>
        </w:div>
        <w:div w:id="1744449531">
          <w:marLeft w:val="0"/>
          <w:marRight w:val="0"/>
          <w:marTop w:val="0"/>
          <w:marBottom w:val="0"/>
          <w:divBdr>
            <w:top w:val="none" w:sz="0" w:space="0" w:color="auto"/>
            <w:left w:val="none" w:sz="0" w:space="0" w:color="auto"/>
            <w:bottom w:val="none" w:sz="0" w:space="0" w:color="auto"/>
            <w:right w:val="none" w:sz="0" w:space="0" w:color="auto"/>
          </w:divBdr>
        </w:div>
        <w:div w:id="2022009738">
          <w:marLeft w:val="0"/>
          <w:marRight w:val="0"/>
          <w:marTop w:val="0"/>
          <w:marBottom w:val="0"/>
          <w:divBdr>
            <w:top w:val="none" w:sz="0" w:space="0" w:color="auto"/>
            <w:left w:val="none" w:sz="0" w:space="0" w:color="auto"/>
            <w:bottom w:val="none" w:sz="0" w:space="0" w:color="auto"/>
            <w:right w:val="none" w:sz="0" w:space="0" w:color="auto"/>
          </w:divBdr>
        </w:div>
      </w:divsChild>
    </w:div>
    <w:div w:id="681780822">
      <w:bodyDiv w:val="1"/>
      <w:marLeft w:val="0"/>
      <w:marRight w:val="0"/>
      <w:marTop w:val="0"/>
      <w:marBottom w:val="0"/>
      <w:divBdr>
        <w:top w:val="none" w:sz="0" w:space="0" w:color="auto"/>
        <w:left w:val="none" w:sz="0" w:space="0" w:color="auto"/>
        <w:bottom w:val="none" w:sz="0" w:space="0" w:color="auto"/>
        <w:right w:val="none" w:sz="0" w:space="0" w:color="auto"/>
      </w:divBdr>
      <w:divsChild>
        <w:div w:id="336618133">
          <w:marLeft w:val="0"/>
          <w:marRight w:val="0"/>
          <w:marTop w:val="0"/>
          <w:marBottom w:val="0"/>
          <w:divBdr>
            <w:top w:val="none" w:sz="0" w:space="0" w:color="auto"/>
            <w:left w:val="none" w:sz="0" w:space="0" w:color="auto"/>
            <w:bottom w:val="none" w:sz="0" w:space="0" w:color="auto"/>
            <w:right w:val="none" w:sz="0" w:space="0" w:color="auto"/>
          </w:divBdr>
        </w:div>
        <w:div w:id="547183720">
          <w:marLeft w:val="0"/>
          <w:marRight w:val="0"/>
          <w:marTop w:val="0"/>
          <w:marBottom w:val="0"/>
          <w:divBdr>
            <w:top w:val="none" w:sz="0" w:space="0" w:color="auto"/>
            <w:left w:val="none" w:sz="0" w:space="0" w:color="auto"/>
            <w:bottom w:val="none" w:sz="0" w:space="0" w:color="auto"/>
            <w:right w:val="none" w:sz="0" w:space="0" w:color="auto"/>
          </w:divBdr>
        </w:div>
      </w:divsChild>
    </w:div>
    <w:div w:id="1039739870">
      <w:bodyDiv w:val="1"/>
      <w:marLeft w:val="0"/>
      <w:marRight w:val="0"/>
      <w:marTop w:val="0"/>
      <w:marBottom w:val="0"/>
      <w:divBdr>
        <w:top w:val="none" w:sz="0" w:space="0" w:color="auto"/>
        <w:left w:val="none" w:sz="0" w:space="0" w:color="auto"/>
        <w:bottom w:val="none" w:sz="0" w:space="0" w:color="auto"/>
        <w:right w:val="none" w:sz="0" w:space="0" w:color="auto"/>
      </w:divBdr>
      <w:divsChild>
        <w:div w:id="115606089">
          <w:marLeft w:val="0"/>
          <w:marRight w:val="0"/>
          <w:marTop w:val="83"/>
          <w:marBottom w:val="0"/>
          <w:divBdr>
            <w:top w:val="none" w:sz="0" w:space="0" w:color="auto"/>
            <w:left w:val="none" w:sz="0" w:space="0" w:color="auto"/>
            <w:bottom w:val="none" w:sz="0" w:space="0" w:color="auto"/>
            <w:right w:val="none" w:sz="0" w:space="0" w:color="auto"/>
          </w:divBdr>
          <w:divsChild>
            <w:div w:id="951208495">
              <w:marLeft w:val="0"/>
              <w:marRight w:val="0"/>
              <w:marTop w:val="83"/>
              <w:marBottom w:val="0"/>
              <w:divBdr>
                <w:top w:val="none" w:sz="0" w:space="0" w:color="auto"/>
                <w:left w:val="none" w:sz="0" w:space="0" w:color="auto"/>
                <w:bottom w:val="none" w:sz="0" w:space="0" w:color="auto"/>
                <w:right w:val="none" w:sz="0" w:space="0" w:color="auto"/>
              </w:divBdr>
            </w:div>
            <w:div w:id="2042898515">
              <w:marLeft w:val="0"/>
              <w:marRight w:val="0"/>
              <w:marTop w:val="83"/>
              <w:marBottom w:val="0"/>
              <w:divBdr>
                <w:top w:val="none" w:sz="0" w:space="0" w:color="auto"/>
                <w:left w:val="none" w:sz="0" w:space="0" w:color="auto"/>
                <w:bottom w:val="none" w:sz="0" w:space="0" w:color="auto"/>
                <w:right w:val="none" w:sz="0" w:space="0" w:color="auto"/>
              </w:divBdr>
            </w:div>
          </w:divsChild>
        </w:div>
        <w:div w:id="1580367745">
          <w:marLeft w:val="0"/>
          <w:marRight w:val="0"/>
          <w:marTop w:val="83"/>
          <w:marBottom w:val="0"/>
          <w:divBdr>
            <w:top w:val="none" w:sz="0" w:space="0" w:color="auto"/>
            <w:left w:val="none" w:sz="0" w:space="0" w:color="auto"/>
            <w:bottom w:val="none" w:sz="0" w:space="0" w:color="auto"/>
            <w:right w:val="none" w:sz="0" w:space="0" w:color="auto"/>
          </w:divBdr>
        </w:div>
      </w:divsChild>
    </w:div>
    <w:div w:id="1078215675">
      <w:bodyDiv w:val="1"/>
      <w:marLeft w:val="0"/>
      <w:marRight w:val="0"/>
      <w:marTop w:val="0"/>
      <w:marBottom w:val="0"/>
      <w:divBdr>
        <w:top w:val="none" w:sz="0" w:space="0" w:color="auto"/>
        <w:left w:val="none" w:sz="0" w:space="0" w:color="auto"/>
        <w:bottom w:val="none" w:sz="0" w:space="0" w:color="auto"/>
        <w:right w:val="none" w:sz="0" w:space="0" w:color="auto"/>
      </w:divBdr>
    </w:div>
    <w:div w:id="1172060677">
      <w:bodyDiv w:val="1"/>
      <w:marLeft w:val="0"/>
      <w:marRight w:val="0"/>
      <w:marTop w:val="0"/>
      <w:marBottom w:val="0"/>
      <w:divBdr>
        <w:top w:val="none" w:sz="0" w:space="0" w:color="auto"/>
        <w:left w:val="none" w:sz="0" w:space="0" w:color="auto"/>
        <w:bottom w:val="none" w:sz="0" w:space="0" w:color="auto"/>
        <w:right w:val="none" w:sz="0" w:space="0" w:color="auto"/>
      </w:divBdr>
    </w:div>
    <w:div w:id="1668829044">
      <w:bodyDiv w:val="1"/>
      <w:marLeft w:val="0"/>
      <w:marRight w:val="0"/>
      <w:marTop w:val="0"/>
      <w:marBottom w:val="0"/>
      <w:divBdr>
        <w:top w:val="none" w:sz="0" w:space="0" w:color="auto"/>
        <w:left w:val="none" w:sz="0" w:space="0" w:color="auto"/>
        <w:bottom w:val="none" w:sz="0" w:space="0" w:color="auto"/>
        <w:right w:val="none" w:sz="0" w:space="0" w:color="auto"/>
      </w:divBdr>
      <w:divsChild>
        <w:div w:id="515926259">
          <w:marLeft w:val="0"/>
          <w:marRight w:val="0"/>
          <w:marTop w:val="0"/>
          <w:marBottom w:val="0"/>
          <w:divBdr>
            <w:top w:val="none" w:sz="0" w:space="0" w:color="auto"/>
            <w:left w:val="none" w:sz="0" w:space="0" w:color="auto"/>
            <w:bottom w:val="none" w:sz="0" w:space="0" w:color="auto"/>
            <w:right w:val="none" w:sz="0" w:space="0" w:color="auto"/>
          </w:divBdr>
        </w:div>
        <w:div w:id="1003632645">
          <w:marLeft w:val="0"/>
          <w:marRight w:val="0"/>
          <w:marTop w:val="0"/>
          <w:marBottom w:val="0"/>
          <w:divBdr>
            <w:top w:val="none" w:sz="0" w:space="0" w:color="auto"/>
            <w:left w:val="none" w:sz="0" w:space="0" w:color="auto"/>
            <w:bottom w:val="none" w:sz="0" w:space="0" w:color="auto"/>
            <w:right w:val="none" w:sz="0" w:space="0" w:color="auto"/>
          </w:divBdr>
        </w:div>
      </w:divsChild>
    </w:div>
    <w:div w:id="1719014677">
      <w:bodyDiv w:val="1"/>
      <w:marLeft w:val="0"/>
      <w:marRight w:val="0"/>
      <w:marTop w:val="0"/>
      <w:marBottom w:val="0"/>
      <w:divBdr>
        <w:top w:val="none" w:sz="0" w:space="0" w:color="auto"/>
        <w:left w:val="none" w:sz="0" w:space="0" w:color="auto"/>
        <w:bottom w:val="none" w:sz="0" w:space="0" w:color="auto"/>
        <w:right w:val="none" w:sz="0" w:space="0" w:color="auto"/>
      </w:divBdr>
    </w:div>
    <w:div w:id="1721635897">
      <w:bodyDiv w:val="1"/>
      <w:marLeft w:val="0"/>
      <w:marRight w:val="0"/>
      <w:marTop w:val="0"/>
      <w:marBottom w:val="0"/>
      <w:divBdr>
        <w:top w:val="none" w:sz="0" w:space="0" w:color="auto"/>
        <w:left w:val="none" w:sz="0" w:space="0" w:color="auto"/>
        <w:bottom w:val="none" w:sz="0" w:space="0" w:color="auto"/>
        <w:right w:val="none" w:sz="0" w:space="0" w:color="auto"/>
      </w:divBdr>
      <w:divsChild>
        <w:div w:id="114957220">
          <w:marLeft w:val="0"/>
          <w:marRight w:val="0"/>
          <w:marTop w:val="83"/>
          <w:marBottom w:val="0"/>
          <w:divBdr>
            <w:top w:val="none" w:sz="0" w:space="0" w:color="auto"/>
            <w:left w:val="none" w:sz="0" w:space="0" w:color="auto"/>
            <w:bottom w:val="none" w:sz="0" w:space="0" w:color="auto"/>
            <w:right w:val="none" w:sz="0" w:space="0" w:color="auto"/>
          </w:divBdr>
        </w:div>
        <w:div w:id="1300767757">
          <w:marLeft w:val="0"/>
          <w:marRight w:val="0"/>
          <w:marTop w:val="83"/>
          <w:marBottom w:val="0"/>
          <w:divBdr>
            <w:top w:val="none" w:sz="0" w:space="0" w:color="auto"/>
            <w:left w:val="none" w:sz="0" w:space="0" w:color="auto"/>
            <w:bottom w:val="none" w:sz="0" w:space="0" w:color="auto"/>
            <w:right w:val="none" w:sz="0" w:space="0" w:color="auto"/>
          </w:divBdr>
          <w:divsChild>
            <w:div w:id="245187511">
              <w:marLeft w:val="0"/>
              <w:marRight w:val="0"/>
              <w:marTop w:val="83"/>
              <w:marBottom w:val="0"/>
              <w:divBdr>
                <w:top w:val="none" w:sz="0" w:space="0" w:color="auto"/>
                <w:left w:val="none" w:sz="0" w:space="0" w:color="auto"/>
                <w:bottom w:val="none" w:sz="0" w:space="0" w:color="auto"/>
                <w:right w:val="none" w:sz="0" w:space="0" w:color="auto"/>
              </w:divBdr>
            </w:div>
            <w:div w:id="872616344">
              <w:marLeft w:val="0"/>
              <w:marRight w:val="0"/>
              <w:marTop w:val="83"/>
              <w:marBottom w:val="0"/>
              <w:divBdr>
                <w:top w:val="none" w:sz="0" w:space="0" w:color="auto"/>
                <w:left w:val="none" w:sz="0" w:space="0" w:color="auto"/>
                <w:bottom w:val="none" w:sz="0" w:space="0" w:color="auto"/>
                <w:right w:val="none" w:sz="0" w:space="0" w:color="auto"/>
              </w:divBdr>
            </w:div>
          </w:divsChild>
        </w:div>
      </w:divsChild>
    </w:div>
    <w:div w:id="1989017808">
      <w:bodyDiv w:val="1"/>
      <w:marLeft w:val="0"/>
      <w:marRight w:val="0"/>
      <w:marTop w:val="0"/>
      <w:marBottom w:val="0"/>
      <w:divBdr>
        <w:top w:val="none" w:sz="0" w:space="0" w:color="auto"/>
        <w:left w:val="none" w:sz="0" w:space="0" w:color="auto"/>
        <w:bottom w:val="none" w:sz="0" w:space="0" w:color="auto"/>
        <w:right w:val="none" w:sz="0" w:space="0" w:color="auto"/>
      </w:divBdr>
      <w:divsChild>
        <w:div w:id="404575344">
          <w:marLeft w:val="0"/>
          <w:marRight w:val="0"/>
          <w:marTop w:val="83"/>
          <w:marBottom w:val="0"/>
          <w:divBdr>
            <w:top w:val="none" w:sz="0" w:space="0" w:color="auto"/>
            <w:left w:val="none" w:sz="0" w:space="0" w:color="auto"/>
            <w:bottom w:val="none" w:sz="0" w:space="0" w:color="auto"/>
            <w:right w:val="none" w:sz="0" w:space="0" w:color="auto"/>
          </w:divBdr>
          <w:divsChild>
            <w:div w:id="891623012">
              <w:marLeft w:val="0"/>
              <w:marRight w:val="0"/>
              <w:marTop w:val="83"/>
              <w:marBottom w:val="0"/>
              <w:divBdr>
                <w:top w:val="none" w:sz="0" w:space="0" w:color="auto"/>
                <w:left w:val="none" w:sz="0" w:space="0" w:color="auto"/>
                <w:bottom w:val="none" w:sz="0" w:space="0" w:color="auto"/>
                <w:right w:val="none" w:sz="0" w:space="0" w:color="auto"/>
              </w:divBdr>
            </w:div>
            <w:div w:id="1971856184">
              <w:marLeft w:val="0"/>
              <w:marRight w:val="0"/>
              <w:marTop w:val="83"/>
              <w:marBottom w:val="0"/>
              <w:divBdr>
                <w:top w:val="none" w:sz="0" w:space="0" w:color="auto"/>
                <w:left w:val="none" w:sz="0" w:space="0" w:color="auto"/>
                <w:bottom w:val="none" w:sz="0" w:space="0" w:color="auto"/>
                <w:right w:val="none" w:sz="0" w:space="0" w:color="auto"/>
              </w:divBdr>
            </w:div>
          </w:divsChild>
        </w:div>
        <w:div w:id="473333295">
          <w:marLeft w:val="0"/>
          <w:marRight w:val="0"/>
          <w:marTop w:val="83"/>
          <w:marBottom w:val="0"/>
          <w:divBdr>
            <w:top w:val="none" w:sz="0" w:space="0" w:color="auto"/>
            <w:left w:val="none" w:sz="0" w:space="0" w:color="auto"/>
            <w:bottom w:val="none" w:sz="0" w:space="0" w:color="auto"/>
            <w:right w:val="none" w:sz="0" w:space="0" w:color="auto"/>
          </w:divBdr>
        </w:div>
        <w:div w:id="2112434950">
          <w:marLeft w:val="0"/>
          <w:marRight w:val="0"/>
          <w:marTop w:val="83"/>
          <w:marBottom w:val="0"/>
          <w:divBdr>
            <w:top w:val="none" w:sz="0" w:space="0" w:color="auto"/>
            <w:left w:val="none" w:sz="0" w:space="0" w:color="auto"/>
            <w:bottom w:val="none" w:sz="0" w:space="0" w:color="auto"/>
            <w:right w:val="none" w:sz="0" w:space="0" w:color="auto"/>
          </w:divBdr>
        </w:div>
      </w:divsChild>
    </w:div>
    <w:div w:id="2101019633">
      <w:bodyDiv w:val="1"/>
      <w:marLeft w:val="0"/>
      <w:marRight w:val="0"/>
      <w:marTop w:val="0"/>
      <w:marBottom w:val="0"/>
      <w:divBdr>
        <w:top w:val="none" w:sz="0" w:space="0" w:color="auto"/>
        <w:left w:val="none" w:sz="0" w:space="0" w:color="auto"/>
        <w:bottom w:val="none" w:sz="0" w:space="0" w:color="auto"/>
        <w:right w:val="none" w:sz="0" w:space="0" w:color="auto"/>
      </w:divBdr>
      <w:divsChild>
        <w:div w:id="139345831">
          <w:marLeft w:val="0"/>
          <w:marRight w:val="0"/>
          <w:marTop w:val="83"/>
          <w:marBottom w:val="0"/>
          <w:divBdr>
            <w:top w:val="none" w:sz="0" w:space="0" w:color="auto"/>
            <w:left w:val="none" w:sz="0" w:space="0" w:color="auto"/>
            <w:bottom w:val="none" w:sz="0" w:space="0" w:color="auto"/>
            <w:right w:val="none" w:sz="0" w:space="0" w:color="auto"/>
          </w:divBdr>
        </w:div>
        <w:div w:id="1376194738">
          <w:marLeft w:val="0"/>
          <w:marRight w:val="0"/>
          <w:marTop w:val="83"/>
          <w:marBottom w:val="0"/>
          <w:divBdr>
            <w:top w:val="none" w:sz="0" w:space="0" w:color="auto"/>
            <w:left w:val="none" w:sz="0" w:space="0" w:color="auto"/>
            <w:bottom w:val="none" w:sz="0" w:space="0" w:color="auto"/>
            <w:right w:val="none" w:sz="0" w:space="0" w:color="auto"/>
          </w:divBdr>
        </w:div>
        <w:div w:id="2014533130">
          <w:marLeft w:val="0"/>
          <w:marRight w:val="0"/>
          <w:marTop w:val="83"/>
          <w:marBottom w:val="0"/>
          <w:divBdr>
            <w:top w:val="none" w:sz="0" w:space="0" w:color="auto"/>
            <w:left w:val="none" w:sz="0" w:space="0" w:color="auto"/>
            <w:bottom w:val="none" w:sz="0" w:space="0" w:color="auto"/>
            <w:right w:val="none" w:sz="0" w:space="0" w:color="auto"/>
          </w:divBdr>
        </w:div>
      </w:divsChild>
    </w:div>
  </w:divs>
  <w:encoding w:val="macintosh"/>
</w:webSettings>
</file>

<file path=word/_rels/document.xml.rels><?xml version="1.0" encoding="UTF-8" standalone="yes"?>
<Relationships xmlns="http://schemas.openxmlformats.org/package/2006/relationships"><Relationship Id="rId13" Type="http://schemas.openxmlformats.org/officeDocument/2006/relationships/image" Target="media/image1.png"/><Relationship Id="rId18" Type="http://schemas.openxmlformats.org/officeDocument/2006/relationships/hyperlink" Target="https://www.orc.govt.nz/media/uuefhi1k/memo-re-s16-changes-5-12-24-1.pdf" TargetMode="External"/><Relationship Id="rId26" Type="http://schemas.openxmlformats.org/officeDocument/2006/relationships/hyperlink" Target="https://environment.govt.nz/assets/Publications/Files/national-policy-statement-for-freshwater-management-2020.pdf" TargetMode="External"/><Relationship Id="rId39" Type="http://schemas.openxmlformats.org/officeDocument/2006/relationships/hyperlink" Target="http://www.legislation.govt.nz/regulation/public/2016/0281/latest/DLM6697001.html?search=qs_act%40bill%40regulation%40deemedreg_National%2BEnvironmental%2BStandards%2Bfor%2BTelecommunication%2BFacilities%2B_resel_25_h&amp;p=1&amp;sr=1" TargetMode="External"/><Relationship Id="rId21" Type="http://schemas.openxmlformats.org/officeDocument/2006/relationships/hyperlink" Target="https://environment.govt.nz/assets/Publications/Files/nps-electricity-transmission-mar08.pdf" TargetMode="External"/><Relationship Id="rId34" Type="http://schemas.openxmlformats.org/officeDocument/2006/relationships/hyperlink" Target="http://www.legislation.govt.nz/regulation/public/2009/0397/latest/DLM2626036.html" TargetMode="External"/><Relationship Id="rId42" Type="http://schemas.openxmlformats.org/officeDocument/2006/relationships/hyperlink" Target="http://legislation.govt.nz/regulation/public/2020/0170/latest/LMS377269.html" TargetMode="External"/><Relationship Id="rId47" Type="http://schemas.openxmlformats.org/officeDocument/2006/relationships/hyperlink" Target="http://www.legislation.govt.nz/regulation/public/1999/0359/latest/DLM300050.html" TargetMode="External"/><Relationship Id="rId50" Type="http://schemas.openxmlformats.org/officeDocument/2006/relationships/hyperlink" Target="http://www.legislation.govt.nz/regulation/public/2010/0267/latest/DLM3174201.html?search=ta_regulation_R_rc%40rinf%40rnif_an%40bn%40rn_200_a&amp;p=1" TargetMode="External"/><Relationship Id="rId55" Type="http://schemas.openxmlformats.org/officeDocument/2006/relationships/hyperlink" Target="https://www.terunangaomoeraki.org/" TargetMode="External"/><Relationship Id="rId63" Type="http://schemas.openxmlformats.org/officeDocument/2006/relationships/hyperlink" Target="https://www.mpi.govt.nz/dmsdocument/15220-Moeraki-North-Otago-Mataitai-Reserve" TargetMode="External"/><Relationship Id="rId68" Type="http://schemas.openxmlformats.org/officeDocument/2006/relationships/hyperlink" Target="https://www.mpi.govt.nz/dmsdocument/15223-Puna-wai-Toriki-Hays-Gap-South-Otago-Mataitai-Reserve" TargetMode="External"/><Relationship Id="rId76" Type="http://schemas.openxmlformats.org/officeDocument/2006/relationships/image" Target="media/image13.jpeg"/><Relationship Id="rId84" Type="http://schemas.openxmlformats.org/officeDocument/2006/relationships/image" Target="media/image21.jpeg"/><Relationship Id="rId89" Type="http://schemas.openxmlformats.org/officeDocument/2006/relationships/image" Target="media/image26.jpeg"/><Relationship Id="rId7" Type="http://schemas.openxmlformats.org/officeDocument/2006/relationships/numbering" Target="numbering.xml"/><Relationship Id="rId71" Type="http://schemas.openxmlformats.org/officeDocument/2006/relationships/image" Target="media/image8.jpeg"/><Relationship Id="rId92" Type="http://schemas.openxmlformats.org/officeDocument/2006/relationships/image" Target="media/image29.jpeg"/><Relationship Id="rId2" Type="http://schemas.openxmlformats.org/officeDocument/2006/relationships/customXml" Target="../customXml/item2.xml"/><Relationship Id="rId16" Type="http://schemas.openxmlformats.org/officeDocument/2006/relationships/hyperlink" Target="https://www.orc.govt.nz/media/bz1l4e0f/memo-re-cl16-changes-24-03-25.pdf" TargetMode="External"/><Relationship Id="rId29" Type="http://schemas.openxmlformats.org/officeDocument/2006/relationships/hyperlink" Target="https://environment.govt.nz/assets/Publications/Files/AA-Gazetted-NPSUD-17.07.2020-pdf.pdf" TargetMode="External"/><Relationship Id="rId11" Type="http://schemas.openxmlformats.org/officeDocument/2006/relationships/footnotes" Target="footnotes.xml"/><Relationship Id="rId24" Type="http://schemas.openxmlformats.org/officeDocument/2006/relationships/hyperlink" Target="https://environment.govt.nz/assets/Publications/Files/nps-reg-2011.pdf" TargetMode="External"/><Relationship Id="rId32" Type="http://schemas.openxmlformats.org/officeDocument/2006/relationships/hyperlink" Target="http://www.legislation.govt.nz/regulation/public/2007/0396/latest/DLM1106901.html?search=ta_regulation_R_rc%40rinf%40rnif_an%40bn%40rn_25_a&amp;p=3" TargetMode="External"/><Relationship Id="rId37" Type="http://schemas.openxmlformats.org/officeDocument/2006/relationships/hyperlink" Target="http://www.legislation.govt.nz/regulation/public/2011/0361/latest/whole.html" TargetMode="External"/><Relationship Id="rId40" Type="http://schemas.openxmlformats.org/officeDocument/2006/relationships/hyperlink" Target="http://www.legislation.govt.nz/regulation/public/2020/0174/latest/LMS364099.html" TargetMode="External"/><Relationship Id="rId45" Type="http://schemas.openxmlformats.org/officeDocument/2006/relationships/hyperlink" Target="http://www.legislation.govt.nz/regulation/public/1996/0238/4.0/whole.html" TargetMode="External"/><Relationship Id="rId53" Type="http://schemas.openxmlformats.org/officeDocument/2006/relationships/hyperlink" Target="http://www.legislation.govt.nz/regulation/public/2020/0175/latest/LMS379869.html?search=ta_regulation_R_rc%40rinf%40rnif_an%40bn%40rn_200_a&amp;p=1" TargetMode="External"/><Relationship Id="rId58" Type="http://schemas.openxmlformats.org/officeDocument/2006/relationships/image" Target="media/image4.jpeg"/><Relationship Id="rId66" Type="http://schemas.openxmlformats.org/officeDocument/2006/relationships/hyperlink" Target="https://www.mpi.govt.nz/dmsdocument/14077-Otakou-mataitai-reserve" TargetMode="External"/><Relationship Id="rId74" Type="http://schemas.openxmlformats.org/officeDocument/2006/relationships/image" Target="media/image11.jpeg"/><Relationship Id="rId79" Type="http://schemas.openxmlformats.org/officeDocument/2006/relationships/image" Target="media/image16.jpeg"/><Relationship Id="rId87" Type="http://schemas.openxmlformats.org/officeDocument/2006/relationships/image" Target="media/image24.jpeg"/><Relationship Id="rId5" Type="http://schemas.openxmlformats.org/officeDocument/2006/relationships/customXml" Target="../customXml/item5.xml"/><Relationship Id="rId61" Type="http://schemas.openxmlformats.org/officeDocument/2006/relationships/hyperlink" Target="https://www.hokonuirunanga.org.nz/" TargetMode="External"/><Relationship Id="rId82" Type="http://schemas.openxmlformats.org/officeDocument/2006/relationships/image" Target="media/image19.jpeg"/><Relationship Id="rId90" Type="http://schemas.openxmlformats.org/officeDocument/2006/relationships/image" Target="media/image27.jpeg"/><Relationship Id="rId95" Type="http://schemas.openxmlformats.org/officeDocument/2006/relationships/theme" Target="theme/theme1.xml"/><Relationship Id="rId19" Type="http://schemas.openxmlformats.org/officeDocument/2006/relationships/footer" Target="footer1.xml"/><Relationship Id="rId14" Type="http://schemas.openxmlformats.org/officeDocument/2006/relationships/hyperlink" Target="https://www.orc.govt.nz/media/1riodxes/memo-re-cl16-changes-07-05-25.pdf" TargetMode="External"/><Relationship Id="rId22" Type="http://schemas.openxmlformats.org/officeDocument/2006/relationships/hyperlink" Target="https://environment.govt.nz/assets/Publications/Files/nps-electricity-transmission-mar08.pdf" TargetMode="External"/><Relationship Id="rId27" Type="http://schemas.openxmlformats.org/officeDocument/2006/relationships/hyperlink" Target="https://environment.govt.nz/assets/Publications/Files/national-policy-statement-for-freshwater-management-2020.pdf" TargetMode="External"/><Relationship Id="rId30" Type="http://schemas.openxmlformats.org/officeDocument/2006/relationships/hyperlink" Target="http://www.legislation.govt.nz/regulation/public/2004/0309/latest/DLM286835.html?search=ta_regulation_R_rc%40rinf%40rnif_an%40bn%40rn_25_a&amp;p=3" TargetMode="External"/><Relationship Id="rId35" Type="http://schemas.openxmlformats.org/officeDocument/2006/relationships/hyperlink" Target="http://www.legislation.govt.nz/regulation/public/2009/0397/latest/DLM2626036.html" TargetMode="External"/><Relationship Id="rId43" Type="http://schemas.openxmlformats.org/officeDocument/2006/relationships/hyperlink" Target="http://legislation.govt.nz/regulation/public/2020/0170/latest/LMS377269.html" TargetMode="External"/><Relationship Id="rId48" Type="http://schemas.openxmlformats.org/officeDocument/2006/relationships/hyperlink" Target="http://legislation.govt.nz/regulation/public/2003/0153/latest/DLM195260.html?src=qs" TargetMode="External"/><Relationship Id="rId56" Type="http://schemas.openxmlformats.org/officeDocument/2006/relationships/image" Target="media/image3.jpeg"/><Relationship Id="rId64" Type="http://schemas.openxmlformats.org/officeDocument/2006/relationships/hyperlink" Target="https://www.mpi.govt.nz/dmsdocument/12954-Waikouaiti-South-Canterbury-Mataitai-Reserve-" TargetMode="External"/><Relationship Id="rId69" Type="http://schemas.openxmlformats.org/officeDocument/2006/relationships/footer" Target="footer2.xml"/><Relationship Id="rId77" Type="http://schemas.openxmlformats.org/officeDocument/2006/relationships/image" Target="media/image14.jpeg"/><Relationship Id="rId8" Type="http://schemas.openxmlformats.org/officeDocument/2006/relationships/styles" Target="styles.xml"/><Relationship Id="rId51" Type="http://schemas.openxmlformats.org/officeDocument/2006/relationships/hyperlink" Target="http://www.legislation.govt.nz/regulation/public/2016/0195/latest/DLM6927720.html?search=ta_regulation_R_rc%40rinf%40rnif_an%40bn%40rn_200_a&amp;p=1" TargetMode="External"/><Relationship Id="rId72" Type="http://schemas.openxmlformats.org/officeDocument/2006/relationships/image" Target="media/image9.jpeg"/><Relationship Id="rId80" Type="http://schemas.openxmlformats.org/officeDocument/2006/relationships/image" Target="media/image17.jpeg"/><Relationship Id="rId85" Type="http://schemas.openxmlformats.org/officeDocument/2006/relationships/image" Target="media/image22.jpeg"/><Relationship Id="rId93" Type="http://schemas.openxmlformats.org/officeDocument/2006/relationships/footer" Target="footer3.xml"/><Relationship Id="rId3" Type="http://schemas.openxmlformats.org/officeDocument/2006/relationships/customXml" Target="../customXml/item3.xml"/><Relationship Id="rId12" Type="http://schemas.openxmlformats.org/officeDocument/2006/relationships/endnotes" Target="endnotes.xml"/><Relationship Id="rId17" Type="http://schemas.openxmlformats.org/officeDocument/2006/relationships/hyperlink" Target="https://www.orc.govt.nz/media/paii5d2t/13012025094726.pdf" TargetMode="External"/><Relationship Id="rId25" Type="http://schemas.openxmlformats.org/officeDocument/2006/relationships/hyperlink" Target="https://environment.govt.nz/assets/Publications/Files/nps-reg-2011.pdf" TargetMode="External"/><Relationship Id="rId33" Type="http://schemas.openxmlformats.org/officeDocument/2006/relationships/hyperlink" Target="http://www.legislation.govt.nz/regulation/public/2007/0396/latest/DLM1106901.html?search=ta_regulation_R_rc%40rinf%40rnif_an%40bn%40rn_25_a&amp;p=3" TargetMode="External"/><Relationship Id="rId38" Type="http://schemas.openxmlformats.org/officeDocument/2006/relationships/hyperlink" Target="http://www.legislation.govt.nz/regulation/public/2016/0281/latest/DLM6697001.html?search=qs_act%40bill%40regulation%40deemedreg_National%2BEnvironmental%2BStandards%2Bfor%2BTelecommunication%2BFacilities%2B_resel_25_h&amp;p=1&amp;sr=1" TargetMode="External"/><Relationship Id="rId46" Type="http://schemas.openxmlformats.org/officeDocument/2006/relationships/hyperlink" Target="http://www.legislation.govt.nz/regulation/public/1998/0208/latest/DLM253727.html?search=ts_regulation_Resource%2BManagement%2B(Marine%2BPollution)%2BRegulations_resel&amp;p=1&amp;sr=1" TargetMode="External"/><Relationship Id="rId59" Type="http://schemas.openxmlformats.org/officeDocument/2006/relationships/hyperlink" Target="http://www.otakourunaka.co.nz/" TargetMode="External"/><Relationship Id="rId67" Type="http://schemas.openxmlformats.org/officeDocument/2006/relationships/hyperlink" Target="https://www.mpi.govt.nz/dmsdocument/15223-Puna-wai-Toriki-Hays-Gap-South-Otago-Mataitai-Reserve" TargetMode="External"/><Relationship Id="rId20" Type="http://schemas.openxmlformats.org/officeDocument/2006/relationships/image" Target="media/image2.png"/><Relationship Id="rId41" Type="http://schemas.openxmlformats.org/officeDocument/2006/relationships/hyperlink" Target="http://www.legislation.govt.nz/regulation/public/2020/0174/latest/LMS364099.html" TargetMode="External"/><Relationship Id="rId54" Type="http://schemas.openxmlformats.org/officeDocument/2006/relationships/hyperlink" Target="https://www.legislation.govt.nz/regulation/public/1997/0038/latest/DLM227675.html?search=qs_act%40bill%40regulation%40deemedreg_%221997%2f38%22_resel_25_h&amp;p=1&amp;sr=1" TargetMode="External"/><Relationship Id="rId62" Type="http://schemas.openxmlformats.org/officeDocument/2006/relationships/image" Target="media/image6.jpeg"/><Relationship Id="rId70" Type="http://schemas.openxmlformats.org/officeDocument/2006/relationships/image" Target="media/image7.jpeg"/><Relationship Id="rId75" Type="http://schemas.openxmlformats.org/officeDocument/2006/relationships/image" Target="media/image12.jpeg"/><Relationship Id="rId83" Type="http://schemas.openxmlformats.org/officeDocument/2006/relationships/image" Target="media/image20.jpeg"/><Relationship Id="rId88" Type="http://schemas.openxmlformats.org/officeDocument/2006/relationships/image" Target="media/image25.jpeg"/><Relationship Id="rId91" Type="http://schemas.openxmlformats.org/officeDocument/2006/relationships/image" Target="media/image28.png"/><Relationship Id="rId1" Type="http://schemas.openxmlformats.org/officeDocument/2006/relationships/customXml" Target="../customXml/item1.xml"/><Relationship Id="rId6" Type="http://schemas.openxmlformats.org/officeDocument/2006/relationships/customXml" Target="../customXml/item6.xml"/><Relationship Id="rId15" Type="http://schemas.openxmlformats.org/officeDocument/2006/relationships/hyperlink" Target="https://www.orc.govt.nz/media/weknlw40/2025-nzenvc-107-porps-non-fpi-group-1-mana-whenua-consent-order.pdf" TargetMode="External"/><Relationship Id="rId23" Type="http://schemas.openxmlformats.org/officeDocument/2006/relationships/hyperlink" Target="https://www.doc.govt.nz/Documents/conservation/marine-and-coastal/coastal-management/nz-coastal-policy-statement-2010.pdf" TargetMode="External"/><Relationship Id="rId28" Type="http://schemas.openxmlformats.org/officeDocument/2006/relationships/hyperlink" Target="https://environment.govt.nz/assets/Publications/Files/AA-Gazetted-NPSUD-17.07.2020-pdf.pdf" TargetMode="External"/><Relationship Id="rId36" Type="http://schemas.openxmlformats.org/officeDocument/2006/relationships/hyperlink" Target="http://www.legislation.govt.nz/regulation/public/2011/0361/latest/whole.html" TargetMode="External"/><Relationship Id="rId49" Type="http://schemas.openxmlformats.org/officeDocument/2006/relationships/hyperlink" Target="http://www.legislation.govt.nz/regulation/public/2010/0171/latest/DLM3040343.html?search=ts_regulation_resource%2Bmanagement_resel&amp;p=1&amp;sr=1" TargetMode="External"/><Relationship Id="rId57" Type="http://schemas.openxmlformats.org/officeDocument/2006/relationships/hyperlink" Target="http://www.puketeraki.nz/" TargetMode="External"/><Relationship Id="rId10" Type="http://schemas.openxmlformats.org/officeDocument/2006/relationships/webSettings" Target="webSettings.xml"/><Relationship Id="rId31" Type="http://schemas.openxmlformats.org/officeDocument/2006/relationships/hyperlink" Target="http://www.legislation.govt.nz/regulation/public/2004/0309/latest/DLM286835.html?search=ta_regulation_R_rc%40rinf%40rnif_an%40bn%40rn_25_a&amp;p=3" TargetMode="External"/><Relationship Id="rId44" Type="http://schemas.openxmlformats.org/officeDocument/2006/relationships/hyperlink" Target="http://www.legislation.govt.nz/regulation/public/1991/0206/latest/DLM148888.html" TargetMode="External"/><Relationship Id="rId52" Type="http://schemas.openxmlformats.org/officeDocument/2006/relationships/hyperlink" Target="http://www.legislation.govt.nz/regulation/public/2017/0021/latest/DLM7104033.html?search=ta_regulation_R_rc%40rinf%40rnif_an%40bn%40rn_200_a&amp;p=1" TargetMode="External"/><Relationship Id="rId60" Type="http://schemas.openxmlformats.org/officeDocument/2006/relationships/image" Target="media/image5.jpeg"/><Relationship Id="rId65" Type="http://schemas.openxmlformats.org/officeDocument/2006/relationships/hyperlink" Target="https://www.mpi.govt.nz/dmsdocument/12954-Waikouaiti-South-Canterbury-Mataitai-Reserve-" TargetMode="External"/><Relationship Id="rId73" Type="http://schemas.openxmlformats.org/officeDocument/2006/relationships/image" Target="media/image10.jpeg"/><Relationship Id="rId78" Type="http://schemas.openxmlformats.org/officeDocument/2006/relationships/image" Target="media/image15.jpeg"/><Relationship Id="rId81" Type="http://schemas.openxmlformats.org/officeDocument/2006/relationships/image" Target="media/image18.jpeg"/><Relationship Id="rId86" Type="http://schemas.openxmlformats.org/officeDocument/2006/relationships/image" Target="media/image23.jpeg"/><Relationship Id="rId94"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s>
</file>

<file path=word/_rels/footnotes.xml.rels><?xml version="1.0" encoding="UTF-8" standalone="yes"?>
<Relationships xmlns="http://schemas.openxmlformats.org/package/2006/relationships"><Relationship Id="rId8" Type="http://schemas.openxmlformats.org/officeDocument/2006/relationships/hyperlink" Target="https://www.stats.govt.nz/tools/2018-census-place-summaries/otago-region" TargetMode="External"/><Relationship Id="rId13" Type="http://schemas.openxmlformats.org/officeDocument/2006/relationships/hyperlink" Target="https://www.orc.govt.nz/media/8882/community-consultation-summary-report-draft.pdf" TargetMode="External"/><Relationship Id="rId3" Type="http://schemas.openxmlformats.org/officeDocument/2006/relationships/hyperlink" Target="https://www.orc.govt.nz/media/8029/orc-pest-management-plan-2019_final_digital.pdf" TargetMode="External"/><Relationship Id="rId7" Type="http://schemas.openxmlformats.org/officeDocument/2006/relationships/hyperlink" Target="https://www.stats.govt.nz/tools/2018-census-place-summaries/otago-region" TargetMode="External"/><Relationship Id="rId12" Type="http://schemas.openxmlformats.org/officeDocument/2006/relationships/hyperlink" Target="https://www.lawa.org.nz/explore-data/otago-region/" TargetMode="External"/><Relationship Id="rId2" Type="http://schemas.openxmlformats.org/officeDocument/2006/relationships/hyperlink" Target="https://www.mfe.govt.nz/climate-change/likely-impacts-of-climate-change/how-could-climate-change-affect-my-region/otago" TargetMode="External"/><Relationship Id="rId16" Type="http://schemas.openxmlformats.org/officeDocument/2006/relationships/hyperlink" Target="https://par.nsf.gov/servlets/purl/10047476" TargetMode="External"/><Relationship Id="rId1" Type="http://schemas.openxmlformats.org/officeDocument/2006/relationships/hyperlink" Target="https://www.stats.govt.nz/tools/2018-census-place-summaries/otago-region" TargetMode="External"/><Relationship Id="rId6" Type="http://schemas.openxmlformats.org/officeDocument/2006/relationships/hyperlink" Target="http://www.allergy.org.nz/site/allergynz/files/Annual%20Pollen%20Calendar.pdf" TargetMode="External"/><Relationship Id="rId11" Type="http://schemas.openxmlformats.org/officeDocument/2006/relationships/hyperlink" Target="https://environment.govt.nz/assets/Publications/Files/environment-aotearoa-2019.pdf" TargetMode="External"/><Relationship Id="rId5" Type="http://schemas.openxmlformats.org/officeDocument/2006/relationships/hyperlink" Target="https://www.tandfonline.com/doi/abs/10.1080/14735903.2017.1334179?journalCode=tags20" TargetMode="External"/><Relationship Id="rId15" Type="http://schemas.openxmlformats.org/officeDocument/2006/relationships/hyperlink" Target="https://www.civildefence.govt.nz/cdem-sector/plans-and-strategies/national-disaster-resilience-strategy/national-disaster-resilience-strategy-summary-version/" TargetMode="External"/><Relationship Id="rId10" Type="http://schemas.openxmlformats.org/officeDocument/2006/relationships/hyperlink" Target="https://www.epa.gov/nutrientpollution/effects-economy" TargetMode="External"/><Relationship Id="rId4" Type="http://schemas.openxmlformats.org/officeDocument/2006/relationships/hyperlink" Target="https://www.royalsociety.org.nz/news/pests-costing-economy-and-environment-billions" TargetMode="External"/><Relationship Id="rId9" Type="http://schemas.openxmlformats.org/officeDocument/2006/relationships/hyperlink" Target="https://www.mfe.govt.nz/fresh-water/freshwater-acts-and-regulations/national-policy-statement-freshwater-management" TargetMode="External"/><Relationship Id="rId14" Type="http://schemas.openxmlformats.org/officeDocument/2006/relationships/hyperlink" Target="https://www.civildefence.govt.nz/cdem-sector/plans-and-strategies/national-disaster-resilience-strategy/national-disaster-resilience-strategy-summary-vers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etadata xmlns="http://www.objective.com/ecm/document/metadata/4B413F916FD443D397C32D1E531FC4F9" version="1.0.0">
  <systemFields>
    <field name="Objective-Id">
      <value order="0">A1511978</value>
    </field>
    <field name="Objective-Title">
      <value order="0">Proposed Otago Regional Policy Statement June 2021 clean for distribution</value>
    </field>
    <field name="Objective-Description">
      <value order="0"/>
    </field>
    <field name="Objective-CreationStamp">
      <value order="0">2021-08-05T19:58:24Z</value>
    </field>
    <field name="Objective-IsApproved">
      <value order="0">false</value>
    </field>
    <field name="Objective-IsPublished">
      <value order="0">true</value>
    </field>
    <field name="Objective-DatePublished">
      <value order="0">2022-06-15T23:42:25Z</value>
    </field>
    <field name="Objective-ModificationStamp">
      <value order="0">2022-06-15T23:42:25Z</value>
    </field>
    <field name="Objective-Owner">
      <value order="0">Liam Glading</value>
    </field>
    <field name="Objective-Path">
      <value order="0">ORC Global Folder:File Plan:Strategy, Policy and Science:Policy Development:Regional Policy Statement 2021 Notification:00-4 Notification Final Docs</value>
    </field>
    <field name="Objective-Parent">
      <value order="0">00-4 Notification Final Docs</value>
    </field>
    <field name="Objective-State">
      <value order="0">Published</value>
    </field>
    <field name="Objective-VersionId">
      <value order="0">vA2697958</value>
    </field>
    <field name="Objective-Version">
      <value order="0">2.0</value>
    </field>
    <field name="Objective-VersionNumber">
      <value order="0">2</value>
    </field>
    <field name="Objective-VersionComment">
      <value order="0"/>
    </field>
    <field name="Objective-FileNumber">
      <value order="0">qA78177</value>
    </field>
    <field name="Objective-Classification">
      <value order="0">Restricted</value>
    </field>
    <field name="Objective-Caveats">
      <value order="0"/>
    </field>
  </systemFields>
  <catalogues>
    <catalogue name="Administrative Document Type Catalogue" type="type" ori="id:cA18">
      <field name="Objective-Council Function">
        <value order="0">Policy and Planning</value>
      </field>
      <field name="Objective-Administrative Type">
        <value order="0">Project</value>
      </field>
      <field name="Objective-Consent File Number">
        <value order="0"/>
      </field>
      <field name="Objective-Compliance Category">
        <value order="0"/>
      </field>
      <field name="Objective-Consent Category">
        <value order="0"/>
      </field>
      <field name="Objective-Date of Response">
        <value order="0"/>
      </field>
      <field name="Objective-Date Received">
        <value order="0"/>
      </field>
      <field name="Objective-Position Title">
        <value order="0"/>
      </field>
    </catalogue>
  </catalogues>
</meta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roject xmlns="4f9c820c-e7e2-444d-97ee-45f2b3485c1d">NA</Project>
    <Subactivity xmlns="4f9c820c-e7e2-444d-97ee-45f2b3485c1d">General</Subactivity>
    <Activity xmlns="4f9c820c-e7e2-444d-97ee-45f2b3485c1d">Regional Policy Statements</Activity>
    <CategoryName xmlns="4f9c820c-e7e2-444d-97ee-45f2b3485c1d">08 Decision and Appeals</CategoryName>
    <FunctionGroup xmlns="4f9c820c-e7e2-444d-97ee-45f2b3485c1d">Plans, Policy and Strategy</FunctionGroup>
    <_dlc_DocId xmlns="7f0c656a-398f-4cf3-a075-58dac9fc1f5b">RegionalPolicyStatement2021-newfolderstructure-1932058379-897</_dlc_DocId>
    <SecurityClassification xmlns="15ffb055-6eb4-45a1-bc20-bf2ac0d420da" xsi:nil="true"/>
    <Narrative xmlns="4f9c820c-e7e2-444d-97ee-45f2b3485c1d" xsi:nil="true"/>
    <PRADate1 xmlns="4f9c820c-e7e2-444d-97ee-45f2b3485c1d" xsi:nil="true"/>
    <PRADateTrigger xmlns="4f9c820c-e7e2-444d-97ee-45f2b3485c1d" xsi:nil="true"/>
    <PRAText3 xmlns="4f9c820c-e7e2-444d-97ee-45f2b3485c1d" xsi:nil="true"/>
    <OverrideLabel xmlns="d0b61010-d6f3-4072-b934-7bbb13e97771" xsi:nil="true"/>
    <Case xmlns="4f9c820c-e7e2-444d-97ee-45f2b3485c1d">Regional Plan Template</Case>
    <PRADateDisposal xmlns="4f9c820c-e7e2-444d-97ee-45f2b3485c1d" xsi:nil="true"/>
    <CategoryValue xmlns="4f9c820c-e7e2-444d-97ee-45f2b3485c1d">08-4 pORPS Appeals version</CategoryValue>
    <PRADate2 xmlns="4f9c820c-e7e2-444d-97ee-45f2b3485c1d" xsi:nil="true"/>
    <PRAText4 xmlns="4f9c820c-e7e2-444d-97ee-45f2b3485c1d" xsi:nil="true"/>
    <Level2 xmlns="c91a514c-9034-4fa3-897a-8352025b26ed">NA</Level2>
    <Channel xmlns="c91a514c-9034-4fa3-897a-8352025b26ed">General</Channel>
    <PRAType xmlns="4f9c820c-e7e2-444d-97ee-45f2b3485c1d">Doc</PRAType>
    <KeyWords xmlns="15ffb055-6eb4-45a1-bc20-bf2ac0d420da" xsi:nil="true"/>
    <PRADate3 xmlns="4f9c820c-e7e2-444d-97ee-45f2b3485c1d" xsi:nil="true"/>
    <Year xmlns="c91a514c-9034-4fa3-897a-8352025b26ed">NA</Year>
    <PRAText5 xmlns="4f9c820c-e7e2-444d-97ee-45f2b3485c1d" xsi:nil="true"/>
    <Level3 xmlns="c91a514c-9034-4fa3-897a-8352025b26ed" xsi:nil="true"/>
    <BusinessValue xmlns="4f9c820c-e7e2-444d-97ee-45f2b3485c1d" xsi:nil="true"/>
    <lcf76f155ced4ddcb4097134ff3c332f xmlns="4c63874c-f21a-4af0-ba39-4747ff3da997">
      <Terms xmlns="http://schemas.microsoft.com/office/infopath/2007/PartnerControls"/>
    </lcf76f155ced4ddcb4097134ff3c332f>
    <Team xmlns="c91a514c-9034-4fa3-897a-8352025b26ed">Regional Policy Statement 2021 - new folder structure</Team>
    <TaxCatchAll xmlns="7f0c656a-398f-4cf3-a075-58dac9fc1f5b" xsi:nil="true"/>
    <RelatedPeople xmlns="4f9c820c-e7e2-444d-97ee-45f2b3485c1d">
      <UserInfo>
        <DisplayName/>
        <AccountId xsi:nil="true"/>
        <AccountType/>
      </UserInfo>
    </RelatedPeople>
    <SetLabel xmlns="d0b61010-d6f3-4072-b934-7bbb13e97771">RETAIN</SetLabel>
    <Function xmlns="4f9c820c-e7e2-444d-97ee-45f2b3485c1d" xsi:nil="true"/>
    <AggregationStatus xmlns="4f9c820c-e7e2-444d-97ee-45f2b3485c1d">Normal</AggregationStatus>
    <AggregationNarrative xmlns="725c79e5-42ce-4aa0-ac78-b6418001f0d2" xsi:nil="true"/>
    <DocumentType xmlns="4f9c820c-e7e2-444d-97ee-45f2b3485c1d" xsi:nil="true"/>
    <PRAText1 xmlns="4f9c820c-e7e2-444d-97ee-45f2b3485c1d" xsi:nil="true"/>
    <_dlc_DocIdUrl xmlns="7f0c656a-398f-4cf3-a075-58dac9fc1f5b">
      <Url>https://otagorc.sharepoint.com/sites/RegionalPolicyStatement2021-newfolderstructure/_layouts/15/DocIdRedir.aspx?ID=RegionalPolicyStatement2021-newfolderstructure-1932058379-897</Url>
      <Description>RegionalPolicyStatement2021-newfolderstructure-1932058379-897</Description>
    </_dlc_DocIdUrl>
    <PRAText2 xmlns="4f9c820c-e7e2-444d-97ee-45f2b3485c1d" xsi:nil="true"/>
  </documentManagement>
</p:properti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5.xml><?xml version="1.0" encoding="utf-8"?>
<ct:contentTypeSchema xmlns:ct="http://schemas.microsoft.com/office/2006/metadata/contentType" xmlns:ma="http://schemas.microsoft.com/office/2006/metadata/properties/metaAttributes" ct:_="" ma:_="" ma:contentTypeName="eDocument" ma:contentTypeID="0x010100F7C637E7CCFABD4FB94DEAC50ED911F9" ma:contentTypeVersion="89" ma:contentTypeDescription="Create a new document." ma:contentTypeScope="" ma:versionID="ced4081556a65973c8d1ee3124798a8c">
  <xsd:schema xmlns:xsd="http://www.w3.org/2001/XMLSchema" xmlns:xs="http://www.w3.org/2001/XMLSchema" xmlns:p="http://schemas.microsoft.com/office/2006/metadata/properties" xmlns:ns2="7f0c656a-398f-4cf3-a075-58dac9fc1f5b" xmlns:ns3="4f9c820c-e7e2-444d-97ee-45f2b3485c1d" xmlns:ns4="15ffb055-6eb4-45a1-bc20-bf2ac0d420da" xmlns:ns5="725c79e5-42ce-4aa0-ac78-b6418001f0d2" xmlns:ns6="c91a514c-9034-4fa3-897a-8352025b26ed" xmlns:ns7="d0b61010-d6f3-4072-b934-7bbb13e97771" xmlns:ns8="4c63874c-f21a-4af0-ba39-4747ff3da997" targetNamespace="http://schemas.microsoft.com/office/2006/metadata/properties" ma:root="true" ma:fieldsID="56d181c3105c659bc4a4d4c75f8934bf" ns2:_="" ns3:_="" ns4:_="" ns5:_="" ns6:_="" ns7:_="" ns8:_="">
    <xsd:import namespace="7f0c656a-398f-4cf3-a075-58dac9fc1f5b"/>
    <xsd:import namespace="4f9c820c-e7e2-444d-97ee-45f2b3485c1d"/>
    <xsd:import namespace="15ffb055-6eb4-45a1-bc20-bf2ac0d420da"/>
    <xsd:import namespace="725c79e5-42ce-4aa0-ac78-b6418001f0d2"/>
    <xsd:import namespace="c91a514c-9034-4fa3-897a-8352025b26ed"/>
    <xsd:import namespace="d0b61010-d6f3-4072-b934-7bbb13e97771"/>
    <xsd:import namespace="4c63874c-f21a-4af0-ba39-4747ff3da997"/>
    <xsd:element name="properties">
      <xsd:complexType>
        <xsd:sequence>
          <xsd:element name="documentManagement">
            <xsd:complexType>
              <xsd:all>
                <xsd:element ref="ns2:_dlc_DocId" minOccurs="0"/>
                <xsd:element ref="ns2:_dlc_DocIdUrl" minOccurs="0"/>
                <xsd:element ref="ns2:_dlc_DocIdPersistId" minOccurs="0"/>
                <xsd:element ref="ns3:DocumentType" minOccurs="0"/>
                <xsd:element ref="ns4:KeyWords" minOccurs="0"/>
                <xsd:element ref="ns3:Narrative" minOccurs="0"/>
                <xsd:element ref="ns4:SecurityClassification" minOccurs="0"/>
                <xsd:element ref="ns3:Subactivity" minOccurs="0"/>
                <xsd:element ref="ns3:Case" minOccurs="0"/>
                <xsd:element ref="ns3:RelatedPeople" minOccurs="0"/>
                <xsd:element ref="ns3:CategoryName" minOccurs="0"/>
                <xsd:element ref="ns3:CategoryValue" minOccurs="0"/>
                <xsd:element ref="ns3:BusinessValue" minOccurs="0"/>
                <xsd:element ref="ns3:FunctionGroup" minOccurs="0"/>
                <xsd:element ref="ns3:Function" minOccurs="0"/>
                <xsd:element ref="ns3:PRAType" minOccurs="0"/>
                <xsd:element ref="ns3:PRADate1" minOccurs="0"/>
                <xsd:element ref="ns3:PRADate2" minOccurs="0"/>
                <xsd:element ref="ns3:PRADate3" minOccurs="0"/>
                <xsd:element ref="ns3:PRADateDisposal" minOccurs="0"/>
                <xsd:element ref="ns3:PRADateTrigger" minOccurs="0"/>
                <xsd:element ref="ns3:PRAText1" minOccurs="0"/>
                <xsd:element ref="ns3:PRAText2" minOccurs="0"/>
                <xsd:element ref="ns3:PRAText3" minOccurs="0"/>
                <xsd:element ref="ns3:PRAText4" minOccurs="0"/>
                <xsd:element ref="ns3:PRAText5" minOccurs="0"/>
                <xsd:element ref="ns3:AggregationStatus" minOccurs="0"/>
                <xsd:element ref="ns3:Project" minOccurs="0"/>
                <xsd:element ref="ns3:Activity" minOccurs="0"/>
                <xsd:element ref="ns5:AggregationNarrative" minOccurs="0"/>
                <xsd:element ref="ns6:Channel" minOccurs="0"/>
                <xsd:element ref="ns6:Team" minOccurs="0"/>
                <xsd:element ref="ns6:Level2" minOccurs="0"/>
                <xsd:element ref="ns6:Level3" minOccurs="0"/>
                <xsd:element ref="ns6:Year" minOccurs="0"/>
                <xsd:element ref="ns7:SetLabel" minOccurs="0"/>
                <xsd:element ref="ns7:OverrideLabel" minOccurs="0"/>
                <xsd:element ref="ns8:MediaServiceMetadata" minOccurs="0"/>
                <xsd:element ref="ns8:MediaServiceFastMetadata" minOccurs="0"/>
                <xsd:element ref="ns8:MediaServiceSearchProperties" minOccurs="0"/>
                <xsd:element ref="ns8:MediaServiceObjectDetectorVersions" minOccurs="0"/>
                <xsd:element ref="ns8:lcf76f155ced4ddcb4097134ff3c332f" minOccurs="0"/>
                <xsd:element ref="ns2:TaxCatchAll" minOccurs="0"/>
                <xsd:element ref="ns8:MediaServiceDateTaken" minOccurs="0"/>
                <xsd:element ref="ns8:MediaServiceOCR" minOccurs="0"/>
                <xsd:element ref="ns8:MediaServiceGenerationTime" minOccurs="0"/>
                <xsd:element ref="ns8: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f0c656a-398f-4cf3-a075-58dac9fc1f5b"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51" nillable="true" ma:displayName="Taxonomy Catch All Column" ma:hidden="true" ma:list="{b68382cc-4978-4319-9fda-b78fc0c9768e}" ma:internalName="TaxCatchAll" ma:showField="CatchAllData" ma:web="7f0c656a-398f-4cf3-a075-58dac9fc1f5b">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4f9c820c-e7e2-444d-97ee-45f2b3485c1d" elementFormDefault="qualified">
    <xsd:import namespace="http://schemas.microsoft.com/office/2006/documentManagement/types"/>
    <xsd:import namespace="http://schemas.microsoft.com/office/infopath/2007/PartnerControls"/>
    <xsd:element name="DocumentType" ma:index="11" nillable="true" ma:displayName="Document Type" ma:format="Dropdown" ma:hidden="true" ma:internalName="DocumentType" ma:readOnly="false">
      <xsd:simpleType>
        <xsd:restriction base="dms:Choice">
          <xsd:enumeration value="APPLICATION, certificate, consent related"/>
          <xsd:enumeration value="CONTRACT, Variation, Agreement"/>
          <xsd:enumeration value="CORRESPONDENCE"/>
          <xsd:enumeration value="DRAWING, Plan, Map"/>
          <xsd:enumeration value="EMPLOYMENT related"/>
          <xsd:enumeration value="FINANCIAL related"/>
          <xsd:enumeration value="KNOWLEDGE article"/>
          <xsd:enumeration value="MEETING related"/>
          <xsd:enumeration value="MEMO, Filenote, Email"/>
          <xsd:enumeration value="MODEL, Calculation, Working"/>
          <xsd:enumeration value="PHOTO, Image or Multi-media"/>
          <xsd:enumeration value="PRESENTATION"/>
          <xsd:enumeration value="PUBLICATION material"/>
          <xsd:enumeration value="PURCHASING related"/>
          <xsd:enumeration value="REPORT, or planning related"/>
          <xsd:enumeration value="RULES, Policy, Bylaw, procedure"/>
          <xsd:enumeration value="SERVICE REQUEST related"/>
          <xsd:enumeration value="SPECIFICATION or standard"/>
          <xsd:enumeration value="SUPPLIER PRODUCT Info"/>
          <xsd:enumeration value="TEMPLATE, Checklist or Form"/>
        </xsd:restriction>
      </xsd:simpleType>
    </xsd:element>
    <xsd:element name="Narrative" ma:index="13" nillable="true" ma:displayName="Narrative" ma:hidden="true" ma:internalName="Narrative" ma:readOnly="false">
      <xsd:simpleType>
        <xsd:restriction base="dms:Note"/>
      </xsd:simpleType>
    </xsd:element>
    <xsd:element name="Subactivity" ma:index="15" nillable="true" ma:displayName="Subactivity" ma:default="NA" ma:hidden="true" ma:internalName="Subactivity" ma:readOnly="false">
      <xsd:simpleType>
        <xsd:restriction base="dms:Text">
          <xsd:maxLength value="255"/>
        </xsd:restriction>
      </xsd:simpleType>
    </xsd:element>
    <xsd:element name="Case" ma:index="16" nillable="true" ma:displayName="Case" ma:default="Regional Plan Template" ma:hidden="true" ma:internalName="Case" ma:readOnly="false">
      <xsd:simpleType>
        <xsd:restriction base="dms:Text">
          <xsd:maxLength value="255"/>
        </xsd:restriction>
      </xsd:simpleType>
    </xsd:element>
    <xsd:element name="RelatedPeople" ma:index="17" nillable="true" ma:displayName="Related People" ma:hidden="true" ma:list="UserInfo" ma:SharePointGroup="0" ma:internalName="RelatedPeople" ma:readOnly="fals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ategoryName" ma:index="18" nillable="true" ma:displayName="Category 1" ma:default="NA" ma:hidden="true" ma:internalName="CategoryName" ma:readOnly="false">
      <xsd:simpleType>
        <xsd:restriction base="dms:Text">
          <xsd:maxLength value="255"/>
        </xsd:restriction>
      </xsd:simpleType>
    </xsd:element>
    <xsd:element name="CategoryValue" ma:index="19" nillable="true" ma:displayName="Category 2" ma:default="NA" ma:hidden="true" ma:internalName="CategoryValue" ma:readOnly="false">
      <xsd:simpleType>
        <xsd:restriction base="dms:Text">
          <xsd:maxLength value="255"/>
        </xsd:restriction>
      </xsd:simpleType>
    </xsd:element>
    <xsd:element name="BusinessValue" ma:index="20" nillable="true" ma:displayName="Business Value" ma:hidden="true" ma:internalName="BusinessValue" ma:readOnly="false">
      <xsd:simpleType>
        <xsd:restriction base="dms:Text">
          <xsd:maxLength value="255"/>
        </xsd:restriction>
      </xsd:simpleType>
    </xsd:element>
    <xsd:element name="FunctionGroup" ma:index="21" nillable="true" ma:displayName="Function Group" ma:default="Plans, Policy and Strategy" ma:hidden="true" ma:internalName="FunctionGroup" ma:readOnly="false">
      <xsd:simpleType>
        <xsd:restriction base="dms:Text">
          <xsd:maxLength value="255"/>
        </xsd:restriction>
      </xsd:simpleType>
    </xsd:element>
    <xsd:element name="Function" ma:index="22" nillable="true" ma:displayName="Function" ma:default="" ma:hidden="true" ma:internalName="Function" ma:readOnly="false">
      <xsd:simpleType>
        <xsd:restriction base="dms:Text">
          <xsd:maxLength value="255"/>
        </xsd:restriction>
      </xsd:simpleType>
    </xsd:element>
    <xsd:element name="PRAType" ma:index="23" nillable="true" ma:displayName="PRA Type" ma:default="Doc" ma:hidden="true" ma:indexed="true" ma:internalName="PRAType" ma:readOnly="false">
      <xsd:simpleType>
        <xsd:restriction base="dms:Text">
          <xsd:maxLength value="255"/>
        </xsd:restriction>
      </xsd:simpleType>
    </xsd:element>
    <xsd:element name="PRADate1" ma:index="24" nillable="true" ma:displayName="PRA Date 1" ma:format="DateOnly" ma:hidden="true" ma:internalName="PRADate1" ma:readOnly="false">
      <xsd:simpleType>
        <xsd:restriction base="dms:DateTime"/>
      </xsd:simpleType>
    </xsd:element>
    <xsd:element name="PRADate2" ma:index="25" nillable="true" ma:displayName="PRA Date 2" ma:format="DateOnly" ma:hidden="true" ma:internalName="PRADate2" ma:readOnly="false">
      <xsd:simpleType>
        <xsd:restriction base="dms:DateTime"/>
      </xsd:simpleType>
    </xsd:element>
    <xsd:element name="PRADate3" ma:index="26" nillable="true" ma:displayName="PRA Date 3" ma:format="DateOnly" ma:hidden="true" ma:internalName="PRADate3" ma:readOnly="false">
      <xsd:simpleType>
        <xsd:restriction base="dms:DateTime"/>
      </xsd:simpleType>
    </xsd:element>
    <xsd:element name="PRADateDisposal" ma:index="27" nillable="true" ma:displayName="PRA Date Disposal" ma:format="DateOnly" ma:hidden="true" ma:internalName="PRADateDisposal" ma:readOnly="false">
      <xsd:simpleType>
        <xsd:restriction base="dms:DateTime"/>
      </xsd:simpleType>
    </xsd:element>
    <xsd:element name="PRADateTrigger" ma:index="28" nillable="true" ma:displayName="PRA Date Trigger" ma:format="DateOnly" ma:hidden="true" ma:internalName="PRADateTrigger" ma:readOnly="false">
      <xsd:simpleType>
        <xsd:restriction base="dms:DateTime"/>
      </xsd:simpleType>
    </xsd:element>
    <xsd:element name="PRAText1" ma:index="29" nillable="true" ma:displayName="PRA Text 1" ma:hidden="true" ma:internalName="PRAText1" ma:readOnly="false">
      <xsd:simpleType>
        <xsd:restriction base="dms:Text">
          <xsd:maxLength value="255"/>
        </xsd:restriction>
      </xsd:simpleType>
    </xsd:element>
    <xsd:element name="PRAText2" ma:index="30" nillable="true" ma:displayName="PRA Text 2" ma:hidden="true" ma:internalName="PRAText2" ma:readOnly="false">
      <xsd:simpleType>
        <xsd:restriction base="dms:Text">
          <xsd:maxLength value="255"/>
        </xsd:restriction>
      </xsd:simpleType>
    </xsd:element>
    <xsd:element name="PRAText3" ma:index="31" nillable="true" ma:displayName="PRA Text 3" ma:hidden="true" ma:internalName="PRAText3" ma:readOnly="false">
      <xsd:simpleType>
        <xsd:restriction base="dms:Text">
          <xsd:maxLength value="255"/>
        </xsd:restriction>
      </xsd:simpleType>
    </xsd:element>
    <xsd:element name="PRAText4" ma:index="32" nillable="true" ma:displayName="PRA Text 4" ma:hidden="true" ma:internalName="PRAText4" ma:readOnly="false">
      <xsd:simpleType>
        <xsd:restriction base="dms:Text">
          <xsd:maxLength value="255"/>
        </xsd:restriction>
      </xsd:simpleType>
    </xsd:element>
    <xsd:element name="PRAText5" ma:index="33" nillable="true" ma:displayName="PRA Text 5" ma:hidden="true" ma:internalName="PRAText5" ma:readOnly="false">
      <xsd:simpleType>
        <xsd:restriction base="dms:Text">
          <xsd:maxLength value="255"/>
        </xsd:restriction>
      </xsd:simpleType>
    </xsd:element>
    <xsd:element name="AggregationStatus" ma:index="34" nillable="true" ma:displayName="Aggregation Status" ma:default="Normal" ma:format="Dropdown" ma:hidden="true" ma:internalName="AggregationStatus" ma:readOnly="false">
      <xsd:simpleType>
        <xsd:union memberTypes="dms:Text">
          <xsd:simpleType>
            <xsd:restriction base="dms:Choice">
              <xsd:enumeration value="Delete Soon"/>
              <xsd:enumeration value="Transfer Soon"/>
              <xsd:enumeration value="Appraise Soon"/>
              <xsd:enumeration value="Delete"/>
              <xsd:enumeration value="Transfer"/>
              <xsd:enumeration value="Appraise"/>
              <xsd:enumeration value="Hold"/>
              <xsd:enumeration value="Normal"/>
              <xsd:enumeration value="Archive"/>
            </xsd:restriction>
          </xsd:simpleType>
        </xsd:union>
      </xsd:simpleType>
    </xsd:element>
    <xsd:element name="Project" ma:index="35" nillable="true" ma:displayName="Project" ma:default="NA" ma:hidden="true" ma:internalName="Project" ma:readOnly="false">
      <xsd:simpleType>
        <xsd:restriction base="dms:Text">
          <xsd:maxLength value="255"/>
        </xsd:restriction>
      </xsd:simpleType>
    </xsd:element>
    <xsd:element name="Activity" ma:index="36" nillable="true" ma:displayName="Activity" ma:default="Regional Policy Statements" ma:hidden="true" ma:internalName="Activity"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5ffb055-6eb4-45a1-bc20-bf2ac0d420da" elementFormDefault="qualified">
    <xsd:import namespace="http://schemas.microsoft.com/office/2006/documentManagement/types"/>
    <xsd:import namespace="http://schemas.microsoft.com/office/infopath/2007/PartnerControls"/>
    <xsd:element name="KeyWords" ma:index="12" nillable="true" ma:displayName="Key Words" ma:hidden="true" ma:internalName="KeyWords" ma:readOnly="false">
      <xsd:simpleType>
        <xsd:restriction base="dms:Note"/>
      </xsd:simpleType>
    </xsd:element>
    <xsd:element name="SecurityClassification" ma:index="14" nillable="true" ma:displayName="Security Classification" ma:format="Dropdown" ma:hidden="true" ma:internalName="SecurityClassification" ma:readOnly="false">
      <xsd:simpleType>
        <xsd:restriction base="dms:Choice">
          <xsd:enumeration value="Confidential"/>
          <xsd:enumeration value="Restricted"/>
          <xsd:enumeration value="Unrestricted"/>
        </xsd:restriction>
      </xsd:simpleType>
    </xsd:element>
  </xsd:schema>
  <xsd:schema xmlns:xsd="http://www.w3.org/2001/XMLSchema" xmlns:xs="http://www.w3.org/2001/XMLSchema" xmlns:dms="http://schemas.microsoft.com/office/2006/documentManagement/types" xmlns:pc="http://schemas.microsoft.com/office/infopath/2007/PartnerControls" targetNamespace="725c79e5-42ce-4aa0-ac78-b6418001f0d2" elementFormDefault="qualified">
    <xsd:import namespace="http://schemas.microsoft.com/office/2006/documentManagement/types"/>
    <xsd:import namespace="http://schemas.microsoft.com/office/infopath/2007/PartnerControls"/>
    <xsd:element name="AggregationNarrative" ma:index="37" nillable="true" ma:displayName="Aggregation Narrative" ma:hidden="true" ma:internalName="AggregationNarrative"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91a514c-9034-4fa3-897a-8352025b26ed" elementFormDefault="qualified">
    <xsd:import namespace="http://schemas.microsoft.com/office/2006/documentManagement/types"/>
    <xsd:import namespace="http://schemas.microsoft.com/office/infopath/2007/PartnerControls"/>
    <xsd:element name="Channel" ma:index="38" nillable="true" ma:displayName="Channel" ma:default="NA" ma:hidden="true" ma:internalName="Channel" ma:readOnly="false">
      <xsd:simpleType>
        <xsd:restriction base="dms:Text">
          <xsd:maxLength value="255"/>
        </xsd:restriction>
      </xsd:simpleType>
    </xsd:element>
    <xsd:element name="Team" ma:index="39" nillable="true" ma:displayName="Team" ma:default="Regional Policy Statement 2021 - new folder structure" ma:hidden="true" ma:internalName="Team" ma:readOnly="false">
      <xsd:simpleType>
        <xsd:restriction base="dms:Text">
          <xsd:maxLength value="255"/>
        </xsd:restriction>
      </xsd:simpleType>
    </xsd:element>
    <xsd:element name="Level2" ma:index="40" nillable="true" ma:displayName="Level2" ma:default="NA" ma:hidden="true" ma:internalName="Level2" ma:readOnly="false">
      <xsd:simpleType>
        <xsd:restriction base="dms:Text">
          <xsd:maxLength value="255"/>
        </xsd:restriction>
      </xsd:simpleType>
    </xsd:element>
    <xsd:element name="Level3" ma:index="41" nillable="true" ma:displayName="Level3" ma:hidden="true" ma:internalName="Level3" ma:readOnly="false">
      <xsd:simpleType>
        <xsd:restriction base="dms:Text">
          <xsd:maxLength value="255"/>
        </xsd:restriction>
      </xsd:simpleType>
    </xsd:element>
    <xsd:element name="Year" ma:index="42" nillable="true" ma:displayName="Year" ma:default="NA" ma:hidden="true" ma:internalName="Year"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0b61010-d6f3-4072-b934-7bbb13e97771" elementFormDefault="qualified">
    <xsd:import namespace="http://schemas.microsoft.com/office/2006/documentManagement/types"/>
    <xsd:import namespace="http://schemas.microsoft.com/office/infopath/2007/PartnerControls"/>
    <xsd:element name="SetLabel" ma:index="43" nillable="true" ma:displayName="Set Label" ma:default="RETAIN" ma:hidden="true" ma:indexed="true" ma:internalName="SetLabel" ma:readOnly="false">
      <xsd:simpleType>
        <xsd:restriction base="dms:Text">
          <xsd:maxLength value="255"/>
        </xsd:restriction>
      </xsd:simpleType>
    </xsd:element>
    <xsd:element name="OverrideLabel" ma:index="44" nillable="true" ma:displayName="Override Label" ma:hidden="true" ma:indexed="true" ma:internalName="OverrideLabel"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c63874c-f21a-4af0-ba39-4747ff3da997" elementFormDefault="qualified">
    <xsd:import namespace="http://schemas.microsoft.com/office/2006/documentManagement/types"/>
    <xsd:import namespace="http://schemas.microsoft.com/office/infopath/2007/PartnerControls"/>
    <xsd:element name="MediaServiceMetadata" ma:index="45" nillable="true" ma:displayName="MediaServiceMetadata" ma:hidden="true" ma:internalName="MediaServiceMetadata" ma:readOnly="true">
      <xsd:simpleType>
        <xsd:restriction base="dms:Note"/>
      </xsd:simpleType>
    </xsd:element>
    <xsd:element name="MediaServiceFastMetadata" ma:index="46" nillable="true" ma:displayName="MediaServiceFastMetadata" ma:hidden="true" ma:internalName="MediaServiceFastMetadata" ma:readOnly="true">
      <xsd:simpleType>
        <xsd:restriction base="dms:Note"/>
      </xsd:simpleType>
    </xsd:element>
    <xsd:element name="MediaServiceSearchProperties" ma:index="47" nillable="true" ma:displayName="MediaServiceSearchProperties" ma:hidden="true" ma:internalName="MediaServiceSearchProperties" ma:readOnly="true">
      <xsd:simpleType>
        <xsd:restriction base="dms:Note"/>
      </xsd:simpleType>
    </xsd:element>
    <xsd:element name="MediaServiceObjectDetectorVersions" ma:index="48" nillable="true" ma:displayName="MediaServiceObjectDetectorVersions" ma:hidden="true" ma:indexed="true" ma:internalName="MediaServiceObjectDetectorVersions" ma:readOnly="true">
      <xsd:simpleType>
        <xsd:restriction base="dms:Text"/>
      </xsd:simpleType>
    </xsd:element>
    <xsd:element name="lcf76f155ced4ddcb4097134ff3c332f" ma:index="50" nillable="true" ma:taxonomy="true" ma:internalName="lcf76f155ced4ddcb4097134ff3c332f" ma:taxonomyFieldName="MediaServiceImageTags" ma:displayName="Image Tags" ma:readOnly="false" ma:fieldId="{5cf76f15-5ced-4ddc-b409-7134ff3c332f}" ma:taxonomyMulti="true" ma:sspId="c7d328cb-87b6-454d-8e4d-926b9ed8b4ae" ma:termSetId="09814cd3-568e-fe90-9814-8d621ff8fb84" ma:anchorId="fba54fb3-c3e1-fe81-a776-ca4b69148c4d" ma:open="true" ma:isKeyword="false">
      <xsd:complexType>
        <xsd:sequence>
          <xsd:element ref="pc:Terms" minOccurs="0" maxOccurs="1"/>
        </xsd:sequence>
      </xsd:complexType>
    </xsd:element>
    <xsd:element name="MediaServiceDateTaken" ma:index="52" nillable="true" ma:displayName="MediaServiceDateTaken" ma:hidden="true" ma:indexed="true" ma:internalName="MediaServiceDateTaken" ma:readOnly="true">
      <xsd:simpleType>
        <xsd:restriction base="dms:Text"/>
      </xsd:simpleType>
    </xsd:element>
    <xsd:element name="MediaServiceOCR" ma:index="53" nillable="true" ma:displayName="Extracted Text" ma:internalName="MediaServiceOCR" ma:readOnly="true">
      <xsd:simpleType>
        <xsd:restriction base="dms:Note">
          <xsd:maxLength value="255"/>
        </xsd:restriction>
      </xsd:simpleType>
    </xsd:element>
    <xsd:element name="MediaServiceGenerationTime" ma:index="54" nillable="true" ma:displayName="MediaServiceGenerationTime" ma:hidden="true" ma:internalName="MediaServiceGenerationTime" ma:readOnly="true">
      <xsd:simpleType>
        <xsd:restriction base="dms:Text"/>
      </xsd:simpleType>
    </xsd:element>
    <xsd:element name="MediaServiceEventHashCode" ma:index="5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745109E-2DDF-40CB-AC2B-FF9B10C90820}">
  <ds:schemaRefs>
    <ds:schemaRef ds:uri="http://www.objective.com/ecm/document/metadata/4B413F916FD443D397C32D1E531FC4F9"/>
  </ds:schemaRefs>
</ds:datastoreItem>
</file>

<file path=customXml/itemProps2.xml><?xml version="1.0" encoding="utf-8"?>
<ds:datastoreItem xmlns:ds="http://schemas.openxmlformats.org/officeDocument/2006/customXml" ds:itemID="{0A33C7B8-6CE4-484E-A367-823DC2BC0376}">
  <ds:schemaRefs>
    <ds:schemaRef ds:uri="http://schemas.openxmlformats.org/officeDocument/2006/bibliography"/>
  </ds:schemaRefs>
</ds:datastoreItem>
</file>

<file path=customXml/itemProps3.xml><?xml version="1.0" encoding="utf-8"?>
<ds:datastoreItem xmlns:ds="http://schemas.openxmlformats.org/officeDocument/2006/customXml" ds:itemID="{CE8F81AF-3F1A-4FCA-8CCE-0F0C03CCC7C6}">
  <ds:schemaRefs>
    <ds:schemaRef ds:uri="http://schemas.microsoft.com/office/2006/metadata/properties"/>
    <ds:schemaRef ds:uri="http://schemas.microsoft.com/office/infopath/2007/PartnerControls"/>
    <ds:schemaRef ds:uri="4f9c820c-e7e2-444d-97ee-45f2b3485c1d"/>
    <ds:schemaRef ds:uri="7f0c656a-398f-4cf3-a075-58dac9fc1f5b"/>
    <ds:schemaRef ds:uri="15ffb055-6eb4-45a1-bc20-bf2ac0d420da"/>
    <ds:schemaRef ds:uri="d0b61010-d6f3-4072-b934-7bbb13e97771"/>
    <ds:schemaRef ds:uri="c91a514c-9034-4fa3-897a-8352025b26ed"/>
    <ds:schemaRef ds:uri="4c63874c-f21a-4af0-ba39-4747ff3da997"/>
    <ds:schemaRef ds:uri="725c79e5-42ce-4aa0-ac78-b6418001f0d2"/>
  </ds:schemaRefs>
</ds:datastoreItem>
</file>

<file path=customXml/itemProps4.xml><?xml version="1.0" encoding="utf-8"?>
<ds:datastoreItem xmlns:ds="http://schemas.openxmlformats.org/officeDocument/2006/customXml" ds:itemID="{EFDD350A-1C3D-4818-B643-3F57100E7FB9}">
  <ds:schemaRefs>
    <ds:schemaRef ds:uri="http://schemas.microsoft.com/sharepoint/events"/>
  </ds:schemaRefs>
</ds:datastoreItem>
</file>

<file path=customXml/itemProps5.xml><?xml version="1.0" encoding="utf-8"?>
<ds:datastoreItem xmlns:ds="http://schemas.openxmlformats.org/officeDocument/2006/customXml" ds:itemID="{92E777CD-DD55-425A-9389-C3A97249BD1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f0c656a-398f-4cf3-a075-58dac9fc1f5b"/>
    <ds:schemaRef ds:uri="4f9c820c-e7e2-444d-97ee-45f2b3485c1d"/>
    <ds:schemaRef ds:uri="15ffb055-6eb4-45a1-bc20-bf2ac0d420da"/>
    <ds:schemaRef ds:uri="725c79e5-42ce-4aa0-ac78-b6418001f0d2"/>
    <ds:schemaRef ds:uri="c91a514c-9034-4fa3-897a-8352025b26ed"/>
    <ds:schemaRef ds:uri="d0b61010-d6f3-4072-b934-7bbb13e97771"/>
    <ds:schemaRef ds:uri="4c63874c-f21a-4af0-ba39-4747ff3da99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9542B2B1-5741-4CB3-BF86-1BB2A52385F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279</Pages>
  <Words>90236</Words>
  <Characters>514351</Characters>
  <Application>Microsoft Office Word</Application>
  <DocSecurity>0</DocSecurity>
  <Lines>9891</Lines>
  <Paragraphs>5546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599041</CharactersWithSpaces>
  <SharedDoc>false</SharedDoc>
  <HLinks>
    <vt:vector size="594" baseType="variant">
      <vt:variant>
        <vt:i4>2162769</vt:i4>
      </vt:variant>
      <vt:variant>
        <vt:i4>345</vt:i4>
      </vt:variant>
      <vt:variant>
        <vt:i4>0</vt:i4>
      </vt:variant>
      <vt:variant>
        <vt:i4>5</vt:i4>
      </vt:variant>
      <vt:variant>
        <vt:lpwstr/>
      </vt:variant>
      <vt:variant>
        <vt:lpwstr>_bookmark32</vt:lpwstr>
      </vt:variant>
      <vt:variant>
        <vt:i4>2162769</vt:i4>
      </vt:variant>
      <vt:variant>
        <vt:i4>342</vt:i4>
      </vt:variant>
      <vt:variant>
        <vt:i4>0</vt:i4>
      </vt:variant>
      <vt:variant>
        <vt:i4>5</vt:i4>
      </vt:variant>
      <vt:variant>
        <vt:lpwstr/>
      </vt:variant>
      <vt:variant>
        <vt:lpwstr>_bookmark31</vt:lpwstr>
      </vt:variant>
      <vt:variant>
        <vt:i4>2752555</vt:i4>
      </vt:variant>
      <vt:variant>
        <vt:i4>339</vt:i4>
      </vt:variant>
      <vt:variant>
        <vt:i4>0</vt:i4>
      </vt:variant>
      <vt:variant>
        <vt:i4>5</vt:i4>
      </vt:variant>
      <vt:variant>
        <vt:lpwstr>https://www.mpi.govt.nz/dmsdocument/15223-Puna-wai-Toriki-Hays-Gap-South-Otago-Mataitai-Reserve</vt:lpwstr>
      </vt:variant>
      <vt:variant>
        <vt:lpwstr/>
      </vt:variant>
      <vt:variant>
        <vt:i4>2752555</vt:i4>
      </vt:variant>
      <vt:variant>
        <vt:i4>336</vt:i4>
      </vt:variant>
      <vt:variant>
        <vt:i4>0</vt:i4>
      </vt:variant>
      <vt:variant>
        <vt:i4>5</vt:i4>
      </vt:variant>
      <vt:variant>
        <vt:lpwstr>https://www.mpi.govt.nz/dmsdocument/15223-Puna-wai-Toriki-Hays-Gap-South-Otago-Mataitai-Reserve</vt:lpwstr>
      </vt:variant>
      <vt:variant>
        <vt:lpwstr/>
      </vt:variant>
      <vt:variant>
        <vt:i4>262153</vt:i4>
      </vt:variant>
      <vt:variant>
        <vt:i4>333</vt:i4>
      </vt:variant>
      <vt:variant>
        <vt:i4>0</vt:i4>
      </vt:variant>
      <vt:variant>
        <vt:i4>5</vt:i4>
      </vt:variant>
      <vt:variant>
        <vt:lpwstr>https://www.mpi.govt.nz/dmsdocument/14077-Otakou-mataitai-reserve</vt:lpwstr>
      </vt:variant>
      <vt:variant>
        <vt:lpwstr/>
      </vt:variant>
      <vt:variant>
        <vt:i4>7274623</vt:i4>
      </vt:variant>
      <vt:variant>
        <vt:i4>330</vt:i4>
      </vt:variant>
      <vt:variant>
        <vt:i4>0</vt:i4>
      </vt:variant>
      <vt:variant>
        <vt:i4>5</vt:i4>
      </vt:variant>
      <vt:variant>
        <vt:lpwstr>https://www.mpi.govt.nz/dmsdocument/12954-Waikouaiti-South-Canterbury-Mataitai-Reserve-</vt:lpwstr>
      </vt:variant>
      <vt:variant>
        <vt:lpwstr/>
      </vt:variant>
      <vt:variant>
        <vt:i4>7274623</vt:i4>
      </vt:variant>
      <vt:variant>
        <vt:i4>327</vt:i4>
      </vt:variant>
      <vt:variant>
        <vt:i4>0</vt:i4>
      </vt:variant>
      <vt:variant>
        <vt:i4>5</vt:i4>
      </vt:variant>
      <vt:variant>
        <vt:lpwstr>https://www.mpi.govt.nz/dmsdocument/12954-Waikouaiti-South-Canterbury-Mataitai-Reserve-</vt:lpwstr>
      </vt:variant>
      <vt:variant>
        <vt:lpwstr/>
      </vt:variant>
      <vt:variant>
        <vt:i4>7864433</vt:i4>
      </vt:variant>
      <vt:variant>
        <vt:i4>324</vt:i4>
      </vt:variant>
      <vt:variant>
        <vt:i4>0</vt:i4>
      </vt:variant>
      <vt:variant>
        <vt:i4>5</vt:i4>
      </vt:variant>
      <vt:variant>
        <vt:lpwstr>https://www.mpi.govt.nz/dmsdocument/15220-Moeraki-North-Otago-Mataitai-Reserve</vt:lpwstr>
      </vt:variant>
      <vt:variant>
        <vt:lpwstr/>
      </vt:variant>
      <vt:variant>
        <vt:i4>6750271</vt:i4>
      </vt:variant>
      <vt:variant>
        <vt:i4>321</vt:i4>
      </vt:variant>
      <vt:variant>
        <vt:i4>0</vt:i4>
      </vt:variant>
      <vt:variant>
        <vt:i4>5</vt:i4>
      </vt:variant>
      <vt:variant>
        <vt:lpwstr>https://www.hokonuirunanga.org.nz/</vt:lpwstr>
      </vt:variant>
      <vt:variant>
        <vt:lpwstr/>
      </vt:variant>
      <vt:variant>
        <vt:i4>3997816</vt:i4>
      </vt:variant>
      <vt:variant>
        <vt:i4>318</vt:i4>
      </vt:variant>
      <vt:variant>
        <vt:i4>0</vt:i4>
      </vt:variant>
      <vt:variant>
        <vt:i4>5</vt:i4>
      </vt:variant>
      <vt:variant>
        <vt:lpwstr>http://www.otakourunaka.co.nz/</vt:lpwstr>
      </vt:variant>
      <vt:variant>
        <vt:lpwstr/>
      </vt:variant>
      <vt:variant>
        <vt:i4>589891</vt:i4>
      </vt:variant>
      <vt:variant>
        <vt:i4>315</vt:i4>
      </vt:variant>
      <vt:variant>
        <vt:i4>0</vt:i4>
      </vt:variant>
      <vt:variant>
        <vt:i4>5</vt:i4>
      </vt:variant>
      <vt:variant>
        <vt:lpwstr>http://www.puketeraki.nz/</vt:lpwstr>
      </vt:variant>
      <vt:variant>
        <vt:lpwstr/>
      </vt:variant>
      <vt:variant>
        <vt:i4>3407919</vt:i4>
      </vt:variant>
      <vt:variant>
        <vt:i4>312</vt:i4>
      </vt:variant>
      <vt:variant>
        <vt:i4>0</vt:i4>
      </vt:variant>
      <vt:variant>
        <vt:i4>5</vt:i4>
      </vt:variant>
      <vt:variant>
        <vt:lpwstr>https://www.terunangaomoeraki.org/</vt:lpwstr>
      </vt:variant>
      <vt:variant>
        <vt:lpwstr/>
      </vt:variant>
      <vt:variant>
        <vt:i4>2293849</vt:i4>
      </vt:variant>
      <vt:variant>
        <vt:i4>309</vt:i4>
      </vt:variant>
      <vt:variant>
        <vt:i4>0</vt:i4>
      </vt:variant>
      <vt:variant>
        <vt:i4>5</vt:i4>
      </vt:variant>
      <vt:variant>
        <vt:lpwstr>https://www.legislation.govt.nz/regulation/public/1997/0038/latest/DLM227675.html?search=qs_act%40bill%40regulation%40deemedreg_%221997%2f38%22_resel_25_h&amp;p=1&amp;sr=1</vt:lpwstr>
      </vt:variant>
      <vt:variant>
        <vt:lpwstr/>
      </vt:variant>
      <vt:variant>
        <vt:i4>2162734</vt:i4>
      </vt:variant>
      <vt:variant>
        <vt:i4>306</vt:i4>
      </vt:variant>
      <vt:variant>
        <vt:i4>0</vt:i4>
      </vt:variant>
      <vt:variant>
        <vt:i4>5</vt:i4>
      </vt:variant>
      <vt:variant>
        <vt:lpwstr>http://www.legislation.govt.nz/regulation/public/2020/0175/latest/LMS379869.html?search=ta_regulation_R_rc%40rinf%40rnif_an%40bn%40rn_200_a&amp;p=1</vt:lpwstr>
      </vt:variant>
      <vt:variant>
        <vt:lpwstr/>
      </vt:variant>
      <vt:variant>
        <vt:i4>5570624</vt:i4>
      </vt:variant>
      <vt:variant>
        <vt:i4>303</vt:i4>
      </vt:variant>
      <vt:variant>
        <vt:i4>0</vt:i4>
      </vt:variant>
      <vt:variant>
        <vt:i4>5</vt:i4>
      </vt:variant>
      <vt:variant>
        <vt:lpwstr>http://www.legislation.govt.nz/regulation/public/2017/0021/latest/DLM7104033.html?search=ta_regulation_R_rc%40rinf%40rnif_an%40bn%40rn_200_a&amp;p=1</vt:lpwstr>
      </vt:variant>
      <vt:variant>
        <vt:lpwstr/>
      </vt:variant>
      <vt:variant>
        <vt:i4>5701696</vt:i4>
      </vt:variant>
      <vt:variant>
        <vt:i4>300</vt:i4>
      </vt:variant>
      <vt:variant>
        <vt:i4>0</vt:i4>
      </vt:variant>
      <vt:variant>
        <vt:i4>5</vt:i4>
      </vt:variant>
      <vt:variant>
        <vt:lpwstr>http://www.legislation.govt.nz/regulation/public/2016/0195/latest/DLM6927720.html?search=ta_regulation_R_rc%40rinf%40rnif_an%40bn%40rn_200_a&amp;p=1</vt:lpwstr>
      </vt:variant>
      <vt:variant>
        <vt:lpwstr/>
      </vt:variant>
      <vt:variant>
        <vt:i4>5374016</vt:i4>
      </vt:variant>
      <vt:variant>
        <vt:i4>297</vt:i4>
      </vt:variant>
      <vt:variant>
        <vt:i4>0</vt:i4>
      </vt:variant>
      <vt:variant>
        <vt:i4>5</vt:i4>
      </vt:variant>
      <vt:variant>
        <vt:lpwstr>http://www.legislation.govt.nz/regulation/public/2010/0267/latest/DLM3174201.html?search=ta_regulation_R_rc%40rinf%40rnif_an%40bn%40rn_200_a&amp;p=1</vt:lpwstr>
      </vt:variant>
      <vt:variant>
        <vt:lpwstr/>
      </vt:variant>
      <vt:variant>
        <vt:i4>1704052</vt:i4>
      </vt:variant>
      <vt:variant>
        <vt:i4>294</vt:i4>
      </vt:variant>
      <vt:variant>
        <vt:i4>0</vt:i4>
      </vt:variant>
      <vt:variant>
        <vt:i4>5</vt:i4>
      </vt:variant>
      <vt:variant>
        <vt:lpwstr>http://www.legislation.govt.nz/regulation/public/2010/0171/latest/DLM3040343.html?search=ts_regulation_resource%2Bmanagement_resel&amp;p=1&amp;sr=1</vt:lpwstr>
      </vt:variant>
      <vt:variant>
        <vt:lpwstr/>
      </vt:variant>
      <vt:variant>
        <vt:i4>2424890</vt:i4>
      </vt:variant>
      <vt:variant>
        <vt:i4>291</vt:i4>
      </vt:variant>
      <vt:variant>
        <vt:i4>0</vt:i4>
      </vt:variant>
      <vt:variant>
        <vt:i4>5</vt:i4>
      </vt:variant>
      <vt:variant>
        <vt:lpwstr>http://legislation.govt.nz/regulation/public/2003/0153/latest/DLM195260.html?src=qs</vt:lpwstr>
      </vt:variant>
      <vt:variant>
        <vt:lpwstr/>
      </vt:variant>
      <vt:variant>
        <vt:i4>4325403</vt:i4>
      </vt:variant>
      <vt:variant>
        <vt:i4>288</vt:i4>
      </vt:variant>
      <vt:variant>
        <vt:i4>0</vt:i4>
      </vt:variant>
      <vt:variant>
        <vt:i4>5</vt:i4>
      </vt:variant>
      <vt:variant>
        <vt:lpwstr>http://www.legislation.govt.nz/regulation/public/1999/0359/latest/DLM300050.html</vt:lpwstr>
      </vt:variant>
      <vt:variant>
        <vt:lpwstr/>
      </vt:variant>
      <vt:variant>
        <vt:i4>786473</vt:i4>
      </vt:variant>
      <vt:variant>
        <vt:i4>285</vt:i4>
      </vt:variant>
      <vt:variant>
        <vt:i4>0</vt:i4>
      </vt:variant>
      <vt:variant>
        <vt:i4>5</vt:i4>
      </vt:variant>
      <vt:variant>
        <vt:lpwstr>http://www.legislation.govt.nz/regulation/public/1998/0208/latest/DLM253727.html?search=ts_regulation_Resource%2BManagement%2B(Marine%2BPollution)%2BRegulations_resel&amp;p=1&amp;sr=1</vt:lpwstr>
      </vt:variant>
      <vt:variant>
        <vt:lpwstr/>
      </vt:variant>
      <vt:variant>
        <vt:i4>1441793</vt:i4>
      </vt:variant>
      <vt:variant>
        <vt:i4>282</vt:i4>
      </vt:variant>
      <vt:variant>
        <vt:i4>0</vt:i4>
      </vt:variant>
      <vt:variant>
        <vt:i4>5</vt:i4>
      </vt:variant>
      <vt:variant>
        <vt:lpwstr>http://www.legislation.govt.nz/regulation/public/1996/0238/4.0/whole.html</vt:lpwstr>
      </vt:variant>
      <vt:variant>
        <vt:lpwstr/>
      </vt:variant>
      <vt:variant>
        <vt:i4>4915218</vt:i4>
      </vt:variant>
      <vt:variant>
        <vt:i4>279</vt:i4>
      </vt:variant>
      <vt:variant>
        <vt:i4>0</vt:i4>
      </vt:variant>
      <vt:variant>
        <vt:i4>5</vt:i4>
      </vt:variant>
      <vt:variant>
        <vt:lpwstr>http://www.legislation.govt.nz/regulation/public/1991/0206/latest/DLM148888.html</vt:lpwstr>
      </vt:variant>
      <vt:variant>
        <vt:lpwstr/>
      </vt:variant>
      <vt:variant>
        <vt:i4>4456538</vt:i4>
      </vt:variant>
      <vt:variant>
        <vt:i4>276</vt:i4>
      </vt:variant>
      <vt:variant>
        <vt:i4>0</vt:i4>
      </vt:variant>
      <vt:variant>
        <vt:i4>5</vt:i4>
      </vt:variant>
      <vt:variant>
        <vt:lpwstr>http://legislation.govt.nz/regulation/public/2020/0170/latest/LMS377269.html</vt:lpwstr>
      </vt:variant>
      <vt:variant>
        <vt:lpwstr/>
      </vt:variant>
      <vt:variant>
        <vt:i4>4456538</vt:i4>
      </vt:variant>
      <vt:variant>
        <vt:i4>273</vt:i4>
      </vt:variant>
      <vt:variant>
        <vt:i4>0</vt:i4>
      </vt:variant>
      <vt:variant>
        <vt:i4>5</vt:i4>
      </vt:variant>
      <vt:variant>
        <vt:lpwstr>http://legislation.govt.nz/regulation/public/2020/0170/latest/LMS377269.html</vt:lpwstr>
      </vt:variant>
      <vt:variant>
        <vt:lpwstr/>
      </vt:variant>
      <vt:variant>
        <vt:i4>4980736</vt:i4>
      </vt:variant>
      <vt:variant>
        <vt:i4>270</vt:i4>
      </vt:variant>
      <vt:variant>
        <vt:i4>0</vt:i4>
      </vt:variant>
      <vt:variant>
        <vt:i4>5</vt:i4>
      </vt:variant>
      <vt:variant>
        <vt:lpwstr>http://www.legislation.govt.nz/regulation/public/2020/0174/latest/LMS364099.html</vt:lpwstr>
      </vt:variant>
      <vt:variant>
        <vt:lpwstr/>
      </vt:variant>
      <vt:variant>
        <vt:i4>4980736</vt:i4>
      </vt:variant>
      <vt:variant>
        <vt:i4>267</vt:i4>
      </vt:variant>
      <vt:variant>
        <vt:i4>0</vt:i4>
      </vt:variant>
      <vt:variant>
        <vt:i4>5</vt:i4>
      </vt:variant>
      <vt:variant>
        <vt:lpwstr>http://www.legislation.govt.nz/regulation/public/2020/0174/latest/LMS364099.html</vt:lpwstr>
      </vt:variant>
      <vt:variant>
        <vt:lpwstr/>
      </vt:variant>
      <vt:variant>
        <vt:i4>2687012</vt:i4>
      </vt:variant>
      <vt:variant>
        <vt:i4>264</vt:i4>
      </vt:variant>
      <vt:variant>
        <vt:i4>0</vt:i4>
      </vt:variant>
      <vt:variant>
        <vt:i4>5</vt:i4>
      </vt:variant>
      <vt:variant>
        <vt:lpwstr>https://www.legislation.govt.nz/regulation/public/2017/0174/latest/whole.html</vt:lpwstr>
      </vt:variant>
      <vt:variant>
        <vt:lpwstr>DLM7373522</vt:lpwstr>
      </vt:variant>
      <vt:variant>
        <vt:i4>4653106</vt:i4>
      </vt:variant>
      <vt:variant>
        <vt:i4>261</vt:i4>
      </vt:variant>
      <vt:variant>
        <vt:i4>0</vt:i4>
      </vt:variant>
      <vt:variant>
        <vt:i4>5</vt:i4>
      </vt:variant>
      <vt:variant>
        <vt:lpwstr>http://www.legislation.govt.nz/regulation/public/2016/0281/latest/DLM6697001.html?search=qs_act%40bill%40regulation%40deemedreg_National%2BEnvironmental%2BStandards%2Bfor%2BTelecommunication%2BFacilities%2B_resel_25_h&amp;p=1&amp;sr=1</vt:lpwstr>
      </vt:variant>
      <vt:variant>
        <vt:lpwstr/>
      </vt:variant>
      <vt:variant>
        <vt:i4>4653106</vt:i4>
      </vt:variant>
      <vt:variant>
        <vt:i4>258</vt:i4>
      </vt:variant>
      <vt:variant>
        <vt:i4>0</vt:i4>
      </vt:variant>
      <vt:variant>
        <vt:i4>5</vt:i4>
      </vt:variant>
      <vt:variant>
        <vt:lpwstr>http://www.legislation.govt.nz/regulation/public/2016/0281/latest/DLM6697001.html?search=qs_act%40bill%40regulation%40deemedreg_National%2BEnvironmental%2BStandards%2Bfor%2BTelecommunication%2BFacilities%2B_resel_25_h&amp;p=1&amp;sr=1</vt:lpwstr>
      </vt:variant>
      <vt:variant>
        <vt:lpwstr/>
      </vt:variant>
      <vt:variant>
        <vt:i4>2031709</vt:i4>
      </vt:variant>
      <vt:variant>
        <vt:i4>255</vt:i4>
      </vt:variant>
      <vt:variant>
        <vt:i4>0</vt:i4>
      </vt:variant>
      <vt:variant>
        <vt:i4>5</vt:i4>
      </vt:variant>
      <vt:variant>
        <vt:lpwstr>http://www.legislation.govt.nz/regulation/public/2011/0361/latest/whole.html</vt:lpwstr>
      </vt:variant>
      <vt:variant>
        <vt:lpwstr/>
      </vt:variant>
      <vt:variant>
        <vt:i4>2031709</vt:i4>
      </vt:variant>
      <vt:variant>
        <vt:i4>252</vt:i4>
      </vt:variant>
      <vt:variant>
        <vt:i4>0</vt:i4>
      </vt:variant>
      <vt:variant>
        <vt:i4>5</vt:i4>
      </vt:variant>
      <vt:variant>
        <vt:lpwstr>http://www.legislation.govt.nz/regulation/public/2011/0361/latest/whole.html</vt:lpwstr>
      </vt:variant>
      <vt:variant>
        <vt:lpwstr/>
      </vt:variant>
      <vt:variant>
        <vt:i4>4522050</vt:i4>
      </vt:variant>
      <vt:variant>
        <vt:i4>249</vt:i4>
      </vt:variant>
      <vt:variant>
        <vt:i4>0</vt:i4>
      </vt:variant>
      <vt:variant>
        <vt:i4>5</vt:i4>
      </vt:variant>
      <vt:variant>
        <vt:lpwstr>http://www.legislation.govt.nz/regulation/public/2009/0397/latest/DLM2626036.html</vt:lpwstr>
      </vt:variant>
      <vt:variant>
        <vt:lpwstr/>
      </vt:variant>
      <vt:variant>
        <vt:i4>4522050</vt:i4>
      </vt:variant>
      <vt:variant>
        <vt:i4>246</vt:i4>
      </vt:variant>
      <vt:variant>
        <vt:i4>0</vt:i4>
      </vt:variant>
      <vt:variant>
        <vt:i4>5</vt:i4>
      </vt:variant>
      <vt:variant>
        <vt:lpwstr>http://www.legislation.govt.nz/regulation/public/2009/0397/latest/DLM2626036.html</vt:lpwstr>
      </vt:variant>
      <vt:variant>
        <vt:lpwstr/>
      </vt:variant>
      <vt:variant>
        <vt:i4>589850</vt:i4>
      </vt:variant>
      <vt:variant>
        <vt:i4>243</vt:i4>
      </vt:variant>
      <vt:variant>
        <vt:i4>0</vt:i4>
      </vt:variant>
      <vt:variant>
        <vt:i4>5</vt:i4>
      </vt:variant>
      <vt:variant>
        <vt:lpwstr>http://www.legislation.govt.nz/regulation/public/2007/0396/latest/DLM1106901.html?search=ta_regulation_R_rc%40rinf%40rnif_an%40bn%40rn_25_a&amp;p=3</vt:lpwstr>
      </vt:variant>
      <vt:variant>
        <vt:lpwstr/>
      </vt:variant>
      <vt:variant>
        <vt:i4>589850</vt:i4>
      </vt:variant>
      <vt:variant>
        <vt:i4>240</vt:i4>
      </vt:variant>
      <vt:variant>
        <vt:i4>0</vt:i4>
      </vt:variant>
      <vt:variant>
        <vt:i4>5</vt:i4>
      </vt:variant>
      <vt:variant>
        <vt:lpwstr>http://www.legislation.govt.nz/regulation/public/2007/0396/latest/DLM1106901.html?search=ta_regulation_R_rc%40rinf%40rnif_an%40bn%40rn_25_a&amp;p=3</vt:lpwstr>
      </vt:variant>
      <vt:variant>
        <vt:lpwstr/>
      </vt:variant>
      <vt:variant>
        <vt:i4>4456541</vt:i4>
      </vt:variant>
      <vt:variant>
        <vt:i4>237</vt:i4>
      </vt:variant>
      <vt:variant>
        <vt:i4>0</vt:i4>
      </vt:variant>
      <vt:variant>
        <vt:i4>5</vt:i4>
      </vt:variant>
      <vt:variant>
        <vt:lpwstr>http://www.legislation.govt.nz/regulation/public/2004/0309/latest/DLM286835.html?search=ta_regulation_R_rc%40rinf%40rnif_an%40bn%40rn_25_a&amp;p=3</vt:lpwstr>
      </vt:variant>
      <vt:variant>
        <vt:lpwstr/>
      </vt:variant>
      <vt:variant>
        <vt:i4>4456541</vt:i4>
      </vt:variant>
      <vt:variant>
        <vt:i4>234</vt:i4>
      </vt:variant>
      <vt:variant>
        <vt:i4>0</vt:i4>
      </vt:variant>
      <vt:variant>
        <vt:i4>5</vt:i4>
      </vt:variant>
      <vt:variant>
        <vt:lpwstr>http://www.legislation.govt.nz/regulation/public/2004/0309/latest/DLM286835.html?search=ta_regulation_R_rc%40rinf%40rnif_an%40bn%40rn_25_a&amp;p=3</vt:lpwstr>
      </vt:variant>
      <vt:variant>
        <vt:lpwstr/>
      </vt:variant>
      <vt:variant>
        <vt:i4>3866675</vt:i4>
      </vt:variant>
      <vt:variant>
        <vt:i4>231</vt:i4>
      </vt:variant>
      <vt:variant>
        <vt:i4>0</vt:i4>
      </vt:variant>
      <vt:variant>
        <vt:i4>5</vt:i4>
      </vt:variant>
      <vt:variant>
        <vt:lpwstr>https://environment.govt.nz/assets/Publications/Files/AA-Gazetted-NPSUD-17.07.2020-pdf.pdf</vt:lpwstr>
      </vt:variant>
      <vt:variant>
        <vt:lpwstr/>
      </vt:variant>
      <vt:variant>
        <vt:i4>3866675</vt:i4>
      </vt:variant>
      <vt:variant>
        <vt:i4>228</vt:i4>
      </vt:variant>
      <vt:variant>
        <vt:i4>0</vt:i4>
      </vt:variant>
      <vt:variant>
        <vt:i4>5</vt:i4>
      </vt:variant>
      <vt:variant>
        <vt:lpwstr>https://environment.govt.nz/assets/Publications/Files/AA-Gazetted-NPSUD-17.07.2020-pdf.pdf</vt:lpwstr>
      </vt:variant>
      <vt:variant>
        <vt:lpwstr/>
      </vt:variant>
      <vt:variant>
        <vt:i4>6422641</vt:i4>
      </vt:variant>
      <vt:variant>
        <vt:i4>225</vt:i4>
      </vt:variant>
      <vt:variant>
        <vt:i4>0</vt:i4>
      </vt:variant>
      <vt:variant>
        <vt:i4>5</vt:i4>
      </vt:variant>
      <vt:variant>
        <vt:lpwstr>https://environment.govt.nz/assets/Publications/Files/national-policy-statement-for-freshwater-management-2020.pdf</vt:lpwstr>
      </vt:variant>
      <vt:variant>
        <vt:lpwstr/>
      </vt:variant>
      <vt:variant>
        <vt:i4>6422641</vt:i4>
      </vt:variant>
      <vt:variant>
        <vt:i4>222</vt:i4>
      </vt:variant>
      <vt:variant>
        <vt:i4>0</vt:i4>
      </vt:variant>
      <vt:variant>
        <vt:i4>5</vt:i4>
      </vt:variant>
      <vt:variant>
        <vt:lpwstr>https://environment.govt.nz/assets/Publications/Files/national-policy-statement-for-freshwater-management-2020.pdf</vt:lpwstr>
      </vt:variant>
      <vt:variant>
        <vt:lpwstr/>
      </vt:variant>
      <vt:variant>
        <vt:i4>7864440</vt:i4>
      </vt:variant>
      <vt:variant>
        <vt:i4>219</vt:i4>
      </vt:variant>
      <vt:variant>
        <vt:i4>0</vt:i4>
      </vt:variant>
      <vt:variant>
        <vt:i4>5</vt:i4>
      </vt:variant>
      <vt:variant>
        <vt:lpwstr>https://environment.govt.nz/assets/Publications/Files/nps-reg-2011.pdf</vt:lpwstr>
      </vt:variant>
      <vt:variant>
        <vt:lpwstr/>
      </vt:variant>
      <vt:variant>
        <vt:i4>7864440</vt:i4>
      </vt:variant>
      <vt:variant>
        <vt:i4>216</vt:i4>
      </vt:variant>
      <vt:variant>
        <vt:i4>0</vt:i4>
      </vt:variant>
      <vt:variant>
        <vt:i4>5</vt:i4>
      </vt:variant>
      <vt:variant>
        <vt:lpwstr>https://environment.govt.nz/assets/Publications/Files/nps-reg-2011.pdf</vt:lpwstr>
      </vt:variant>
      <vt:variant>
        <vt:lpwstr/>
      </vt:variant>
      <vt:variant>
        <vt:i4>5570579</vt:i4>
      </vt:variant>
      <vt:variant>
        <vt:i4>213</vt:i4>
      </vt:variant>
      <vt:variant>
        <vt:i4>0</vt:i4>
      </vt:variant>
      <vt:variant>
        <vt:i4>5</vt:i4>
      </vt:variant>
      <vt:variant>
        <vt:lpwstr>https://www.doc.govt.nz/Documents/conservation/marine-and-coastal/coastal-management/nz-coastal-policy-statement-2010.pdf</vt:lpwstr>
      </vt:variant>
      <vt:variant>
        <vt:lpwstr/>
      </vt:variant>
      <vt:variant>
        <vt:i4>5505036</vt:i4>
      </vt:variant>
      <vt:variant>
        <vt:i4>210</vt:i4>
      </vt:variant>
      <vt:variant>
        <vt:i4>0</vt:i4>
      </vt:variant>
      <vt:variant>
        <vt:i4>5</vt:i4>
      </vt:variant>
      <vt:variant>
        <vt:lpwstr>https://environment.govt.nz/assets/Publications/Files/nps-electricity-transmission-mar08.pdf</vt:lpwstr>
      </vt:variant>
      <vt:variant>
        <vt:lpwstr/>
      </vt:variant>
      <vt:variant>
        <vt:i4>5505036</vt:i4>
      </vt:variant>
      <vt:variant>
        <vt:i4>207</vt:i4>
      </vt:variant>
      <vt:variant>
        <vt:i4>0</vt:i4>
      </vt:variant>
      <vt:variant>
        <vt:i4>5</vt:i4>
      </vt:variant>
      <vt:variant>
        <vt:lpwstr>https://environment.govt.nz/assets/Publications/Files/nps-electricity-transmission-mar08.pdf</vt:lpwstr>
      </vt:variant>
      <vt:variant>
        <vt:lpwstr/>
      </vt:variant>
      <vt:variant>
        <vt:i4>1572917</vt:i4>
      </vt:variant>
      <vt:variant>
        <vt:i4>200</vt:i4>
      </vt:variant>
      <vt:variant>
        <vt:i4>0</vt:i4>
      </vt:variant>
      <vt:variant>
        <vt:i4>5</vt:i4>
      </vt:variant>
      <vt:variant>
        <vt:lpwstr/>
      </vt:variant>
      <vt:variant>
        <vt:lpwstr>_Toc194564675</vt:lpwstr>
      </vt:variant>
      <vt:variant>
        <vt:i4>1638453</vt:i4>
      </vt:variant>
      <vt:variant>
        <vt:i4>194</vt:i4>
      </vt:variant>
      <vt:variant>
        <vt:i4>0</vt:i4>
      </vt:variant>
      <vt:variant>
        <vt:i4>5</vt:i4>
      </vt:variant>
      <vt:variant>
        <vt:lpwstr/>
      </vt:variant>
      <vt:variant>
        <vt:lpwstr>_Toc194564661</vt:lpwstr>
      </vt:variant>
      <vt:variant>
        <vt:i4>1638453</vt:i4>
      </vt:variant>
      <vt:variant>
        <vt:i4>188</vt:i4>
      </vt:variant>
      <vt:variant>
        <vt:i4>0</vt:i4>
      </vt:variant>
      <vt:variant>
        <vt:i4>5</vt:i4>
      </vt:variant>
      <vt:variant>
        <vt:lpwstr/>
      </vt:variant>
      <vt:variant>
        <vt:lpwstr>_Toc194564660</vt:lpwstr>
      </vt:variant>
      <vt:variant>
        <vt:i4>1703989</vt:i4>
      </vt:variant>
      <vt:variant>
        <vt:i4>182</vt:i4>
      </vt:variant>
      <vt:variant>
        <vt:i4>0</vt:i4>
      </vt:variant>
      <vt:variant>
        <vt:i4>5</vt:i4>
      </vt:variant>
      <vt:variant>
        <vt:lpwstr/>
      </vt:variant>
      <vt:variant>
        <vt:lpwstr>_Toc194564657</vt:lpwstr>
      </vt:variant>
      <vt:variant>
        <vt:i4>1703989</vt:i4>
      </vt:variant>
      <vt:variant>
        <vt:i4>176</vt:i4>
      </vt:variant>
      <vt:variant>
        <vt:i4>0</vt:i4>
      </vt:variant>
      <vt:variant>
        <vt:i4>5</vt:i4>
      </vt:variant>
      <vt:variant>
        <vt:lpwstr/>
      </vt:variant>
      <vt:variant>
        <vt:lpwstr>_Toc194564656</vt:lpwstr>
      </vt:variant>
      <vt:variant>
        <vt:i4>1769525</vt:i4>
      </vt:variant>
      <vt:variant>
        <vt:i4>170</vt:i4>
      </vt:variant>
      <vt:variant>
        <vt:i4>0</vt:i4>
      </vt:variant>
      <vt:variant>
        <vt:i4>5</vt:i4>
      </vt:variant>
      <vt:variant>
        <vt:lpwstr/>
      </vt:variant>
      <vt:variant>
        <vt:lpwstr>_Toc194564649</vt:lpwstr>
      </vt:variant>
      <vt:variant>
        <vt:i4>1769525</vt:i4>
      </vt:variant>
      <vt:variant>
        <vt:i4>164</vt:i4>
      </vt:variant>
      <vt:variant>
        <vt:i4>0</vt:i4>
      </vt:variant>
      <vt:variant>
        <vt:i4>5</vt:i4>
      </vt:variant>
      <vt:variant>
        <vt:lpwstr/>
      </vt:variant>
      <vt:variant>
        <vt:lpwstr>_Toc194564642</vt:lpwstr>
      </vt:variant>
      <vt:variant>
        <vt:i4>1900597</vt:i4>
      </vt:variant>
      <vt:variant>
        <vt:i4>158</vt:i4>
      </vt:variant>
      <vt:variant>
        <vt:i4>0</vt:i4>
      </vt:variant>
      <vt:variant>
        <vt:i4>5</vt:i4>
      </vt:variant>
      <vt:variant>
        <vt:lpwstr/>
      </vt:variant>
      <vt:variant>
        <vt:lpwstr>_Toc194564627</vt:lpwstr>
      </vt:variant>
      <vt:variant>
        <vt:i4>1966133</vt:i4>
      </vt:variant>
      <vt:variant>
        <vt:i4>152</vt:i4>
      </vt:variant>
      <vt:variant>
        <vt:i4>0</vt:i4>
      </vt:variant>
      <vt:variant>
        <vt:i4>5</vt:i4>
      </vt:variant>
      <vt:variant>
        <vt:lpwstr/>
      </vt:variant>
      <vt:variant>
        <vt:lpwstr>_Toc194564612</vt:lpwstr>
      </vt:variant>
      <vt:variant>
        <vt:i4>1441846</vt:i4>
      </vt:variant>
      <vt:variant>
        <vt:i4>146</vt:i4>
      </vt:variant>
      <vt:variant>
        <vt:i4>0</vt:i4>
      </vt:variant>
      <vt:variant>
        <vt:i4>5</vt:i4>
      </vt:variant>
      <vt:variant>
        <vt:lpwstr/>
      </vt:variant>
      <vt:variant>
        <vt:lpwstr>_Toc194564590</vt:lpwstr>
      </vt:variant>
      <vt:variant>
        <vt:i4>1507382</vt:i4>
      </vt:variant>
      <vt:variant>
        <vt:i4>140</vt:i4>
      </vt:variant>
      <vt:variant>
        <vt:i4>0</vt:i4>
      </vt:variant>
      <vt:variant>
        <vt:i4>5</vt:i4>
      </vt:variant>
      <vt:variant>
        <vt:lpwstr/>
      </vt:variant>
      <vt:variant>
        <vt:lpwstr>_Toc194564583</vt:lpwstr>
      </vt:variant>
      <vt:variant>
        <vt:i4>1507382</vt:i4>
      </vt:variant>
      <vt:variant>
        <vt:i4>134</vt:i4>
      </vt:variant>
      <vt:variant>
        <vt:i4>0</vt:i4>
      </vt:variant>
      <vt:variant>
        <vt:i4>5</vt:i4>
      </vt:variant>
      <vt:variant>
        <vt:lpwstr/>
      </vt:variant>
      <vt:variant>
        <vt:lpwstr>_Toc194564582</vt:lpwstr>
      </vt:variant>
      <vt:variant>
        <vt:i4>1638454</vt:i4>
      </vt:variant>
      <vt:variant>
        <vt:i4>128</vt:i4>
      </vt:variant>
      <vt:variant>
        <vt:i4>0</vt:i4>
      </vt:variant>
      <vt:variant>
        <vt:i4>5</vt:i4>
      </vt:variant>
      <vt:variant>
        <vt:lpwstr/>
      </vt:variant>
      <vt:variant>
        <vt:lpwstr>_Toc194564560</vt:lpwstr>
      </vt:variant>
      <vt:variant>
        <vt:i4>1703990</vt:i4>
      </vt:variant>
      <vt:variant>
        <vt:i4>122</vt:i4>
      </vt:variant>
      <vt:variant>
        <vt:i4>0</vt:i4>
      </vt:variant>
      <vt:variant>
        <vt:i4>5</vt:i4>
      </vt:variant>
      <vt:variant>
        <vt:lpwstr/>
      </vt:variant>
      <vt:variant>
        <vt:lpwstr>_Toc194564553</vt:lpwstr>
      </vt:variant>
      <vt:variant>
        <vt:i4>1769526</vt:i4>
      </vt:variant>
      <vt:variant>
        <vt:i4>116</vt:i4>
      </vt:variant>
      <vt:variant>
        <vt:i4>0</vt:i4>
      </vt:variant>
      <vt:variant>
        <vt:i4>5</vt:i4>
      </vt:variant>
      <vt:variant>
        <vt:lpwstr/>
      </vt:variant>
      <vt:variant>
        <vt:lpwstr>_Toc194564546</vt:lpwstr>
      </vt:variant>
      <vt:variant>
        <vt:i4>1769526</vt:i4>
      </vt:variant>
      <vt:variant>
        <vt:i4>110</vt:i4>
      </vt:variant>
      <vt:variant>
        <vt:i4>0</vt:i4>
      </vt:variant>
      <vt:variant>
        <vt:i4>5</vt:i4>
      </vt:variant>
      <vt:variant>
        <vt:lpwstr/>
      </vt:variant>
      <vt:variant>
        <vt:lpwstr>_Toc194564545</vt:lpwstr>
      </vt:variant>
      <vt:variant>
        <vt:i4>1769526</vt:i4>
      </vt:variant>
      <vt:variant>
        <vt:i4>104</vt:i4>
      </vt:variant>
      <vt:variant>
        <vt:i4>0</vt:i4>
      </vt:variant>
      <vt:variant>
        <vt:i4>5</vt:i4>
      </vt:variant>
      <vt:variant>
        <vt:lpwstr/>
      </vt:variant>
      <vt:variant>
        <vt:lpwstr>_Toc194564544</vt:lpwstr>
      </vt:variant>
      <vt:variant>
        <vt:i4>1835062</vt:i4>
      </vt:variant>
      <vt:variant>
        <vt:i4>98</vt:i4>
      </vt:variant>
      <vt:variant>
        <vt:i4>0</vt:i4>
      </vt:variant>
      <vt:variant>
        <vt:i4>5</vt:i4>
      </vt:variant>
      <vt:variant>
        <vt:lpwstr/>
      </vt:variant>
      <vt:variant>
        <vt:lpwstr>_Toc194564537</vt:lpwstr>
      </vt:variant>
      <vt:variant>
        <vt:i4>2031670</vt:i4>
      </vt:variant>
      <vt:variant>
        <vt:i4>92</vt:i4>
      </vt:variant>
      <vt:variant>
        <vt:i4>0</vt:i4>
      </vt:variant>
      <vt:variant>
        <vt:i4>5</vt:i4>
      </vt:variant>
      <vt:variant>
        <vt:lpwstr/>
      </vt:variant>
      <vt:variant>
        <vt:lpwstr>_Toc194564507</vt:lpwstr>
      </vt:variant>
      <vt:variant>
        <vt:i4>1441847</vt:i4>
      </vt:variant>
      <vt:variant>
        <vt:i4>86</vt:i4>
      </vt:variant>
      <vt:variant>
        <vt:i4>0</vt:i4>
      </vt:variant>
      <vt:variant>
        <vt:i4>5</vt:i4>
      </vt:variant>
      <vt:variant>
        <vt:lpwstr/>
      </vt:variant>
      <vt:variant>
        <vt:lpwstr>_Toc194564492</vt:lpwstr>
      </vt:variant>
      <vt:variant>
        <vt:i4>1441847</vt:i4>
      </vt:variant>
      <vt:variant>
        <vt:i4>80</vt:i4>
      </vt:variant>
      <vt:variant>
        <vt:i4>0</vt:i4>
      </vt:variant>
      <vt:variant>
        <vt:i4>5</vt:i4>
      </vt:variant>
      <vt:variant>
        <vt:lpwstr/>
      </vt:variant>
      <vt:variant>
        <vt:lpwstr>_Toc194564491</vt:lpwstr>
      </vt:variant>
      <vt:variant>
        <vt:i4>1507383</vt:i4>
      </vt:variant>
      <vt:variant>
        <vt:i4>74</vt:i4>
      </vt:variant>
      <vt:variant>
        <vt:i4>0</vt:i4>
      </vt:variant>
      <vt:variant>
        <vt:i4>5</vt:i4>
      </vt:variant>
      <vt:variant>
        <vt:lpwstr/>
      </vt:variant>
      <vt:variant>
        <vt:lpwstr>_Toc194564480</vt:lpwstr>
      </vt:variant>
      <vt:variant>
        <vt:i4>1572919</vt:i4>
      </vt:variant>
      <vt:variant>
        <vt:i4>68</vt:i4>
      </vt:variant>
      <vt:variant>
        <vt:i4>0</vt:i4>
      </vt:variant>
      <vt:variant>
        <vt:i4>5</vt:i4>
      </vt:variant>
      <vt:variant>
        <vt:lpwstr/>
      </vt:variant>
      <vt:variant>
        <vt:lpwstr>_Toc194564475</vt:lpwstr>
      </vt:variant>
      <vt:variant>
        <vt:i4>1572919</vt:i4>
      </vt:variant>
      <vt:variant>
        <vt:i4>62</vt:i4>
      </vt:variant>
      <vt:variant>
        <vt:i4>0</vt:i4>
      </vt:variant>
      <vt:variant>
        <vt:i4>5</vt:i4>
      </vt:variant>
      <vt:variant>
        <vt:lpwstr/>
      </vt:variant>
      <vt:variant>
        <vt:lpwstr>_Toc194564472</vt:lpwstr>
      </vt:variant>
      <vt:variant>
        <vt:i4>1638455</vt:i4>
      </vt:variant>
      <vt:variant>
        <vt:i4>56</vt:i4>
      </vt:variant>
      <vt:variant>
        <vt:i4>0</vt:i4>
      </vt:variant>
      <vt:variant>
        <vt:i4>5</vt:i4>
      </vt:variant>
      <vt:variant>
        <vt:lpwstr/>
      </vt:variant>
      <vt:variant>
        <vt:lpwstr>_Toc194564469</vt:lpwstr>
      </vt:variant>
      <vt:variant>
        <vt:i4>1638455</vt:i4>
      </vt:variant>
      <vt:variant>
        <vt:i4>50</vt:i4>
      </vt:variant>
      <vt:variant>
        <vt:i4>0</vt:i4>
      </vt:variant>
      <vt:variant>
        <vt:i4>5</vt:i4>
      </vt:variant>
      <vt:variant>
        <vt:lpwstr/>
      </vt:variant>
      <vt:variant>
        <vt:lpwstr>_Toc194564463</vt:lpwstr>
      </vt:variant>
      <vt:variant>
        <vt:i4>1638455</vt:i4>
      </vt:variant>
      <vt:variant>
        <vt:i4>44</vt:i4>
      </vt:variant>
      <vt:variant>
        <vt:i4>0</vt:i4>
      </vt:variant>
      <vt:variant>
        <vt:i4>5</vt:i4>
      </vt:variant>
      <vt:variant>
        <vt:lpwstr/>
      </vt:variant>
      <vt:variant>
        <vt:lpwstr>_Toc194564462</vt:lpwstr>
      </vt:variant>
      <vt:variant>
        <vt:i4>1638455</vt:i4>
      </vt:variant>
      <vt:variant>
        <vt:i4>38</vt:i4>
      </vt:variant>
      <vt:variant>
        <vt:i4>0</vt:i4>
      </vt:variant>
      <vt:variant>
        <vt:i4>5</vt:i4>
      </vt:variant>
      <vt:variant>
        <vt:lpwstr/>
      </vt:variant>
      <vt:variant>
        <vt:lpwstr>_Toc194564461</vt:lpwstr>
      </vt:variant>
      <vt:variant>
        <vt:i4>1638455</vt:i4>
      </vt:variant>
      <vt:variant>
        <vt:i4>32</vt:i4>
      </vt:variant>
      <vt:variant>
        <vt:i4>0</vt:i4>
      </vt:variant>
      <vt:variant>
        <vt:i4>5</vt:i4>
      </vt:variant>
      <vt:variant>
        <vt:lpwstr/>
      </vt:variant>
      <vt:variant>
        <vt:lpwstr>_Toc194564460</vt:lpwstr>
      </vt:variant>
      <vt:variant>
        <vt:i4>1703991</vt:i4>
      </vt:variant>
      <vt:variant>
        <vt:i4>26</vt:i4>
      </vt:variant>
      <vt:variant>
        <vt:i4>0</vt:i4>
      </vt:variant>
      <vt:variant>
        <vt:i4>5</vt:i4>
      </vt:variant>
      <vt:variant>
        <vt:lpwstr/>
      </vt:variant>
      <vt:variant>
        <vt:lpwstr>_Toc194564459</vt:lpwstr>
      </vt:variant>
      <vt:variant>
        <vt:i4>1703991</vt:i4>
      </vt:variant>
      <vt:variant>
        <vt:i4>20</vt:i4>
      </vt:variant>
      <vt:variant>
        <vt:i4>0</vt:i4>
      </vt:variant>
      <vt:variant>
        <vt:i4>5</vt:i4>
      </vt:variant>
      <vt:variant>
        <vt:lpwstr/>
      </vt:variant>
      <vt:variant>
        <vt:lpwstr>_Toc194564457</vt:lpwstr>
      </vt:variant>
      <vt:variant>
        <vt:i4>1703991</vt:i4>
      </vt:variant>
      <vt:variant>
        <vt:i4>14</vt:i4>
      </vt:variant>
      <vt:variant>
        <vt:i4>0</vt:i4>
      </vt:variant>
      <vt:variant>
        <vt:i4>5</vt:i4>
      </vt:variant>
      <vt:variant>
        <vt:lpwstr/>
      </vt:variant>
      <vt:variant>
        <vt:lpwstr>_Toc194564456</vt:lpwstr>
      </vt:variant>
      <vt:variant>
        <vt:i4>6094922</vt:i4>
      </vt:variant>
      <vt:variant>
        <vt:i4>9</vt:i4>
      </vt:variant>
      <vt:variant>
        <vt:i4>0</vt:i4>
      </vt:variant>
      <vt:variant>
        <vt:i4>5</vt:i4>
      </vt:variant>
      <vt:variant>
        <vt:lpwstr>https://www.orc.govt.nz/media/uuefhi1k/memo-re-s16-changes-5-12-24-1.pdf</vt:lpwstr>
      </vt:variant>
      <vt:variant>
        <vt:lpwstr/>
      </vt:variant>
      <vt:variant>
        <vt:i4>524319</vt:i4>
      </vt:variant>
      <vt:variant>
        <vt:i4>6</vt:i4>
      </vt:variant>
      <vt:variant>
        <vt:i4>0</vt:i4>
      </vt:variant>
      <vt:variant>
        <vt:i4>5</vt:i4>
      </vt:variant>
      <vt:variant>
        <vt:lpwstr>https://www.orc.govt.nz/media/paii5d2t/13012025094726.pdf</vt:lpwstr>
      </vt:variant>
      <vt:variant>
        <vt:lpwstr/>
      </vt:variant>
      <vt:variant>
        <vt:i4>720980</vt:i4>
      </vt:variant>
      <vt:variant>
        <vt:i4>3</vt:i4>
      </vt:variant>
      <vt:variant>
        <vt:i4>0</vt:i4>
      </vt:variant>
      <vt:variant>
        <vt:i4>5</vt:i4>
      </vt:variant>
      <vt:variant>
        <vt:lpwstr>https://www.orc.govt.nz/media/bz1l4e0f/memo-re-cl16-changes-24-03-25.pdf</vt:lpwstr>
      </vt:variant>
      <vt:variant>
        <vt:lpwstr/>
      </vt:variant>
      <vt:variant>
        <vt:i4>7340064</vt:i4>
      </vt:variant>
      <vt:variant>
        <vt:i4>0</vt:i4>
      </vt:variant>
      <vt:variant>
        <vt:i4>0</vt:i4>
      </vt:variant>
      <vt:variant>
        <vt:i4>5</vt:i4>
      </vt:variant>
      <vt:variant>
        <vt:lpwstr>https://www.orc.govt.nz/media/weknlw40/2025-nzenvc-107-porps-non-fpi-group-1-mana-whenua-consent-order.pdf</vt:lpwstr>
      </vt:variant>
      <vt:variant>
        <vt:lpwstr/>
      </vt:variant>
      <vt:variant>
        <vt:i4>7143541</vt:i4>
      </vt:variant>
      <vt:variant>
        <vt:i4>45</vt:i4>
      </vt:variant>
      <vt:variant>
        <vt:i4>0</vt:i4>
      </vt:variant>
      <vt:variant>
        <vt:i4>5</vt:i4>
      </vt:variant>
      <vt:variant>
        <vt:lpwstr>https://par.nsf.gov/servlets/purl/10047476</vt:lpwstr>
      </vt:variant>
      <vt:variant>
        <vt:lpwstr/>
      </vt:variant>
      <vt:variant>
        <vt:i4>6291572</vt:i4>
      </vt:variant>
      <vt:variant>
        <vt:i4>42</vt:i4>
      </vt:variant>
      <vt:variant>
        <vt:i4>0</vt:i4>
      </vt:variant>
      <vt:variant>
        <vt:i4>5</vt:i4>
      </vt:variant>
      <vt:variant>
        <vt:lpwstr>https://www.civildefence.govt.nz/cdem-sector/plans-and-strategies/national-disaster-resilience-strategy/national-disaster-resilience-strategy-summary-version/</vt:lpwstr>
      </vt:variant>
      <vt:variant>
        <vt:lpwstr/>
      </vt:variant>
      <vt:variant>
        <vt:i4>6291572</vt:i4>
      </vt:variant>
      <vt:variant>
        <vt:i4>39</vt:i4>
      </vt:variant>
      <vt:variant>
        <vt:i4>0</vt:i4>
      </vt:variant>
      <vt:variant>
        <vt:i4>5</vt:i4>
      </vt:variant>
      <vt:variant>
        <vt:lpwstr>https://www.civildefence.govt.nz/cdem-sector/plans-and-strategies/national-disaster-resilience-strategy/national-disaster-resilience-strategy-summary-version/</vt:lpwstr>
      </vt:variant>
      <vt:variant>
        <vt:lpwstr/>
      </vt:variant>
      <vt:variant>
        <vt:i4>6815848</vt:i4>
      </vt:variant>
      <vt:variant>
        <vt:i4>36</vt:i4>
      </vt:variant>
      <vt:variant>
        <vt:i4>0</vt:i4>
      </vt:variant>
      <vt:variant>
        <vt:i4>5</vt:i4>
      </vt:variant>
      <vt:variant>
        <vt:lpwstr>https://www.orc.govt.nz/media/8882/community-consultation-summary-report-draft.pdf</vt:lpwstr>
      </vt:variant>
      <vt:variant>
        <vt:lpwstr/>
      </vt:variant>
      <vt:variant>
        <vt:i4>8257583</vt:i4>
      </vt:variant>
      <vt:variant>
        <vt:i4>33</vt:i4>
      </vt:variant>
      <vt:variant>
        <vt:i4>0</vt:i4>
      </vt:variant>
      <vt:variant>
        <vt:i4>5</vt:i4>
      </vt:variant>
      <vt:variant>
        <vt:lpwstr>https://www.lawa.org.nz/explore-data/otago-region/</vt:lpwstr>
      </vt:variant>
      <vt:variant>
        <vt:lpwstr/>
      </vt:variant>
      <vt:variant>
        <vt:i4>7077992</vt:i4>
      </vt:variant>
      <vt:variant>
        <vt:i4>30</vt:i4>
      </vt:variant>
      <vt:variant>
        <vt:i4>0</vt:i4>
      </vt:variant>
      <vt:variant>
        <vt:i4>5</vt:i4>
      </vt:variant>
      <vt:variant>
        <vt:lpwstr>https://environment.govt.nz/assets/Publications/Files/environment-aotearoa-2019.pdf</vt:lpwstr>
      </vt:variant>
      <vt:variant>
        <vt:lpwstr/>
      </vt:variant>
      <vt:variant>
        <vt:i4>5046352</vt:i4>
      </vt:variant>
      <vt:variant>
        <vt:i4>27</vt:i4>
      </vt:variant>
      <vt:variant>
        <vt:i4>0</vt:i4>
      </vt:variant>
      <vt:variant>
        <vt:i4>5</vt:i4>
      </vt:variant>
      <vt:variant>
        <vt:lpwstr>https://www.epa.gov/nutrientpollution/effects-economy</vt:lpwstr>
      </vt:variant>
      <vt:variant>
        <vt:lpwstr/>
      </vt:variant>
      <vt:variant>
        <vt:i4>7209011</vt:i4>
      </vt:variant>
      <vt:variant>
        <vt:i4>24</vt:i4>
      </vt:variant>
      <vt:variant>
        <vt:i4>0</vt:i4>
      </vt:variant>
      <vt:variant>
        <vt:i4>5</vt:i4>
      </vt:variant>
      <vt:variant>
        <vt:lpwstr>https://www.mfe.govt.nz/fresh-water/freshwater-acts-and-regulations/national-policy-statement-freshwater-management</vt:lpwstr>
      </vt:variant>
      <vt:variant>
        <vt:lpwstr/>
      </vt:variant>
      <vt:variant>
        <vt:i4>1245261</vt:i4>
      </vt:variant>
      <vt:variant>
        <vt:i4>21</vt:i4>
      </vt:variant>
      <vt:variant>
        <vt:i4>0</vt:i4>
      </vt:variant>
      <vt:variant>
        <vt:i4>5</vt:i4>
      </vt:variant>
      <vt:variant>
        <vt:lpwstr>https://www.stats.govt.nz/tools/2018-census-place-summaries/otago-region</vt:lpwstr>
      </vt:variant>
      <vt:variant>
        <vt:lpwstr/>
      </vt:variant>
      <vt:variant>
        <vt:i4>1245261</vt:i4>
      </vt:variant>
      <vt:variant>
        <vt:i4>18</vt:i4>
      </vt:variant>
      <vt:variant>
        <vt:i4>0</vt:i4>
      </vt:variant>
      <vt:variant>
        <vt:i4>5</vt:i4>
      </vt:variant>
      <vt:variant>
        <vt:lpwstr>https://www.stats.govt.nz/tools/2018-census-place-summaries/otago-region</vt:lpwstr>
      </vt:variant>
      <vt:variant>
        <vt:lpwstr/>
      </vt:variant>
      <vt:variant>
        <vt:i4>262238</vt:i4>
      </vt:variant>
      <vt:variant>
        <vt:i4>15</vt:i4>
      </vt:variant>
      <vt:variant>
        <vt:i4>0</vt:i4>
      </vt:variant>
      <vt:variant>
        <vt:i4>5</vt:i4>
      </vt:variant>
      <vt:variant>
        <vt:lpwstr>http://www.allergy.org.nz/site/allergynz/files/Annual Pollen Calendar.pdf</vt:lpwstr>
      </vt:variant>
      <vt:variant>
        <vt:lpwstr/>
      </vt:variant>
      <vt:variant>
        <vt:i4>1966150</vt:i4>
      </vt:variant>
      <vt:variant>
        <vt:i4>12</vt:i4>
      </vt:variant>
      <vt:variant>
        <vt:i4>0</vt:i4>
      </vt:variant>
      <vt:variant>
        <vt:i4>5</vt:i4>
      </vt:variant>
      <vt:variant>
        <vt:lpwstr>https://www.tandfonline.com/doi/abs/10.1080/14735903.2017.1334179?journalCode=tags20</vt:lpwstr>
      </vt:variant>
      <vt:variant>
        <vt:lpwstr/>
      </vt:variant>
      <vt:variant>
        <vt:i4>7667757</vt:i4>
      </vt:variant>
      <vt:variant>
        <vt:i4>9</vt:i4>
      </vt:variant>
      <vt:variant>
        <vt:i4>0</vt:i4>
      </vt:variant>
      <vt:variant>
        <vt:i4>5</vt:i4>
      </vt:variant>
      <vt:variant>
        <vt:lpwstr>https://www.royalsociety.org.nz/news/pests-costing-economy-and-environment-billions</vt:lpwstr>
      </vt:variant>
      <vt:variant>
        <vt:lpwstr/>
      </vt:variant>
      <vt:variant>
        <vt:i4>7209058</vt:i4>
      </vt:variant>
      <vt:variant>
        <vt:i4>6</vt:i4>
      </vt:variant>
      <vt:variant>
        <vt:i4>0</vt:i4>
      </vt:variant>
      <vt:variant>
        <vt:i4>5</vt:i4>
      </vt:variant>
      <vt:variant>
        <vt:lpwstr>https://www.orc.govt.nz/media/8029/orc-pest-management-plan-2019_final_digital.pdf</vt:lpwstr>
      </vt:variant>
      <vt:variant>
        <vt:lpwstr/>
      </vt:variant>
      <vt:variant>
        <vt:i4>7405628</vt:i4>
      </vt:variant>
      <vt:variant>
        <vt:i4>3</vt:i4>
      </vt:variant>
      <vt:variant>
        <vt:i4>0</vt:i4>
      </vt:variant>
      <vt:variant>
        <vt:i4>5</vt:i4>
      </vt:variant>
      <vt:variant>
        <vt:lpwstr>https://www.mfe.govt.nz/climate-change/likely-impacts-of-climate-change/how-could-climate-change-affect-my-region/otago</vt:lpwstr>
      </vt:variant>
      <vt:variant>
        <vt:lpwstr/>
      </vt:variant>
      <vt:variant>
        <vt:i4>1245261</vt:i4>
      </vt:variant>
      <vt:variant>
        <vt:i4>0</vt:i4>
      </vt:variant>
      <vt:variant>
        <vt:i4>0</vt:i4>
      </vt:variant>
      <vt:variant>
        <vt:i4>5</vt:i4>
      </vt:variant>
      <vt:variant>
        <vt:lpwstr>https://www.stats.govt.nz/tools/2018-census-place-summaries/otago-region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2025-05-06T22:57:00Z</dcterms:created>
  <dcterms:modified xsi:type="dcterms:W3CDTF">2025-05-30T01:35:00Z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Compliance Category">
    <vt:lpwstr/>
  </property>
  <property fmtid="{D5CDD505-2E9C-101B-9397-08002B2CF9AE}" pid="3" name="LastSaved">
    <vt:filetime>2021-08-05T00:00:00Z</vt:filetime>
  </property>
  <property fmtid="{D5CDD505-2E9C-101B-9397-08002B2CF9AE}" pid="4" name="Objective-State">
    <vt:lpwstr>Published</vt:lpwstr>
  </property>
  <property fmtid="{D5CDD505-2E9C-101B-9397-08002B2CF9AE}" pid="5" name="MediaServiceImageTags">
    <vt:lpwstr/>
  </property>
  <property fmtid="{D5CDD505-2E9C-101B-9397-08002B2CF9AE}" pid="6" name="ContentTypeId">
    <vt:lpwstr>0x010100F7C637E7CCFABD4FB94DEAC50ED911F9</vt:lpwstr>
  </property>
  <property fmtid="{D5CDD505-2E9C-101B-9397-08002B2CF9AE}" pid="7" name="Objective-Parent">
    <vt:lpwstr>00-4 Notification Final Docs</vt:lpwstr>
  </property>
  <property fmtid="{D5CDD505-2E9C-101B-9397-08002B2CF9AE}" pid="8" name="Objective-Description">
    <vt:lpwstr/>
  </property>
  <property fmtid="{D5CDD505-2E9C-101B-9397-08002B2CF9AE}" pid="9" name="Objective-FileNumber">
    <vt:lpwstr>qA78177</vt:lpwstr>
  </property>
  <property fmtid="{D5CDD505-2E9C-101B-9397-08002B2CF9AE}" pid="10" name="Objective-Version">
    <vt:lpwstr>2.0</vt:lpwstr>
  </property>
  <property fmtid="{D5CDD505-2E9C-101B-9397-08002B2CF9AE}" pid="11" name="Objective-ModificationStamp">
    <vt:filetime>2022-06-15T23:42:25Z</vt:filetime>
  </property>
  <property fmtid="{D5CDD505-2E9C-101B-9397-08002B2CF9AE}" pid="12" name="Objective-VersionComment">
    <vt:lpwstr/>
  </property>
  <property fmtid="{D5CDD505-2E9C-101B-9397-08002B2CF9AE}" pid="13" name="Objective-Administrative Type">
    <vt:lpwstr>Project</vt:lpwstr>
  </property>
  <property fmtid="{D5CDD505-2E9C-101B-9397-08002B2CF9AE}" pid="14" name="Objective-Council Function">
    <vt:lpwstr>Policy and Planning</vt:lpwstr>
  </property>
  <property fmtid="{D5CDD505-2E9C-101B-9397-08002B2CF9AE}" pid="15" name="Objective-Date of Response">
    <vt:lpwstr/>
  </property>
  <property fmtid="{D5CDD505-2E9C-101B-9397-08002B2CF9AE}" pid="16" name="Objective-Comment">
    <vt:lpwstr/>
  </property>
  <property fmtid="{D5CDD505-2E9C-101B-9397-08002B2CF9AE}" pid="17" name="Objective-IsApproved">
    <vt:bool>false</vt:bool>
  </property>
  <property fmtid="{D5CDD505-2E9C-101B-9397-08002B2CF9AE}" pid="18" name="Objective-IsPublished">
    <vt:bool>true</vt:bool>
  </property>
  <property fmtid="{D5CDD505-2E9C-101B-9397-08002B2CF9AE}" pid="19" name="Objective-Consent File Number">
    <vt:lpwstr/>
  </property>
  <property fmtid="{D5CDD505-2E9C-101B-9397-08002B2CF9AE}" pid="20" name="Creator">
    <vt:lpwstr>Microsoft® Word for Microsoft 365</vt:lpwstr>
  </property>
  <property fmtid="{D5CDD505-2E9C-101B-9397-08002B2CF9AE}" pid="21" name="Objective-Classification">
    <vt:lpwstr>[Inherited - Restricted]</vt:lpwstr>
  </property>
  <property fmtid="{D5CDD505-2E9C-101B-9397-08002B2CF9AE}" pid="22" name="Objective-Date Received">
    <vt:lpwstr/>
  </property>
  <property fmtid="{D5CDD505-2E9C-101B-9397-08002B2CF9AE}" pid="23" name="Objective-Position Title">
    <vt:lpwstr/>
  </property>
  <property fmtid="{D5CDD505-2E9C-101B-9397-08002B2CF9AE}" pid="24" name="Objective-CreationStamp">
    <vt:filetime>2021-08-05T20:18:37Z</vt:filetime>
  </property>
  <property fmtid="{D5CDD505-2E9C-101B-9397-08002B2CF9AE}" pid="25" name="Objective-Owner">
    <vt:lpwstr>Liam Glading</vt:lpwstr>
  </property>
  <property fmtid="{D5CDD505-2E9C-101B-9397-08002B2CF9AE}" pid="26" name="Created">
    <vt:filetime>2021-06-22T00:00:00Z</vt:filetime>
  </property>
  <property fmtid="{D5CDD505-2E9C-101B-9397-08002B2CF9AE}" pid="27" name="Objective-VersionId">
    <vt:lpwstr>vA2697958</vt:lpwstr>
  </property>
  <property fmtid="{D5CDD505-2E9C-101B-9397-08002B2CF9AE}" pid="28" name="Objective-DatePublished">
    <vt:filetime>2022-06-15T23:42:25Z</vt:filetime>
  </property>
  <property fmtid="{D5CDD505-2E9C-101B-9397-08002B2CF9AE}" pid="29" name="Objective-Id">
    <vt:lpwstr>A1511978</vt:lpwstr>
  </property>
  <property fmtid="{D5CDD505-2E9C-101B-9397-08002B2CF9AE}" pid="30" name="_dlc_DocIdItemGuid">
    <vt:lpwstr>4343eb87-c3fb-40cd-86d8-ba1ce3ebe9ff</vt:lpwstr>
  </property>
  <property fmtid="{D5CDD505-2E9C-101B-9397-08002B2CF9AE}" pid="31" name="Objective-Title">
    <vt:lpwstr>Proposed Otago Regional Policy Statement June 2021 clean for distribution</vt:lpwstr>
  </property>
  <property fmtid="{D5CDD505-2E9C-101B-9397-08002B2CF9AE}" pid="32" name="Objective-Consent Category">
    <vt:lpwstr/>
  </property>
  <property fmtid="{D5CDD505-2E9C-101B-9397-08002B2CF9AE}" pid="33" name="Objective-VersionNumber">
    <vt:r8>2</vt:r8>
  </property>
  <property fmtid="{D5CDD505-2E9C-101B-9397-08002B2CF9AE}" pid="34" name="Objective-Path">
    <vt:lpwstr>ORC Global Folder:File Plan:Strategy, Policy and Science:Policy Development:Regional Policy Statement 2021 Notification:00-4 Notification Final Docs:</vt:lpwstr>
  </property>
  <property fmtid="{D5CDD505-2E9C-101B-9397-08002B2CF9AE}" pid="35" name="Objective-Caveats">
    <vt:lpwstr/>
  </property>
</Properties>
</file>